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D7B05" w14:textId="261EDD98" w:rsidR="00C02E70" w:rsidRDefault="00C873ED">
      <w:pPr>
        <w:sectPr w:rsidR="00C02E70" w:rsidSect="005A3E2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fmt="lowerRoman"/>
          <w:cols w:space="720"/>
          <w:docGrid w:linePitch="360"/>
        </w:sectPr>
      </w:pPr>
      <w:r>
        <w:rPr>
          <w:noProof/>
        </w:rPr>
        <w:drawing>
          <wp:anchor distT="0" distB="0" distL="114300" distR="114300" simplePos="0" relativeHeight="251658244" behindDoc="0" locked="0" layoutInCell="1" allowOverlap="1" wp14:anchorId="5E393222" wp14:editId="724AA0BE">
            <wp:simplePos x="0" y="0"/>
            <wp:positionH relativeFrom="column">
              <wp:posOffset>-461176</wp:posOffset>
            </wp:positionH>
            <wp:positionV relativeFrom="paragraph">
              <wp:posOffset>7521934</wp:posOffset>
            </wp:positionV>
            <wp:extent cx="2697027" cy="855787"/>
            <wp:effectExtent l="0" t="0" r="8255"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2705433" cy="858454"/>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3" behindDoc="0" locked="0" layoutInCell="1" allowOverlap="1" wp14:anchorId="2084D0E0" wp14:editId="224DEB68">
                <wp:simplePos x="0" y="0"/>
                <wp:positionH relativeFrom="margin">
                  <wp:posOffset>-466725</wp:posOffset>
                </wp:positionH>
                <wp:positionV relativeFrom="paragraph">
                  <wp:posOffset>7656830</wp:posOffset>
                </wp:positionV>
                <wp:extent cx="68580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858000" cy="876300"/>
                        </a:xfrm>
                        <a:prstGeom prst="rect">
                          <a:avLst/>
                        </a:prstGeom>
                        <a:noFill/>
                        <a:ln w="6350">
                          <a:noFill/>
                        </a:ln>
                      </wps:spPr>
                      <wps:txbx>
                        <w:txbxContent>
                          <w:p w14:paraId="4DDA490B" w14:textId="3C2FE221" w:rsidR="00991B27" w:rsidRDefault="008B4F89" w:rsidP="00C873ED">
                            <w:pPr>
                              <w:spacing w:after="60"/>
                              <w:jc w:val="right"/>
                              <w:rPr>
                                <w:rFonts w:ascii="Franklin Gothic Medium Cond" w:hAnsi="Franklin Gothic Medium Cond"/>
                                <w:color w:val="A6A6A6" w:themeColor="background1" w:themeShade="A6"/>
                                <w:sz w:val="52"/>
                                <w:szCs w:val="52"/>
                              </w:rPr>
                            </w:pPr>
                            <w:r>
                              <w:rPr>
                                <w:rFonts w:ascii="Franklin Gothic Medium Cond" w:hAnsi="Franklin Gothic Medium Cond"/>
                                <w:color w:val="A6A6A6" w:themeColor="background1" w:themeShade="A6"/>
                                <w:sz w:val="52"/>
                                <w:szCs w:val="52"/>
                              </w:rPr>
                              <w:t xml:space="preserve">April </w:t>
                            </w:r>
                            <w:r w:rsidR="00D511C9">
                              <w:rPr>
                                <w:rFonts w:ascii="Franklin Gothic Medium Cond" w:hAnsi="Franklin Gothic Medium Cond"/>
                                <w:color w:val="A6A6A6" w:themeColor="background1" w:themeShade="A6"/>
                                <w:sz w:val="52"/>
                                <w:szCs w:val="52"/>
                              </w:rPr>
                              <w:t>7</w:t>
                            </w:r>
                            <w:r w:rsidR="0029661D">
                              <w:rPr>
                                <w:rFonts w:ascii="Franklin Gothic Medium Cond" w:hAnsi="Franklin Gothic Medium Cond"/>
                                <w:color w:val="A6A6A6" w:themeColor="background1" w:themeShade="A6"/>
                                <w:sz w:val="52"/>
                                <w:szCs w:val="52"/>
                              </w:rPr>
                              <w:t>, 2025</w:t>
                            </w:r>
                          </w:p>
                          <w:p w14:paraId="4A30F6F9" w14:textId="1402DE1D" w:rsidR="00991B27" w:rsidRPr="00C873ED" w:rsidRDefault="00991B27" w:rsidP="00C873ED">
                            <w:pPr>
                              <w:jc w:val="right"/>
                              <w:rPr>
                                <w:rFonts w:ascii="Franklin Gothic Book" w:hAnsi="Franklin Gothic Book"/>
                                <w:color w:val="A6A6A6" w:themeColor="background1" w:themeShade="A6"/>
                                <w:sz w:val="36"/>
                                <w:szCs w:val="52"/>
                              </w:rPr>
                            </w:pPr>
                            <w:r w:rsidRPr="00C873ED">
                              <w:rPr>
                                <w:rFonts w:ascii="Franklin Gothic Book" w:hAnsi="Franklin Gothic Book"/>
                                <w:color w:val="A6A6A6" w:themeColor="background1" w:themeShade="A6"/>
                                <w:sz w:val="36"/>
                                <w:szCs w:val="52"/>
                              </w:rPr>
                              <w:t xml:space="preserve">Version </w:t>
                            </w:r>
                            <w:r w:rsidR="0029661D">
                              <w:rPr>
                                <w:rFonts w:ascii="Franklin Gothic Book" w:hAnsi="Franklin Gothic Book"/>
                                <w:color w:val="A6A6A6" w:themeColor="background1" w:themeShade="A6"/>
                                <w:sz w:val="36"/>
                                <w:szCs w:val="52"/>
                              </w:rPr>
                              <w:t>1</w:t>
                            </w:r>
                            <w:r w:rsidRPr="00C873ED">
                              <w:rPr>
                                <w:rFonts w:ascii="Franklin Gothic Book" w:hAnsi="Franklin Gothic Book"/>
                                <w:color w:val="A6A6A6" w:themeColor="background1" w:themeShade="A6"/>
                                <w:sz w:val="36"/>
                                <w:szCs w:val="52"/>
                              </w:rPr>
                              <w:t>.</w:t>
                            </w:r>
                            <w:r w:rsidR="00495E18">
                              <w:rPr>
                                <w:rFonts w:ascii="Franklin Gothic Book" w:hAnsi="Franklin Gothic Book"/>
                                <w:color w:val="A6A6A6" w:themeColor="background1" w:themeShade="A6"/>
                                <w:sz w:val="36"/>
                                <w:szCs w:val="5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4D0E0" id="_x0000_t202" coordsize="21600,21600" o:spt="202" path="m,l,21600r21600,l21600,xe">
                <v:stroke joinstyle="miter"/>
                <v:path gradientshapeok="t" o:connecttype="rect"/>
              </v:shapetype>
              <v:shape id="Text Box 4" o:spid="_x0000_s1026" type="#_x0000_t202" style="position:absolute;margin-left:-36.75pt;margin-top:602.9pt;width:540pt;height:69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" filled="f" stroked="f" strokeweight=".5pt">
                <v:textbox>
                  <w:txbxContent>
                    <w:p w14:paraId="4DDA490B" w14:textId="3C2FE221" w:rsidR="00991B27" w:rsidRDefault="008B4F89" w:rsidP="00C873ED">
                      <w:pPr>
                        <w:spacing w:after="60"/>
                        <w:jc w:val="right"/>
                        <w:rPr>
                          <w:rFonts w:ascii="Franklin Gothic Medium Cond" w:hAnsi="Franklin Gothic Medium Cond"/>
                          <w:color w:val="A6A6A6" w:themeColor="background1" w:themeShade="A6"/>
                          <w:sz w:val="52"/>
                          <w:szCs w:val="52"/>
                        </w:rPr>
                      </w:pPr>
                      <w:r>
                        <w:rPr>
                          <w:rFonts w:ascii="Franklin Gothic Medium Cond" w:hAnsi="Franklin Gothic Medium Cond"/>
                          <w:color w:val="A6A6A6" w:themeColor="background1" w:themeShade="A6"/>
                          <w:sz w:val="52"/>
                          <w:szCs w:val="52"/>
                        </w:rPr>
                        <w:t xml:space="preserve">April </w:t>
                      </w:r>
                      <w:r w:rsidR="00D511C9">
                        <w:rPr>
                          <w:rFonts w:ascii="Franklin Gothic Medium Cond" w:hAnsi="Franklin Gothic Medium Cond"/>
                          <w:color w:val="A6A6A6" w:themeColor="background1" w:themeShade="A6"/>
                          <w:sz w:val="52"/>
                          <w:szCs w:val="52"/>
                        </w:rPr>
                        <w:t>7</w:t>
                      </w:r>
                      <w:r w:rsidR="0029661D">
                        <w:rPr>
                          <w:rFonts w:ascii="Franklin Gothic Medium Cond" w:hAnsi="Franklin Gothic Medium Cond"/>
                          <w:color w:val="A6A6A6" w:themeColor="background1" w:themeShade="A6"/>
                          <w:sz w:val="52"/>
                          <w:szCs w:val="52"/>
                        </w:rPr>
                        <w:t>, 2025</w:t>
                      </w:r>
                    </w:p>
                    <w:p w14:paraId="4A30F6F9" w14:textId="1402DE1D" w:rsidR="00991B27" w:rsidRPr="00C873ED" w:rsidRDefault="00991B27" w:rsidP="00C873ED">
                      <w:pPr>
                        <w:jc w:val="right"/>
                        <w:rPr>
                          <w:rFonts w:ascii="Franklin Gothic Book" w:hAnsi="Franklin Gothic Book"/>
                          <w:color w:val="A6A6A6" w:themeColor="background1" w:themeShade="A6"/>
                          <w:sz w:val="36"/>
                          <w:szCs w:val="52"/>
                        </w:rPr>
                      </w:pPr>
                      <w:r w:rsidRPr="00C873ED">
                        <w:rPr>
                          <w:rFonts w:ascii="Franklin Gothic Book" w:hAnsi="Franklin Gothic Book"/>
                          <w:color w:val="A6A6A6" w:themeColor="background1" w:themeShade="A6"/>
                          <w:sz w:val="36"/>
                          <w:szCs w:val="52"/>
                        </w:rPr>
                        <w:t xml:space="preserve">Version </w:t>
                      </w:r>
                      <w:r w:rsidR="0029661D">
                        <w:rPr>
                          <w:rFonts w:ascii="Franklin Gothic Book" w:hAnsi="Franklin Gothic Book"/>
                          <w:color w:val="A6A6A6" w:themeColor="background1" w:themeShade="A6"/>
                          <w:sz w:val="36"/>
                          <w:szCs w:val="52"/>
                        </w:rPr>
                        <w:t>1</w:t>
                      </w:r>
                      <w:r w:rsidRPr="00C873ED">
                        <w:rPr>
                          <w:rFonts w:ascii="Franklin Gothic Book" w:hAnsi="Franklin Gothic Book"/>
                          <w:color w:val="A6A6A6" w:themeColor="background1" w:themeShade="A6"/>
                          <w:sz w:val="36"/>
                          <w:szCs w:val="52"/>
                        </w:rPr>
                        <w:t>.</w:t>
                      </w:r>
                      <w:r w:rsidR="00495E18">
                        <w:rPr>
                          <w:rFonts w:ascii="Franklin Gothic Book" w:hAnsi="Franklin Gothic Book"/>
                          <w:color w:val="A6A6A6" w:themeColor="background1" w:themeShade="A6"/>
                          <w:sz w:val="36"/>
                          <w:szCs w:val="52"/>
                        </w:rPr>
                        <w:t>0</w:t>
                      </w:r>
                    </w:p>
                  </w:txbxContent>
                </v:textbox>
                <w10:wrap anchorx="margin"/>
              </v:shape>
            </w:pict>
          </mc:Fallback>
        </mc:AlternateContent>
      </w:r>
      <w:r>
        <w:rPr>
          <w:noProof/>
        </w:rPr>
        <mc:AlternateContent>
          <mc:Choice Requires="wps">
            <w:drawing>
              <wp:anchor distT="0" distB="0" distL="114300" distR="114300" simplePos="0" relativeHeight="251658242" behindDoc="0" locked="0" layoutInCell="1" allowOverlap="1" wp14:anchorId="224CB9F1" wp14:editId="74861F20">
                <wp:simplePos x="0" y="0"/>
                <wp:positionH relativeFrom="margin">
                  <wp:posOffset>-466725</wp:posOffset>
                </wp:positionH>
                <wp:positionV relativeFrom="paragraph">
                  <wp:posOffset>4410075</wp:posOffset>
                </wp:positionV>
                <wp:extent cx="6858000" cy="1619250"/>
                <wp:effectExtent l="0" t="0" r="0" b="0"/>
                <wp:wrapNone/>
                <wp:docPr id="2" name="Text Box 2"/>
                <wp:cNvGraphicFramePr/>
                <a:graphic xmlns:a="http://schemas.openxmlformats.org/drawingml/2006/main">
                  <a:graphicData uri="http://schemas.microsoft.com/office/word/2010/wordprocessingShape">
                    <wps:wsp>
                      <wps:cNvSpPr txBox="1"/>
                      <wps:spPr>
                        <a:xfrm>
                          <a:off x="0" y="0"/>
                          <a:ext cx="6858000" cy="1619250"/>
                        </a:xfrm>
                        <a:prstGeom prst="rect">
                          <a:avLst/>
                        </a:prstGeom>
                        <a:noFill/>
                        <a:ln w="6350">
                          <a:noFill/>
                        </a:ln>
                      </wps:spPr>
                      <wps:txbx>
                        <w:txbxContent>
                          <w:p w14:paraId="5FAAD11F" w14:textId="77777777" w:rsidR="00991B27" w:rsidRDefault="00991B27">
                            <w:pPr>
                              <w:rPr>
                                <w:rFonts w:ascii="Franklin Gothic Demi Cond" w:hAnsi="Franklin Gothic Demi Cond"/>
                                <w:sz w:val="80"/>
                                <w:szCs w:val="80"/>
                              </w:rPr>
                            </w:pPr>
                            <w:r w:rsidRPr="00C873ED">
                              <w:rPr>
                                <w:rFonts w:ascii="Franklin Gothic Demi Cond" w:hAnsi="Franklin Gothic Demi Cond"/>
                                <w:sz w:val="80"/>
                                <w:szCs w:val="80"/>
                              </w:rPr>
                              <w:t>Base Level Engineering Report</w:t>
                            </w:r>
                          </w:p>
                          <w:p w14:paraId="37258E45" w14:textId="59C2CF25" w:rsidR="00991B27" w:rsidRPr="00C873ED" w:rsidRDefault="006C031C" w:rsidP="006C031C">
                            <w:pPr>
                              <w:rPr>
                                <w:rFonts w:ascii="Franklin Gothic Medium Cond" w:hAnsi="Franklin Gothic Medium Cond"/>
                                <w:color w:val="0066CC"/>
                                <w:sz w:val="52"/>
                                <w:szCs w:val="52"/>
                              </w:rPr>
                            </w:pPr>
                            <w:r>
                              <w:rPr>
                                <w:rFonts w:ascii="Franklin Gothic Medium Cond" w:hAnsi="Franklin Gothic Medium Cond"/>
                                <w:color w:val="4472C4" w:themeColor="accent1"/>
                                <w:sz w:val="52"/>
                                <w:szCs w:val="52"/>
                              </w:rPr>
                              <w:t>Southern Beaver</w:t>
                            </w:r>
                            <w:r w:rsidRPr="00110DDF">
                              <w:rPr>
                                <w:rFonts w:ascii="Franklin Gothic Medium Cond" w:hAnsi="Franklin Gothic Medium Cond"/>
                                <w:color w:val="4472C4" w:themeColor="accent1"/>
                                <w:sz w:val="52"/>
                                <w:szCs w:val="52"/>
                              </w:rPr>
                              <w:t xml:space="preserve"> (</w:t>
                            </w:r>
                            <w:r w:rsidRPr="00D622B9">
                              <w:rPr>
                                <w:rFonts w:ascii="Franklin Gothic Medium Cond" w:hAnsi="Franklin Gothic Medium Cond"/>
                                <w:color w:val="4472C4" w:themeColor="accent1"/>
                                <w:sz w:val="52"/>
                                <w:szCs w:val="52"/>
                              </w:rPr>
                              <w:t>1</w:t>
                            </w:r>
                            <w:r>
                              <w:rPr>
                                <w:rFonts w:ascii="Franklin Gothic Medium Cond" w:hAnsi="Franklin Gothic Medium Cond"/>
                                <w:color w:val="4472C4" w:themeColor="accent1"/>
                                <w:sz w:val="52"/>
                                <w:szCs w:val="52"/>
                              </w:rPr>
                              <w:t>1130207</w:t>
                            </w:r>
                            <w:r w:rsidRPr="00110DDF">
                              <w:rPr>
                                <w:rFonts w:ascii="Franklin Gothic Medium Cond" w:hAnsi="Franklin Gothic Medium Cond"/>
                                <w:color w:val="4472C4" w:themeColor="accent1"/>
                                <w:sz w:val="52"/>
                                <w:szCs w:val="5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4CB9F1" id="Text Box 2" o:spid="_x0000_s1027" type="#_x0000_t202" style="position:absolute;margin-left:-36.75pt;margin-top:347.25pt;width:540pt;height:127.5pt;z-index:25165824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" filled="f" stroked="f" strokeweight=".5pt">
                <v:textbox>
                  <w:txbxContent>
                    <w:p w14:paraId="5FAAD11F" w14:textId="77777777" w:rsidR="00991B27" w:rsidRDefault="00991B27">
                      <w:pPr>
                        <w:rPr>
                          <w:rFonts w:ascii="Franklin Gothic Demi Cond" w:hAnsi="Franklin Gothic Demi Cond"/>
                          <w:sz w:val="80"/>
                          <w:szCs w:val="80"/>
                        </w:rPr>
                      </w:pPr>
                      <w:r w:rsidRPr="00C873ED">
                        <w:rPr>
                          <w:rFonts w:ascii="Franklin Gothic Demi Cond" w:hAnsi="Franklin Gothic Demi Cond"/>
                          <w:sz w:val="80"/>
                          <w:szCs w:val="80"/>
                        </w:rPr>
                        <w:t>Base Level Engineering Report</w:t>
                      </w:r>
                    </w:p>
                    <w:p w14:paraId="37258E45" w14:textId="59C2CF25" w:rsidR="00991B27" w:rsidRPr="00C873ED" w:rsidRDefault="006C031C" w:rsidP="006C031C">
                      <w:pPr>
                        <w:rPr>
                          <w:rFonts w:ascii="Franklin Gothic Medium Cond" w:hAnsi="Franklin Gothic Medium Cond"/>
                          <w:color w:val="0066CC"/>
                          <w:sz w:val="52"/>
                          <w:szCs w:val="52"/>
                        </w:rPr>
                      </w:pPr>
                      <w:r>
                        <w:rPr>
                          <w:rFonts w:ascii="Franklin Gothic Medium Cond" w:hAnsi="Franklin Gothic Medium Cond"/>
                          <w:color w:val="4472C4" w:themeColor="accent1"/>
                          <w:sz w:val="52"/>
                          <w:szCs w:val="52"/>
                        </w:rPr>
                        <w:t>Southern Beaver</w:t>
                      </w:r>
                      <w:r w:rsidRPr="00110DDF">
                        <w:rPr>
                          <w:rFonts w:ascii="Franklin Gothic Medium Cond" w:hAnsi="Franklin Gothic Medium Cond"/>
                          <w:color w:val="4472C4" w:themeColor="accent1"/>
                          <w:sz w:val="52"/>
                          <w:szCs w:val="52"/>
                        </w:rPr>
                        <w:t xml:space="preserve"> (</w:t>
                      </w:r>
                      <w:r w:rsidRPr="00D622B9">
                        <w:rPr>
                          <w:rFonts w:ascii="Franklin Gothic Medium Cond" w:hAnsi="Franklin Gothic Medium Cond"/>
                          <w:color w:val="4472C4" w:themeColor="accent1"/>
                          <w:sz w:val="52"/>
                          <w:szCs w:val="52"/>
                        </w:rPr>
                        <w:t>1</w:t>
                      </w:r>
                      <w:r>
                        <w:rPr>
                          <w:rFonts w:ascii="Franklin Gothic Medium Cond" w:hAnsi="Franklin Gothic Medium Cond"/>
                          <w:color w:val="4472C4" w:themeColor="accent1"/>
                          <w:sz w:val="52"/>
                          <w:szCs w:val="52"/>
                        </w:rPr>
                        <w:t>1130207</w:t>
                      </w:r>
                      <w:r w:rsidRPr="00110DDF">
                        <w:rPr>
                          <w:rFonts w:ascii="Franklin Gothic Medium Cond" w:hAnsi="Franklin Gothic Medium Cond"/>
                          <w:color w:val="4472C4" w:themeColor="accent1"/>
                          <w:sz w:val="52"/>
                          <w:szCs w:val="52"/>
                        </w:rPr>
                        <w:t>)</w:t>
                      </w:r>
                    </w:p>
                  </w:txbxContent>
                </v:textbox>
                <w10:wrap anchorx="margin"/>
              </v:shape>
            </w:pict>
          </mc:Fallback>
        </mc:AlternateContent>
      </w:r>
      <w:r>
        <w:rPr>
          <w:noProof/>
        </w:rPr>
        <mc:AlternateContent>
          <mc:Choice Requires="wps">
            <w:drawing>
              <wp:anchor distT="0" distB="0" distL="114300" distR="114300" simplePos="0" relativeHeight="251658241" behindDoc="0" locked="0" layoutInCell="1" allowOverlap="1" wp14:anchorId="586500E4" wp14:editId="35E004D1">
                <wp:simplePos x="0" y="0"/>
                <wp:positionH relativeFrom="page">
                  <wp:posOffset>0</wp:posOffset>
                </wp:positionH>
                <wp:positionV relativeFrom="paragraph">
                  <wp:posOffset>4152900</wp:posOffset>
                </wp:positionV>
                <wp:extent cx="7753350" cy="4979670"/>
                <wp:effectExtent l="0" t="0" r="19050" b="11430"/>
                <wp:wrapNone/>
                <wp:docPr id="1" name="Rectangle 1"/>
                <wp:cNvGraphicFramePr/>
                <a:graphic xmlns:a="http://schemas.openxmlformats.org/drawingml/2006/main">
                  <a:graphicData uri="http://schemas.microsoft.com/office/word/2010/wordprocessingShape">
                    <wps:wsp>
                      <wps:cNvSpPr/>
                      <wps:spPr>
                        <a:xfrm>
                          <a:off x="0" y="0"/>
                          <a:ext cx="7753350" cy="49796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1D79840C">
              <v:rect id="Rectangle 4" style="position:absolute;margin-left:0;margin-top:327pt;width:610.5pt;height:392.1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spid="_x0000_s1026" fillcolor="white [3212]" strokecolor="white [3212]" strokeweight="1pt" w14:anchorId="39CED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">
                <w10:wrap anchorx="page"/>
              </v:rect>
            </w:pict>
          </mc:Fallback>
        </mc:AlternateContent>
      </w:r>
      <w:r>
        <w:rPr>
          <w:noProof/>
        </w:rPr>
        <w:drawing>
          <wp:anchor distT="0" distB="0" distL="114300" distR="114300" simplePos="0" relativeHeight="251658240" behindDoc="0" locked="0" layoutInCell="1" allowOverlap="1" wp14:anchorId="4ABC8B6C" wp14:editId="3FB41A01">
            <wp:simplePos x="0" y="0"/>
            <wp:positionH relativeFrom="margin">
              <wp:align>center</wp:align>
            </wp:positionH>
            <wp:positionV relativeFrom="margin">
              <wp:align>center</wp:align>
            </wp:positionV>
            <wp:extent cx="8302625" cy="10587355"/>
            <wp:effectExtent l="0" t="0" r="3175"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R_Cover_v1.jpg"/>
                    <pic:cNvPicPr/>
                  </pic:nvPicPr>
                  <pic:blipFill>
                    <a:blip r:embed="rId18" cstate="screen">
                      <a:extLst>
                        <a:ext uri="{28A0092B-C50C-407E-A947-70E740481C1C}">
                          <a14:useLocalDpi xmlns:a14="http://schemas.microsoft.com/office/drawing/2010/main"/>
                        </a:ext>
                      </a:extLst>
                    </a:blip>
                    <a:stretch>
                      <a:fillRect/>
                    </a:stretch>
                  </pic:blipFill>
                  <pic:spPr>
                    <a:xfrm>
                      <a:off x="0" y="0"/>
                      <a:ext cx="8302625" cy="10587355"/>
                    </a:xfrm>
                    <a:prstGeom prst="rect">
                      <a:avLst/>
                    </a:prstGeom>
                  </pic:spPr>
                </pic:pic>
              </a:graphicData>
            </a:graphic>
          </wp:anchor>
        </w:drawing>
      </w:r>
      <w:r>
        <w:br w:type="page"/>
      </w:r>
    </w:p>
    <w:p w14:paraId="2B28EF8E" w14:textId="77777777" w:rsidR="002C192E" w:rsidRDefault="002C192E">
      <w:pPr>
        <w:rPr>
          <w:rFonts w:ascii="Franklin Gothic Medium Cond" w:hAnsi="Franklin Gothic Medium Cond"/>
          <w:sz w:val="24"/>
        </w:rPr>
        <w:sectPr w:rsidR="002C192E" w:rsidSect="00DB64D6">
          <w:type w:val="continuous"/>
          <w:pgSz w:w="12240" w:h="15840"/>
          <w:pgMar w:top="1440" w:right="1440" w:bottom="1440" w:left="1440" w:header="720" w:footer="720" w:gutter="0"/>
          <w:pgNumType w:fmt="lowerRoman" w:start="2"/>
          <w:cols w:space="720"/>
          <w:docGrid w:linePitch="360"/>
        </w:sectPr>
      </w:pPr>
    </w:p>
    <w:p w14:paraId="6727F2F2" w14:textId="5A4AF861" w:rsidR="00C873ED" w:rsidRDefault="00110DDF" w:rsidP="00CA0A22">
      <w:pPr>
        <w:tabs>
          <w:tab w:val="left" w:pos="5040"/>
        </w:tabs>
      </w:pPr>
      <w:r w:rsidRPr="00110DDF">
        <w:rPr>
          <w:rFonts w:ascii="Franklin Gothic Medium Cond" w:hAnsi="Franklin Gothic Medium Cond"/>
          <w:sz w:val="24"/>
        </w:rPr>
        <w:t xml:space="preserve">Report </w:t>
      </w:r>
      <w:r w:rsidR="002920C5" w:rsidRPr="00110DDF">
        <w:rPr>
          <w:rFonts w:ascii="Franklin Gothic Medium Cond" w:hAnsi="Franklin Gothic Medium Cond"/>
          <w:sz w:val="24"/>
        </w:rPr>
        <w:t>Prepared for:</w:t>
      </w:r>
      <w:r>
        <w:rPr>
          <w:rFonts w:ascii="Franklin Gothic Medium Cond" w:hAnsi="Franklin Gothic Medium Cond"/>
          <w:sz w:val="24"/>
        </w:rPr>
        <w:tab/>
      </w:r>
      <w:r w:rsidR="00CA0A22">
        <w:rPr>
          <w:rFonts w:ascii="Franklin Gothic Medium Cond" w:hAnsi="Franklin Gothic Medium Cond"/>
          <w:sz w:val="24"/>
        </w:rPr>
        <w:t>Report Prepared by:</w:t>
      </w:r>
    </w:p>
    <w:p w14:paraId="61122CC8" w14:textId="2FACEE64" w:rsidR="00D8548B" w:rsidRDefault="00033CF2" w:rsidP="00DD2673">
      <w:pPr>
        <w:tabs>
          <w:tab w:val="left" w:pos="5040"/>
        </w:tabs>
        <w:spacing w:after="0"/>
        <w:rPr>
          <w:rFonts w:ascii="Franklin Gothic Book" w:hAnsi="Franklin Gothic Book"/>
        </w:rPr>
      </w:pPr>
      <w:r w:rsidRPr="00EA6982">
        <w:rPr>
          <w:rFonts w:ascii="Franklin Gothic Book" w:hAnsi="Franklin Gothic Book"/>
        </w:rPr>
        <w:t>Texas Water Development Board</w:t>
      </w:r>
      <w:r w:rsidR="00110DDF" w:rsidRPr="00EA6982">
        <w:rPr>
          <w:rFonts w:ascii="Franklin Gothic Book" w:hAnsi="Franklin Gothic Book"/>
        </w:rPr>
        <w:tab/>
      </w:r>
      <w:r w:rsidR="00377190" w:rsidRPr="00377190">
        <w:rPr>
          <w:rFonts w:ascii="Franklin Gothic Book" w:hAnsi="Franklin Gothic Book"/>
        </w:rPr>
        <w:t>AtkinsRéalis USA, Inc.</w:t>
      </w:r>
      <w:r w:rsidR="00CA0A22">
        <w:rPr>
          <w:rFonts w:ascii="Franklin Gothic Book" w:hAnsi="Franklin Gothic Book"/>
        </w:rPr>
        <w:br/>
      </w:r>
      <w:r w:rsidR="00786142" w:rsidRPr="00EA6982">
        <w:rPr>
          <w:rFonts w:ascii="Franklin Gothic Book" w:hAnsi="Franklin Gothic Book"/>
        </w:rPr>
        <w:t>1700 North Congress Avenue</w:t>
      </w:r>
      <w:r w:rsidR="00CA0A22">
        <w:rPr>
          <w:rFonts w:ascii="Franklin Gothic Book" w:hAnsi="Franklin Gothic Book"/>
        </w:rPr>
        <w:tab/>
      </w:r>
      <w:r w:rsidR="00CA0A22" w:rsidRPr="00CA0A22">
        <w:rPr>
          <w:rFonts w:ascii="Franklin Gothic Book" w:hAnsi="Franklin Gothic Book"/>
        </w:rPr>
        <w:t xml:space="preserve">11801 Domain </w:t>
      </w:r>
      <w:r w:rsidR="00CD0C60">
        <w:rPr>
          <w:rFonts w:ascii="Franklin Gothic Book" w:hAnsi="Franklin Gothic Book"/>
        </w:rPr>
        <w:t>Boulevard</w:t>
      </w:r>
      <w:r w:rsidR="00CA0A22">
        <w:rPr>
          <w:rFonts w:ascii="Franklin Gothic Book" w:hAnsi="Franklin Gothic Book"/>
        </w:rPr>
        <w:br/>
      </w:r>
      <w:r w:rsidR="00786142" w:rsidRPr="00EA6982">
        <w:rPr>
          <w:rFonts w:ascii="Franklin Gothic Book" w:hAnsi="Franklin Gothic Book"/>
        </w:rPr>
        <w:t>Austin, TX 78701</w:t>
      </w:r>
      <w:r w:rsidR="00CA0A22">
        <w:rPr>
          <w:rFonts w:ascii="Franklin Gothic Book" w:hAnsi="Franklin Gothic Book"/>
        </w:rPr>
        <w:tab/>
      </w:r>
      <w:r w:rsidR="00D8548B">
        <w:rPr>
          <w:rFonts w:ascii="Franklin Gothic Book" w:hAnsi="Franklin Gothic Book"/>
        </w:rPr>
        <w:t>Suite 500</w:t>
      </w:r>
    </w:p>
    <w:p w14:paraId="113EDF1C" w14:textId="702C670E" w:rsidR="000561F6" w:rsidRDefault="00DD2673" w:rsidP="00CA0A22">
      <w:pPr>
        <w:tabs>
          <w:tab w:val="left" w:pos="5040"/>
        </w:tabs>
        <w:spacing w:after="60"/>
        <w:rPr>
          <w:rFonts w:ascii="Franklin Gothic Book" w:hAnsi="Franklin Gothic Book"/>
        </w:rPr>
      </w:pPr>
      <w:r>
        <w:rPr>
          <w:rFonts w:ascii="Franklin Gothic Book" w:hAnsi="Franklin Gothic Book"/>
        </w:rPr>
        <w:tab/>
        <w:t>Austin, TX 78758</w:t>
      </w:r>
    </w:p>
    <w:p w14:paraId="306FD676" w14:textId="73297CDE" w:rsidR="009B5830" w:rsidRDefault="00D8548B" w:rsidP="00CA0A22">
      <w:pPr>
        <w:tabs>
          <w:tab w:val="left" w:pos="5040"/>
        </w:tabs>
        <w:spacing w:after="60"/>
        <w:rPr>
          <w:rFonts w:ascii="Franklin Gothic Book" w:hAnsi="Franklin Gothic Book"/>
        </w:rPr>
      </w:pPr>
      <w:r>
        <w:rPr>
          <w:rFonts w:ascii="Franklin Gothic Book" w:hAnsi="Franklin Gothic Book"/>
        </w:rPr>
        <w:tab/>
      </w:r>
    </w:p>
    <w:p w14:paraId="3F5F0962" w14:textId="77777777" w:rsidR="00110DDF" w:rsidRPr="00110DDF" w:rsidRDefault="00110DDF" w:rsidP="008E2CFE">
      <w:pPr>
        <w:autoSpaceDE w:val="0"/>
        <w:autoSpaceDN w:val="0"/>
        <w:adjustRightInd w:val="0"/>
        <w:spacing w:before="360" w:after="160" w:line="240" w:lineRule="auto"/>
        <w:rPr>
          <w:rFonts w:ascii="Franklin Gothic Medium Cond" w:hAnsi="Franklin Gothic Medium Cond"/>
          <w:sz w:val="24"/>
        </w:rPr>
      </w:pPr>
      <w:r>
        <w:rPr>
          <w:rFonts w:ascii="Franklin Gothic Medium Cond" w:hAnsi="Franklin Gothic Medium Cond"/>
          <w:sz w:val="24"/>
        </w:rPr>
        <w:t>Document History</w:t>
      </w:r>
    </w:p>
    <w:p w14:paraId="3BF7D868" w14:textId="2105EE56" w:rsidR="00110DDF" w:rsidRPr="00110DDF" w:rsidRDefault="00110DDF" w:rsidP="00110DDF">
      <w:pPr>
        <w:autoSpaceDE w:val="0"/>
        <w:autoSpaceDN w:val="0"/>
        <w:adjustRightInd w:val="0"/>
        <w:spacing w:after="0" w:line="240" w:lineRule="auto"/>
        <w:rPr>
          <w:rFonts w:ascii="Franklin Gothic Medium Cond" w:hAnsi="Franklin Gothic Medium Cond" w:cs="TT163t00"/>
          <w:color w:val="3379BE"/>
        </w:rPr>
      </w:pPr>
      <w:r w:rsidRPr="00110DDF">
        <w:rPr>
          <w:rFonts w:ascii="Franklin Gothic Medium Cond" w:hAnsi="Franklin Gothic Medium Cond" w:cs="TT163t00"/>
          <w:color w:val="4472C4" w:themeColor="accent1"/>
        </w:rPr>
        <w:t xml:space="preserve">Document </w:t>
      </w:r>
      <w:r w:rsidR="00CA0A22">
        <w:rPr>
          <w:rFonts w:ascii="Franklin Gothic Medium Cond" w:hAnsi="Franklin Gothic Medium Cond" w:cs="TT163t00"/>
          <w:color w:val="4472C4" w:themeColor="accent1"/>
        </w:rPr>
        <w:t xml:space="preserve">Storage </w:t>
      </w:r>
      <w:r w:rsidRPr="00110DDF">
        <w:rPr>
          <w:rFonts w:ascii="Franklin Gothic Medium Cond" w:hAnsi="Franklin Gothic Medium Cond" w:cs="TT163t00"/>
          <w:color w:val="4472C4" w:themeColor="accent1"/>
        </w:rPr>
        <w:t>Location</w:t>
      </w:r>
    </w:p>
    <w:p w14:paraId="5FA4645C" w14:textId="451D6423" w:rsidR="004A3ABD" w:rsidRDefault="004A3ABD" w:rsidP="004A3ABD">
      <w:pPr>
        <w:pStyle w:val="BodyText"/>
      </w:pPr>
      <w:r w:rsidRPr="005A2BB1">
        <w:t>K:/FY2022/22-06-004</w:t>
      </w:r>
      <w:r>
        <w:t>8</w:t>
      </w:r>
      <w:r w:rsidRPr="005A2BB1">
        <w:t>S/Hydraulics – BLE|FY2</w:t>
      </w:r>
      <w:r w:rsidR="00885901">
        <w:t>2</w:t>
      </w:r>
      <w:r w:rsidRPr="005A2BB1">
        <w:t>|</w:t>
      </w:r>
      <w:r>
        <w:t>/Southern Beaver</w:t>
      </w:r>
      <w:r w:rsidRPr="005A2BB1">
        <w:t xml:space="preserve"> (</w:t>
      </w:r>
      <w:r>
        <w:t>11130207</w:t>
      </w:r>
      <w:r w:rsidRPr="005A2BB1">
        <w:t>)</w:t>
      </w:r>
    </w:p>
    <w:p w14:paraId="451536C6" w14:textId="77777777" w:rsidR="00110DDF" w:rsidRDefault="00110DDF" w:rsidP="00602939">
      <w:pPr>
        <w:autoSpaceDE w:val="0"/>
        <w:autoSpaceDN w:val="0"/>
        <w:adjustRightInd w:val="0"/>
        <w:spacing w:before="240" w:after="120" w:line="240" w:lineRule="auto"/>
        <w:rPr>
          <w:rFonts w:ascii="TT163t00" w:hAnsi="TT163t00" w:cs="TT163t00"/>
          <w:color w:val="3379BE"/>
        </w:rPr>
      </w:pPr>
      <w:r>
        <w:rPr>
          <w:rFonts w:ascii="Franklin Gothic Medium Cond" w:hAnsi="Franklin Gothic Medium Cond" w:cs="TT163t00"/>
          <w:color w:val="4472C4" w:themeColor="accent1"/>
        </w:rPr>
        <w:t>Revision History</w:t>
      </w:r>
    </w:p>
    <w:tbl>
      <w:tblPr>
        <w:tblStyle w:val="TableGrid"/>
        <w:tblW w:w="0" w:type="auto"/>
        <w:tblLook w:val="04A0" w:firstRow="1" w:lastRow="0" w:firstColumn="1" w:lastColumn="0" w:noHBand="0" w:noVBand="1"/>
      </w:tblPr>
      <w:tblGrid>
        <w:gridCol w:w="1705"/>
        <w:gridCol w:w="1980"/>
        <w:gridCol w:w="2881"/>
        <w:gridCol w:w="2429"/>
      </w:tblGrid>
      <w:tr w:rsidR="00051386" w:rsidRPr="00051386" w14:paraId="57A51458" w14:textId="77777777" w:rsidTr="00DB5135">
        <w:trPr>
          <w:cantSplit/>
          <w:trHeight w:val="144"/>
        </w:trPr>
        <w:tc>
          <w:tcPr>
            <w:tcW w:w="1705" w:type="dxa"/>
            <w:shd w:val="clear" w:color="auto" w:fill="2F5496"/>
          </w:tcPr>
          <w:p w14:paraId="59E33407" w14:textId="0280B064" w:rsidR="00110DDF" w:rsidRPr="00051386" w:rsidRDefault="00110DDF" w:rsidP="00051386">
            <w:pPr>
              <w:autoSpaceDE w:val="0"/>
              <w:autoSpaceDN w:val="0"/>
              <w:adjustRightInd w:val="0"/>
              <w:spacing w:before="40" w:after="40"/>
              <w:jc w:val="center"/>
              <w:rPr>
                <w:rFonts w:ascii="Franklin Gothic Book" w:hAnsi="Franklin Gothic Book" w:cs="TT163t00"/>
                <w:b/>
                <w:bCs/>
                <w:color w:val="FFFFFF" w:themeColor="background1"/>
                <w:sz w:val="20"/>
                <w:szCs w:val="20"/>
              </w:rPr>
            </w:pPr>
            <w:r w:rsidRPr="00051386">
              <w:rPr>
                <w:rFonts w:ascii="Franklin Gothic Book" w:hAnsi="Franklin Gothic Book" w:cs="TT163t00"/>
                <w:b/>
                <w:bCs/>
                <w:color w:val="FFFFFF" w:themeColor="background1"/>
                <w:sz w:val="20"/>
                <w:szCs w:val="20"/>
              </w:rPr>
              <w:t>Version N</w:t>
            </w:r>
            <w:r w:rsidR="00CA0A22" w:rsidRPr="00051386">
              <w:rPr>
                <w:rFonts w:ascii="Franklin Gothic Book" w:hAnsi="Franklin Gothic Book" w:cs="TT163t00"/>
                <w:b/>
                <w:bCs/>
                <w:color w:val="FFFFFF" w:themeColor="background1"/>
                <w:sz w:val="20"/>
                <w:szCs w:val="20"/>
              </w:rPr>
              <w:t>o.</w:t>
            </w:r>
          </w:p>
        </w:tc>
        <w:tc>
          <w:tcPr>
            <w:tcW w:w="1980" w:type="dxa"/>
            <w:shd w:val="clear" w:color="auto" w:fill="2F5496"/>
          </w:tcPr>
          <w:p w14:paraId="7C4FD22C" w14:textId="77777777" w:rsidR="00110DDF" w:rsidRPr="00051386" w:rsidRDefault="00110DDF" w:rsidP="00051386">
            <w:pPr>
              <w:autoSpaceDE w:val="0"/>
              <w:autoSpaceDN w:val="0"/>
              <w:adjustRightInd w:val="0"/>
              <w:spacing w:before="40" w:after="40"/>
              <w:jc w:val="center"/>
              <w:rPr>
                <w:rFonts w:ascii="Franklin Gothic Book" w:hAnsi="Franklin Gothic Book" w:cs="TT163t00"/>
                <w:b/>
                <w:bCs/>
                <w:color w:val="FFFFFF" w:themeColor="background1"/>
                <w:sz w:val="20"/>
                <w:szCs w:val="20"/>
              </w:rPr>
            </w:pPr>
            <w:r w:rsidRPr="00051386">
              <w:rPr>
                <w:rFonts w:ascii="Franklin Gothic Book" w:hAnsi="Franklin Gothic Book" w:cs="TT163t00"/>
                <w:b/>
                <w:bCs/>
                <w:color w:val="FFFFFF" w:themeColor="background1"/>
                <w:sz w:val="20"/>
                <w:szCs w:val="20"/>
              </w:rPr>
              <w:t>Version Date</w:t>
            </w:r>
          </w:p>
        </w:tc>
        <w:tc>
          <w:tcPr>
            <w:tcW w:w="2881" w:type="dxa"/>
            <w:shd w:val="clear" w:color="auto" w:fill="2F5496"/>
          </w:tcPr>
          <w:p w14:paraId="1D3ED5D3" w14:textId="77777777" w:rsidR="00110DDF" w:rsidRPr="00051386" w:rsidRDefault="00110DDF" w:rsidP="00051386">
            <w:pPr>
              <w:autoSpaceDE w:val="0"/>
              <w:autoSpaceDN w:val="0"/>
              <w:adjustRightInd w:val="0"/>
              <w:spacing w:before="40" w:after="40"/>
              <w:jc w:val="center"/>
              <w:rPr>
                <w:rFonts w:ascii="Franklin Gothic Book" w:hAnsi="Franklin Gothic Book" w:cs="TT163t00"/>
                <w:b/>
                <w:bCs/>
                <w:color w:val="FFFFFF" w:themeColor="background1"/>
                <w:sz w:val="20"/>
                <w:szCs w:val="20"/>
              </w:rPr>
            </w:pPr>
            <w:r w:rsidRPr="00051386">
              <w:rPr>
                <w:rFonts w:ascii="Franklin Gothic Book" w:hAnsi="Franklin Gothic Book" w:cs="TT163t00"/>
                <w:b/>
                <w:bCs/>
                <w:color w:val="FFFFFF" w:themeColor="background1"/>
                <w:sz w:val="20"/>
                <w:szCs w:val="20"/>
              </w:rPr>
              <w:t>Summary of Changes</w:t>
            </w:r>
          </w:p>
        </w:tc>
        <w:tc>
          <w:tcPr>
            <w:tcW w:w="2429" w:type="dxa"/>
            <w:shd w:val="clear" w:color="auto" w:fill="2F5496"/>
          </w:tcPr>
          <w:p w14:paraId="0E9DD29A" w14:textId="380EE00E" w:rsidR="00110DDF" w:rsidRPr="00051386" w:rsidRDefault="00110DDF" w:rsidP="00051386">
            <w:pPr>
              <w:autoSpaceDE w:val="0"/>
              <w:autoSpaceDN w:val="0"/>
              <w:adjustRightInd w:val="0"/>
              <w:spacing w:before="40" w:after="40"/>
              <w:jc w:val="center"/>
              <w:rPr>
                <w:rFonts w:ascii="Franklin Gothic Book" w:hAnsi="Franklin Gothic Book" w:cs="TT163t00"/>
                <w:b/>
                <w:bCs/>
                <w:color w:val="FFFFFF" w:themeColor="background1"/>
                <w:sz w:val="20"/>
                <w:szCs w:val="20"/>
              </w:rPr>
            </w:pPr>
            <w:r w:rsidRPr="00051386">
              <w:rPr>
                <w:rFonts w:ascii="Franklin Gothic Book" w:hAnsi="Franklin Gothic Book" w:cs="TT163t00"/>
                <w:b/>
                <w:bCs/>
                <w:color w:val="FFFFFF" w:themeColor="background1"/>
                <w:sz w:val="20"/>
                <w:szCs w:val="20"/>
              </w:rPr>
              <w:t>Author</w:t>
            </w:r>
          </w:p>
        </w:tc>
      </w:tr>
      <w:tr w:rsidR="00EA46B1" w14:paraId="46EF2D03" w14:textId="77777777" w:rsidTr="00DB5135">
        <w:trPr>
          <w:cantSplit/>
          <w:trHeight w:val="144"/>
        </w:trPr>
        <w:tc>
          <w:tcPr>
            <w:tcW w:w="1705" w:type="dxa"/>
            <w:vAlign w:val="center"/>
          </w:tcPr>
          <w:p w14:paraId="7705CAA0" w14:textId="06C31554" w:rsidR="00EA46B1" w:rsidRDefault="00EA46B1" w:rsidP="00EA46B1">
            <w:pPr>
              <w:autoSpaceDE w:val="0"/>
              <w:autoSpaceDN w:val="0"/>
              <w:adjustRightInd w:val="0"/>
              <w:spacing w:before="40" w:after="40"/>
              <w:jc w:val="center"/>
              <w:rPr>
                <w:rFonts w:ascii="Calibri" w:hAnsi="Calibri" w:cs="Calibri"/>
                <w:sz w:val="20"/>
                <w:szCs w:val="20"/>
              </w:rPr>
            </w:pPr>
            <w:r>
              <w:rPr>
                <w:rFonts w:ascii="Calibri" w:hAnsi="Calibri" w:cs="Calibri"/>
                <w:sz w:val="20"/>
                <w:szCs w:val="20"/>
              </w:rPr>
              <w:t>1.0</w:t>
            </w:r>
          </w:p>
        </w:tc>
        <w:tc>
          <w:tcPr>
            <w:tcW w:w="1980" w:type="dxa"/>
            <w:vAlign w:val="center"/>
          </w:tcPr>
          <w:p w14:paraId="343B4E3E" w14:textId="18A72098" w:rsidR="00EA46B1" w:rsidRDefault="008B4F89" w:rsidP="00EA46B1">
            <w:pPr>
              <w:autoSpaceDE w:val="0"/>
              <w:autoSpaceDN w:val="0"/>
              <w:adjustRightInd w:val="0"/>
              <w:spacing w:before="40" w:after="40"/>
              <w:jc w:val="center"/>
              <w:rPr>
                <w:rFonts w:ascii="Calibri" w:hAnsi="Calibri" w:cs="Calibri"/>
                <w:sz w:val="20"/>
                <w:szCs w:val="20"/>
              </w:rPr>
            </w:pPr>
            <w:r>
              <w:rPr>
                <w:rFonts w:ascii="Calibri" w:hAnsi="Calibri" w:cs="Calibri"/>
                <w:sz w:val="20"/>
                <w:szCs w:val="20"/>
              </w:rPr>
              <w:t xml:space="preserve">April </w:t>
            </w:r>
            <w:r w:rsidR="00D15D3C">
              <w:rPr>
                <w:rFonts w:ascii="Calibri" w:hAnsi="Calibri" w:cs="Calibri"/>
                <w:sz w:val="20"/>
                <w:szCs w:val="20"/>
              </w:rPr>
              <w:t>7</w:t>
            </w:r>
            <w:r w:rsidR="0029661D">
              <w:rPr>
                <w:rFonts w:ascii="Calibri" w:hAnsi="Calibri" w:cs="Calibri"/>
                <w:sz w:val="20"/>
                <w:szCs w:val="20"/>
              </w:rPr>
              <w:t>, 2025</w:t>
            </w:r>
          </w:p>
        </w:tc>
        <w:tc>
          <w:tcPr>
            <w:tcW w:w="2881" w:type="dxa"/>
            <w:vAlign w:val="center"/>
          </w:tcPr>
          <w:p w14:paraId="62356C93" w14:textId="424F16E0" w:rsidR="00EA46B1" w:rsidRDefault="0029661D" w:rsidP="000F3719">
            <w:pPr>
              <w:autoSpaceDE w:val="0"/>
              <w:autoSpaceDN w:val="0"/>
              <w:adjustRightInd w:val="0"/>
              <w:spacing w:before="40" w:after="40"/>
              <w:jc w:val="center"/>
              <w:rPr>
                <w:rFonts w:ascii="Calibri" w:hAnsi="Calibri" w:cs="Calibri"/>
                <w:sz w:val="20"/>
                <w:szCs w:val="20"/>
              </w:rPr>
            </w:pPr>
            <w:r w:rsidRPr="0029661D">
              <w:rPr>
                <w:rFonts w:ascii="Calibri" w:hAnsi="Calibri" w:cs="Calibri"/>
                <w:sz w:val="20"/>
                <w:szCs w:val="20"/>
              </w:rPr>
              <w:t>Initial report for the Estimated Base Flood Elevation viewer</w:t>
            </w:r>
          </w:p>
        </w:tc>
        <w:tc>
          <w:tcPr>
            <w:tcW w:w="2429" w:type="dxa"/>
            <w:vAlign w:val="center"/>
          </w:tcPr>
          <w:p w14:paraId="36932B41" w14:textId="6F2D5428" w:rsidR="00EA46B1" w:rsidRDefault="00656D10" w:rsidP="00EA46B1">
            <w:pPr>
              <w:autoSpaceDE w:val="0"/>
              <w:autoSpaceDN w:val="0"/>
              <w:adjustRightInd w:val="0"/>
              <w:spacing w:before="40" w:after="40"/>
              <w:jc w:val="center"/>
              <w:rPr>
                <w:rFonts w:ascii="Calibri" w:hAnsi="Calibri" w:cs="Calibri"/>
                <w:sz w:val="20"/>
                <w:szCs w:val="20"/>
              </w:rPr>
            </w:pPr>
            <w:r w:rsidRPr="00656D10">
              <w:rPr>
                <w:rFonts w:ascii="Calibri" w:hAnsi="Calibri" w:cs="Calibri"/>
                <w:sz w:val="20"/>
                <w:szCs w:val="20"/>
              </w:rPr>
              <w:t>AtkinsRéalis USA, Inc.</w:t>
            </w:r>
          </w:p>
        </w:tc>
      </w:tr>
    </w:tbl>
    <w:p w14:paraId="0AEF6CD3" w14:textId="77777777" w:rsidR="00110DDF" w:rsidRDefault="00110DDF" w:rsidP="00110DDF">
      <w:pPr>
        <w:autoSpaceDE w:val="0"/>
        <w:autoSpaceDN w:val="0"/>
        <w:adjustRightInd w:val="0"/>
        <w:spacing w:after="0" w:line="240" w:lineRule="auto"/>
        <w:rPr>
          <w:rFonts w:ascii="TT163t00" w:hAnsi="TT163t00" w:cs="TT163t00"/>
          <w:color w:val="3379BE"/>
        </w:rPr>
      </w:pPr>
    </w:p>
    <w:p w14:paraId="60674783" w14:textId="77777777" w:rsidR="001A4379" w:rsidRDefault="001A4379">
      <w:pPr>
        <w:rPr>
          <w:rFonts w:ascii="Cambria" w:eastAsia="Cambria" w:hAnsi="Cambria" w:cs="Cambria"/>
          <w:sz w:val="32"/>
          <w:szCs w:val="32"/>
        </w:rPr>
      </w:pPr>
      <w:r>
        <w:rPr>
          <w:rFonts w:ascii="Cambria" w:eastAsia="Cambria" w:hAnsi="Cambria" w:cs="Cambria"/>
          <w:sz w:val="32"/>
          <w:szCs w:val="32"/>
        </w:rPr>
        <w:br w:type="page"/>
      </w:r>
    </w:p>
    <w:p w14:paraId="3B7A349F" w14:textId="40163BBD" w:rsidR="001A4379" w:rsidRDefault="001A4379" w:rsidP="001A4379">
      <w:pPr>
        <w:jc w:val="center"/>
        <w:rPr>
          <w:rFonts w:ascii="Cambria" w:eastAsia="Cambria" w:hAnsi="Cambria" w:cs="Cambria"/>
          <w:sz w:val="32"/>
          <w:szCs w:val="32"/>
        </w:rPr>
      </w:pPr>
      <w:r w:rsidRPr="1BF08380">
        <w:rPr>
          <w:rFonts w:ascii="Cambria" w:eastAsia="Cambria" w:hAnsi="Cambria" w:cs="Cambria"/>
          <w:sz w:val="32"/>
          <w:szCs w:val="32"/>
        </w:rPr>
        <w:lastRenderedPageBreak/>
        <w:t>FINAL RE</w:t>
      </w:r>
      <w:r>
        <w:rPr>
          <w:rFonts w:ascii="Cambria" w:eastAsia="Cambria" w:hAnsi="Cambria" w:cs="Cambria"/>
          <w:sz w:val="32"/>
          <w:szCs w:val="32"/>
        </w:rPr>
        <w:t>P</w:t>
      </w:r>
      <w:r w:rsidRPr="1BF08380">
        <w:rPr>
          <w:rFonts w:ascii="Cambria" w:eastAsia="Cambria" w:hAnsi="Cambria" w:cs="Cambria"/>
          <w:sz w:val="32"/>
          <w:szCs w:val="32"/>
        </w:rPr>
        <w:t xml:space="preserve">ORT FOR </w:t>
      </w:r>
      <w:r w:rsidRPr="001A4379">
        <w:rPr>
          <w:rFonts w:ascii="Cambria" w:eastAsia="Cambria" w:hAnsi="Cambria" w:cs="Cambria"/>
          <w:sz w:val="32"/>
          <w:szCs w:val="32"/>
        </w:rPr>
        <w:t>SOUTHERN BEAVER (11130207)</w:t>
      </w:r>
    </w:p>
    <w:p w14:paraId="5A417979" w14:textId="77777777" w:rsidR="001A4379" w:rsidRDefault="001A4379" w:rsidP="001A4379">
      <w:pPr>
        <w:jc w:val="center"/>
        <w:rPr>
          <w:rFonts w:ascii="Cambria" w:eastAsia="Cambria" w:hAnsi="Cambria" w:cs="Cambria"/>
          <w:sz w:val="32"/>
          <w:szCs w:val="32"/>
        </w:rPr>
      </w:pPr>
      <w:r w:rsidRPr="1BF08380">
        <w:rPr>
          <w:rFonts w:ascii="Cambria" w:eastAsia="Cambria" w:hAnsi="Cambria" w:cs="Cambria"/>
          <w:sz w:val="32"/>
          <w:szCs w:val="32"/>
        </w:rPr>
        <w:t>PREPARED FOR:</w:t>
      </w:r>
    </w:p>
    <w:p w14:paraId="1CDDFC43" w14:textId="77777777" w:rsidR="001A4379" w:rsidRDefault="001A4379" w:rsidP="001A4379">
      <w:pPr>
        <w:jc w:val="center"/>
        <w:rPr>
          <w:rFonts w:ascii="Cambria" w:eastAsia="Cambria" w:hAnsi="Cambria" w:cs="Cambria"/>
          <w:sz w:val="32"/>
          <w:szCs w:val="32"/>
        </w:rPr>
      </w:pPr>
    </w:p>
    <w:p w14:paraId="0B235FFF" w14:textId="77777777" w:rsidR="001A4379" w:rsidRDefault="001A4379" w:rsidP="001A4379">
      <w:pPr>
        <w:jc w:val="center"/>
        <w:rPr>
          <w:rFonts w:ascii="Cambria" w:eastAsia="Cambria" w:hAnsi="Cambria" w:cs="Cambria"/>
          <w:sz w:val="32"/>
          <w:szCs w:val="32"/>
        </w:rPr>
      </w:pPr>
      <w:r>
        <w:rPr>
          <w:noProof/>
        </w:rPr>
        <w:drawing>
          <wp:inline distT="0" distB="0" distL="0" distR="0" wp14:anchorId="59973D06" wp14:editId="1A0CE473">
            <wp:extent cx="1896110" cy="520065"/>
            <wp:effectExtent l="0" t="0" r="8890" b="0"/>
            <wp:docPr id="1057447366" name="Picture 1057447366"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447366"/>
                    <pic:cNvPicPr/>
                  </pic:nvPicPr>
                  <pic:blipFill>
                    <a:blip r:embed="rId19">
                      <a:extLst>
                        <a:ext uri="{28A0092B-C50C-407E-A947-70E740481C1C}">
                          <a14:useLocalDpi xmlns:a14="http://schemas.microsoft.com/office/drawing/2010/main" val="0"/>
                        </a:ext>
                      </a:extLst>
                    </a:blip>
                    <a:stretch>
                      <a:fillRect/>
                    </a:stretch>
                  </pic:blipFill>
                  <pic:spPr>
                    <a:xfrm>
                      <a:off x="0" y="0"/>
                      <a:ext cx="1896110" cy="520065"/>
                    </a:xfrm>
                    <a:prstGeom prst="rect">
                      <a:avLst/>
                    </a:prstGeom>
                  </pic:spPr>
                </pic:pic>
              </a:graphicData>
            </a:graphic>
          </wp:inline>
        </w:drawing>
      </w:r>
    </w:p>
    <w:p w14:paraId="67268251" w14:textId="77777777" w:rsidR="001A4379" w:rsidRDefault="001A4379" w:rsidP="001A4379">
      <w:pPr>
        <w:jc w:val="center"/>
        <w:rPr>
          <w:rFonts w:ascii="Cambria" w:eastAsia="Cambria" w:hAnsi="Cambria" w:cs="Cambria"/>
          <w:sz w:val="32"/>
          <w:szCs w:val="32"/>
        </w:rPr>
      </w:pPr>
    </w:p>
    <w:p w14:paraId="4B623E9B" w14:textId="77777777" w:rsidR="001A4379" w:rsidRDefault="001A4379" w:rsidP="001A4379">
      <w:pPr>
        <w:jc w:val="center"/>
        <w:rPr>
          <w:rFonts w:ascii="Cambria" w:eastAsia="Cambria" w:hAnsi="Cambria" w:cs="Cambria"/>
          <w:sz w:val="32"/>
          <w:szCs w:val="32"/>
        </w:rPr>
      </w:pPr>
      <w:r w:rsidRPr="1BF08380">
        <w:rPr>
          <w:rFonts w:ascii="Cambria" w:eastAsia="Cambria" w:hAnsi="Cambria" w:cs="Cambria"/>
          <w:sz w:val="32"/>
          <w:szCs w:val="32"/>
        </w:rPr>
        <w:t>Prepared By:</w:t>
      </w:r>
    </w:p>
    <w:p w14:paraId="1308B0B4" w14:textId="77777777" w:rsidR="001A4379" w:rsidRDefault="001A4379" w:rsidP="001A4379">
      <w:pPr>
        <w:jc w:val="center"/>
        <w:rPr>
          <w:rFonts w:ascii="Cambria" w:eastAsia="Cambria" w:hAnsi="Cambria" w:cs="Cambria"/>
          <w:sz w:val="32"/>
          <w:szCs w:val="32"/>
        </w:rPr>
      </w:pPr>
    </w:p>
    <w:p w14:paraId="4F6FAE8C" w14:textId="77777777" w:rsidR="001A4379" w:rsidRDefault="001A4379" w:rsidP="001A4379">
      <w:pPr>
        <w:jc w:val="center"/>
        <w:rPr>
          <w:rFonts w:ascii="Cambria" w:eastAsia="Cambria" w:hAnsi="Cambria" w:cs="Cambria"/>
          <w:sz w:val="32"/>
          <w:szCs w:val="32"/>
        </w:rPr>
      </w:pPr>
      <w:r>
        <w:rPr>
          <w:rFonts w:ascii="Cambria" w:eastAsia="Cambria" w:hAnsi="Cambria" w:cs="Cambria"/>
          <w:sz w:val="32"/>
          <w:szCs w:val="32"/>
        </w:rPr>
        <w:t>AtkinsRéalis USA, Inc.</w:t>
      </w:r>
    </w:p>
    <w:p w14:paraId="1A5608D2" w14:textId="66FBB33B" w:rsidR="00775B98" w:rsidRDefault="001A4379" w:rsidP="00775B98">
      <w:pPr>
        <w:jc w:val="center"/>
        <w:rPr>
          <w:rFonts w:ascii="Cambria" w:eastAsia="Cambria" w:hAnsi="Cambria" w:cs="Cambria"/>
        </w:rPr>
      </w:pPr>
      <w:r>
        <w:rPr>
          <w:noProof/>
        </w:rPr>
        <w:drawing>
          <wp:inline distT="0" distB="0" distL="0" distR="0" wp14:anchorId="7BA4DE60" wp14:editId="7EF3F777">
            <wp:extent cx="4572000" cy="2457450"/>
            <wp:effectExtent l="0" t="0" r="0" b="0"/>
            <wp:docPr id="760055428" name="Picture 760055428" descr="A group of black and white stam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055428" name="Picture 760055428" descr="A group of black and white stamps&#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4572000" cy="2457450"/>
                    </a:xfrm>
                    <a:prstGeom prst="rect">
                      <a:avLst/>
                    </a:prstGeom>
                  </pic:spPr>
                </pic:pic>
              </a:graphicData>
            </a:graphic>
          </wp:inline>
        </w:drawing>
      </w:r>
    </w:p>
    <w:p w14:paraId="6117C7DB" w14:textId="77777777" w:rsidR="00775B98" w:rsidRDefault="00775B98">
      <w:pPr>
        <w:rPr>
          <w:rFonts w:ascii="Cambria" w:eastAsia="Cambria" w:hAnsi="Cambria" w:cs="Cambria"/>
        </w:rPr>
      </w:pPr>
      <w:r>
        <w:rPr>
          <w:rFonts w:ascii="Cambria" w:eastAsia="Cambria" w:hAnsi="Cambria" w:cs="Cambria"/>
        </w:rPr>
        <w:br w:type="page"/>
      </w:r>
    </w:p>
    <w:p w14:paraId="6514B8A0" w14:textId="77777777" w:rsidR="00051386" w:rsidRPr="00775B98" w:rsidRDefault="00051386" w:rsidP="00775B98">
      <w:pPr>
        <w:jc w:val="center"/>
        <w:rPr>
          <w:rFonts w:ascii="Cambria" w:eastAsia="Cambria" w:hAnsi="Cambria" w:cs="Cambria"/>
        </w:rPr>
        <w:sectPr w:rsidR="00051386" w:rsidRPr="00775B98" w:rsidSect="00C02E70">
          <w:type w:val="continuous"/>
          <w:pgSz w:w="12240" w:h="15840"/>
          <w:pgMar w:top="1440" w:right="1440" w:bottom="1440" w:left="1440" w:header="720" w:footer="720" w:gutter="0"/>
          <w:pgNumType w:fmt="lowerRoman"/>
          <w:cols w:space="720"/>
          <w:docGrid w:linePitch="360"/>
        </w:sectPr>
      </w:pPr>
    </w:p>
    <w:sdt>
      <w:sdtPr>
        <w:rPr>
          <w:rFonts w:asciiTheme="minorHAnsi" w:eastAsiaTheme="minorEastAsia" w:hAnsiTheme="minorHAnsi" w:cstheme="minorBidi"/>
          <w:b w:val="0"/>
          <w:caps/>
          <w:color w:val="auto"/>
          <w:kern w:val="0"/>
          <w:sz w:val="22"/>
          <w:szCs w:val="22"/>
        </w:rPr>
        <w:id w:val="-1000117019"/>
        <w:docPartObj>
          <w:docPartGallery w:val="Table of Contents"/>
          <w:docPartUnique/>
        </w:docPartObj>
      </w:sdtPr>
      <w:sdtEndPr>
        <w:rPr>
          <w:caps w:val="0"/>
          <w:noProof/>
        </w:rPr>
      </w:sdtEndPr>
      <w:sdtContent>
        <w:p w14:paraId="7D8D7CF2" w14:textId="188428F2" w:rsidR="00AF7B2B" w:rsidRDefault="00AF7B2B" w:rsidP="005A47E2">
          <w:pPr>
            <w:pStyle w:val="TOCHeading"/>
            <w:ind w:left="1021" w:hanging="1021"/>
            <w:rPr>
              <w:b w:val="0"/>
              <w:szCs w:val="32"/>
            </w:rPr>
          </w:pPr>
          <w:r w:rsidRPr="2DAD9102">
            <w:rPr>
              <w:b w:val="0"/>
              <w:szCs w:val="32"/>
            </w:rPr>
            <w:t>Table of Contents</w:t>
          </w:r>
        </w:p>
        <w:p w14:paraId="21239199" w14:textId="7C0AA0EB" w:rsidR="008E2CFE" w:rsidRPr="008E2CFE" w:rsidRDefault="008E2CFE" w:rsidP="008E2CFE">
          <w:pPr>
            <w:jc w:val="right"/>
          </w:pPr>
          <w:r>
            <w:t>Page</w:t>
          </w:r>
        </w:p>
        <w:p w14:paraId="75CB7E68" w14:textId="070B2D5D" w:rsidR="00D15D3C" w:rsidRDefault="00AF7B2B">
          <w:pPr>
            <w:pStyle w:val="TOC1"/>
            <w:tabs>
              <w:tab w:val="right" w:leader="dot" w:pos="9350"/>
            </w:tabs>
            <w:rPr>
              <w:b w:val="0"/>
              <w:noProof/>
              <w:kern w:val="2"/>
              <w:sz w:val="24"/>
              <w:szCs w:val="24"/>
              <w14:ligatures w14:val="standardContextual"/>
            </w:rPr>
          </w:pPr>
          <w:r>
            <w:rPr>
              <w:b w:val="0"/>
            </w:rPr>
            <w:fldChar w:fldCharType="begin"/>
          </w:r>
          <w:r>
            <w:instrText xml:space="preserve"> TOC \o "1-3" \h \z \u </w:instrText>
          </w:r>
          <w:r>
            <w:rPr>
              <w:b w:val="0"/>
            </w:rPr>
            <w:fldChar w:fldCharType="separate"/>
          </w:r>
          <w:hyperlink w:anchor="_Toc194931634" w:history="1">
            <w:r w:rsidR="00D15D3C" w:rsidRPr="004954FB">
              <w:rPr>
                <w:rStyle w:val="Hyperlink"/>
                <w:noProof/>
              </w:rPr>
              <w:t>Executive Summary</w:t>
            </w:r>
            <w:r w:rsidR="00D15D3C">
              <w:rPr>
                <w:noProof/>
                <w:webHidden/>
              </w:rPr>
              <w:tab/>
            </w:r>
            <w:r w:rsidR="00D15D3C">
              <w:rPr>
                <w:noProof/>
                <w:webHidden/>
              </w:rPr>
              <w:fldChar w:fldCharType="begin"/>
            </w:r>
            <w:r w:rsidR="00D15D3C">
              <w:rPr>
                <w:noProof/>
                <w:webHidden/>
              </w:rPr>
              <w:instrText xml:space="preserve"> PAGEREF _Toc194931634 \h </w:instrText>
            </w:r>
            <w:r w:rsidR="00D15D3C">
              <w:rPr>
                <w:noProof/>
                <w:webHidden/>
              </w:rPr>
            </w:r>
            <w:r w:rsidR="00D15D3C">
              <w:rPr>
                <w:noProof/>
                <w:webHidden/>
              </w:rPr>
              <w:fldChar w:fldCharType="separate"/>
            </w:r>
            <w:r w:rsidR="000E5514">
              <w:rPr>
                <w:noProof/>
                <w:webHidden/>
              </w:rPr>
              <w:t>1</w:t>
            </w:r>
            <w:r w:rsidR="00D15D3C">
              <w:rPr>
                <w:noProof/>
                <w:webHidden/>
              </w:rPr>
              <w:fldChar w:fldCharType="end"/>
            </w:r>
          </w:hyperlink>
        </w:p>
        <w:p w14:paraId="1ABD523F" w14:textId="601E45DC" w:rsidR="00D15D3C" w:rsidRDefault="00D15D3C">
          <w:pPr>
            <w:pStyle w:val="TOC1"/>
            <w:tabs>
              <w:tab w:val="right" w:leader="dot" w:pos="9350"/>
            </w:tabs>
            <w:rPr>
              <w:b w:val="0"/>
              <w:noProof/>
              <w:kern w:val="2"/>
              <w:sz w:val="24"/>
              <w:szCs w:val="24"/>
              <w14:ligatures w14:val="standardContextual"/>
            </w:rPr>
          </w:pPr>
          <w:hyperlink w:anchor="_Toc194931635" w:history="1">
            <w:r w:rsidRPr="004954FB">
              <w:rPr>
                <w:rStyle w:val="Hyperlink"/>
                <w:noProof/>
              </w:rPr>
              <w:t>1.0</w:t>
            </w:r>
            <w:r>
              <w:rPr>
                <w:b w:val="0"/>
                <w:noProof/>
                <w:kern w:val="2"/>
                <w:sz w:val="24"/>
                <w:szCs w:val="24"/>
                <w14:ligatures w14:val="standardContextual"/>
              </w:rPr>
              <w:tab/>
            </w:r>
            <w:r w:rsidRPr="004954FB">
              <w:rPr>
                <w:rStyle w:val="Hyperlink"/>
                <w:noProof/>
              </w:rPr>
              <w:t>Base Level Engineering (BLE) Methodology</w:t>
            </w:r>
            <w:r>
              <w:rPr>
                <w:noProof/>
                <w:webHidden/>
              </w:rPr>
              <w:tab/>
            </w:r>
            <w:r>
              <w:rPr>
                <w:noProof/>
                <w:webHidden/>
              </w:rPr>
              <w:fldChar w:fldCharType="begin"/>
            </w:r>
            <w:r>
              <w:rPr>
                <w:noProof/>
                <w:webHidden/>
              </w:rPr>
              <w:instrText xml:space="preserve"> PAGEREF _Toc194931635 \h </w:instrText>
            </w:r>
            <w:r>
              <w:rPr>
                <w:noProof/>
                <w:webHidden/>
              </w:rPr>
            </w:r>
            <w:r>
              <w:rPr>
                <w:noProof/>
                <w:webHidden/>
              </w:rPr>
              <w:fldChar w:fldCharType="separate"/>
            </w:r>
            <w:r w:rsidR="000E5514">
              <w:rPr>
                <w:noProof/>
                <w:webHidden/>
              </w:rPr>
              <w:t>3</w:t>
            </w:r>
            <w:r>
              <w:rPr>
                <w:noProof/>
                <w:webHidden/>
              </w:rPr>
              <w:fldChar w:fldCharType="end"/>
            </w:r>
          </w:hyperlink>
        </w:p>
        <w:p w14:paraId="6C08F51B" w14:textId="14507B97" w:rsidR="00D15D3C" w:rsidRDefault="00D15D3C">
          <w:pPr>
            <w:pStyle w:val="TOC2"/>
            <w:tabs>
              <w:tab w:val="left" w:pos="1296"/>
              <w:tab w:val="right" w:leader="dot" w:pos="9350"/>
            </w:tabs>
            <w:rPr>
              <w:noProof/>
              <w:kern w:val="2"/>
              <w:sz w:val="24"/>
              <w:szCs w:val="24"/>
              <w14:ligatures w14:val="standardContextual"/>
            </w:rPr>
          </w:pPr>
          <w:hyperlink w:anchor="_Toc194931636" w:history="1">
            <w:r w:rsidRPr="004954FB">
              <w:rPr>
                <w:rStyle w:val="Hyperlink"/>
                <w:noProof/>
              </w:rPr>
              <w:t>1.1</w:t>
            </w:r>
            <w:r>
              <w:rPr>
                <w:noProof/>
                <w:kern w:val="2"/>
                <w:sz w:val="24"/>
                <w:szCs w:val="24"/>
                <w14:ligatures w14:val="standardContextual"/>
              </w:rPr>
              <w:tab/>
            </w:r>
            <w:r w:rsidRPr="004954FB">
              <w:rPr>
                <w:rStyle w:val="Hyperlink"/>
                <w:noProof/>
              </w:rPr>
              <w:t>Topographic Data</w:t>
            </w:r>
            <w:r>
              <w:rPr>
                <w:noProof/>
                <w:webHidden/>
              </w:rPr>
              <w:tab/>
            </w:r>
            <w:r>
              <w:rPr>
                <w:noProof/>
                <w:webHidden/>
              </w:rPr>
              <w:fldChar w:fldCharType="begin"/>
            </w:r>
            <w:r>
              <w:rPr>
                <w:noProof/>
                <w:webHidden/>
              </w:rPr>
              <w:instrText xml:space="preserve"> PAGEREF _Toc194931636 \h </w:instrText>
            </w:r>
            <w:r>
              <w:rPr>
                <w:noProof/>
                <w:webHidden/>
              </w:rPr>
            </w:r>
            <w:r>
              <w:rPr>
                <w:noProof/>
                <w:webHidden/>
              </w:rPr>
              <w:fldChar w:fldCharType="separate"/>
            </w:r>
            <w:r w:rsidR="000E5514">
              <w:rPr>
                <w:noProof/>
                <w:webHidden/>
              </w:rPr>
              <w:t>4</w:t>
            </w:r>
            <w:r>
              <w:rPr>
                <w:noProof/>
                <w:webHidden/>
              </w:rPr>
              <w:fldChar w:fldCharType="end"/>
            </w:r>
          </w:hyperlink>
        </w:p>
        <w:p w14:paraId="2EAFEBD2" w14:textId="5BB69F66" w:rsidR="00D15D3C" w:rsidRDefault="00D15D3C">
          <w:pPr>
            <w:pStyle w:val="TOC3"/>
            <w:tabs>
              <w:tab w:val="left" w:pos="2088"/>
              <w:tab w:val="right" w:leader="dot" w:pos="9350"/>
            </w:tabs>
            <w:rPr>
              <w:noProof/>
              <w:kern w:val="2"/>
              <w:sz w:val="24"/>
              <w:szCs w:val="24"/>
              <w14:ligatures w14:val="standardContextual"/>
            </w:rPr>
          </w:pPr>
          <w:hyperlink w:anchor="_Toc194931637" w:history="1">
            <w:r w:rsidRPr="004954FB">
              <w:rPr>
                <w:rStyle w:val="Hyperlink"/>
                <w:noProof/>
              </w:rPr>
              <w:t>1.1.1</w:t>
            </w:r>
            <w:r>
              <w:rPr>
                <w:noProof/>
                <w:kern w:val="2"/>
                <w:sz w:val="24"/>
                <w:szCs w:val="24"/>
                <w14:ligatures w14:val="standardContextual"/>
              </w:rPr>
              <w:tab/>
            </w:r>
            <w:r w:rsidRPr="004954FB">
              <w:rPr>
                <w:rStyle w:val="Hyperlink"/>
                <w:noProof/>
              </w:rPr>
              <w:t>Development of the Seamless HUC-8 Digital Elevation Model (DEM)</w:t>
            </w:r>
            <w:r>
              <w:rPr>
                <w:noProof/>
                <w:webHidden/>
              </w:rPr>
              <w:tab/>
            </w:r>
            <w:r>
              <w:rPr>
                <w:noProof/>
                <w:webHidden/>
              </w:rPr>
              <w:fldChar w:fldCharType="begin"/>
            </w:r>
            <w:r>
              <w:rPr>
                <w:noProof/>
                <w:webHidden/>
              </w:rPr>
              <w:instrText xml:space="preserve"> PAGEREF _Toc194931637 \h </w:instrText>
            </w:r>
            <w:r>
              <w:rPr>
                <w:noProof/>
                <w:webHidden/>
              </w:rPr>
            </w:r>
            <w:r>
              <w:rPr>
                <w:noProof/>
                <w:webHidden/>
              </w:rPr>
              <w:fldChar w:fldCharType="separate"/>
            </w:r>
            <w:r w:rsidR="000E5514">
              <w:rPr>
                <w:noProof/>
                <w:webHidden/>
              </w:rPr>
              <w:t>4</w:t>
            </w:r>
            <w:r>
              <w:rPr>
                <w:noProof/>
                <w:webHidden/>
              </w:rPr>
              <w:fldChar w:fldCharType="end"/>
            </w:r>
          </w:hyperlink>
        </w:p>
        <w:p w14:paraId="2DF6970E" w14:textId="19F3FFF3" w:rsidR="00D15D3C" w:rsidRDefault="00D15D3C">
          <w:pPr>
            <w:pStyle w:val="TOC3"/>
            <w:tabs>
              <w:tab w:val="left" w:pos="2088"/>
              <w:tab w:val="right" w:leader="dot" w:pos="9350"/>
            </w:tabs>
            <w:rPr>
              <w:noProof/>
              <w:kern w:val="2"/>
              <w:sz w:val="24"/>
              <w:szCs w:val="24"/>
              <w14:ligatures w14:val="standardContextual"/>
            </w:rPr>
          </w:pPr>
          <w:hyperlink w:anchor="_Toc194931638" w:history="1">
            <w:r w:rsidRPr="004954FB">
              <w:rPr>
                <w:rStyle w:val="Hyperlink"/>
                <w:noProof/>
              </w:rPr>
              <w:t>1.1.2</w:t>
            </w:r>
            <w:r>
              <w:rPr>
                <w:noProof/>
                <w:kern w:val="2"/>
                <w:sz w:val="24"/>
                <w:szCs w:val="24"/>
                <w14:ligatures w14:val="standardContextual"/>
              </w:rPr>
              <w:tab/>
            </w:r>
            <w:r w:rsidRPr="004954FB">
              <w:rPr>
                <w:rStyle w:val="Hyperlink"/>
                <w:noProof/>
              </w:rPr>
              <w:t>Development of the Stream Networks and Drainage Basins</w:t>
            </w:r>
            <w:r>
              <w:rPr>
                <w:noProof/>
                <w:webHidden/>
              </w:rPr>
              <w:tab/>
            </w:r>
            <w:r>
              <w:rPr>
                <w:noProof/>
                <w:webHidden/>
              </w:rPr>
              <w:fldChar w:fldCharType="begin"/>
            </w:r>
            <w:r>
              <w:rPr>
                <w:noProof/>
                <w:webHidden/>
              </w:rPr>
              <w:instrText xml:space="preserve"> PAGEREF _Toc194931638 \h </w:instrText>
            </w:r>
            <w:r>
              <w:rPr>
                <w:noProof/>
                <w:webHidden/>
              </w:rPr>
            </w:r>
            <w:r>
              <w:rPr>
                <w:noProof/>
                <w:webHidden/>
              </w:rPr>
              <w:fldChar w:fldCharType="separate"/>
            </w:r>
            <w:r w:rsidR="000E5514">
              <w:rPr>
                <w:noProof/>
                <w:webHidden/>
              </w:rPr>
              <w:t>7</w:t>
            </w:r>
            <w:r>
              <w:rPr>
                <w:noProof/>
                <w:webHidden/>
              </w:rPr>
              <w:fldChar w:fldCharType="end"/>
            </w:r>
          </w:hyperlink>
        </w:p>
        <w:p w14:paraId="680DBDAA" w14:textId="0DB4E04D" w:rsidR="00D15D3C" w:rsidRDefault="00D15D3C">
          <w:pPr>
            <w:pStyle w:val="TOC2"/>
            <w:tabs>
              <w:tab w:val="left" w:pos="1296"/>
              <w:tab w:val="right" w:leader="dot" w:pos="9350"/>
            </w:tabs>
            <w:rPr>
              <w:noProof/>
              <w:kern w:val="2"/>
              <w:sz w:val="24"/>
              <w:szCs w:val="24"/>
              <w14:ligatures w14:val="standardContextual"/>
            </w:rPr>
          </w:pPr>
          <w:hyperlink w:anchor="_Toc194931639" w:history="1">
            <w:r w:rsidRPr="004954FB">
              <w:rPr>
                <w:rStyle w:val="Hyperlink"/>
                <w:noProof/>
              </w:rPr>
              <w:t>1.2</w:t>
            </w:r>
            <w:r>
              <w:rPr>
                <w:noProof/>
                <w:kern w:val="2"/>
                <w:sz w:val="24"/>
                <w:szCs w:val="24"/>
                <w14:ligatures w14:val="standardContextual"/>
              </w:rPr>
              <w:tab/>
            </w:r>
            <w:r w:rsidRPr="004954FB">
              <w:rPr>
                <w:rStyle w:val="Hyperlink"/>
                <w:noProof/>
              </w:rPr>
              <w:t>Hydrologic and Hydraulic Analysis</w:t>
            </w:r>
            <w:r>
              <w:rPr>
                <w:noProof/>
                <w:webHidden/>
              </w:rPr>
              <w:tab/>
            </w:r>
            <w:r>
              <w:rPr>
                <w:noProof/>
                <w:webHidden/>
              </w:rPr>
              <w:fldChar w:fldCharType="begin"/>
            </w:r>
            <w:r>
              <w:rPr>
                <w:noProof/>
                <w:webHidden/>
              </w:rPr>
              <w:instrText xml:space="preserve"> PAGEREF _Toc194931639 \h </w:instrText>
            </w:r>
            <w:r>
              <w:rPr>
                <w:noProof/>
                <w:webHidden/>
              </w:rPr>
            </w:r>
            <w:r>
              <w:rPr>
                <w:noProof/>
                <w:webHidden/>
              </w:rPr>
              <w:fldChar w:fldCharType="separate"/>
            </w:r>
            <w:r w:rsidR="000E5514">
              <w:rPr>
                <w:noProof/>
                <w:webHidden/>
              </w:rPr>
              <w:t>9</w:t>
            </w:r>
            <w:r>
              <w:rPr>
                <w:noProof/>
                <w:webHidden/>
              </w:rPr>
              <w:fldChar w:fldCharType="end"/>
            </w:r>
          </w:hyperlink>
        </w:p>
        <w:p w14:paraId="72320AD5" w14:textId="7B383599" w:rsidR="00D15D3C" w:rsidRDefault="00D15D3C">
          <w:pPr>
            <w:pStyle w:val="TOC3"/>
            <w:tabs>
              <w:tab w:val="left" w:pos="2088"/>
              <w:tab w:val="right" w:leader="dot" w:pos="9350"/>
            </w:tabs>
            <w:rPr>
              <w:noProof/>
              <w:kern w:val="2"/>
              <w:sz w:val="24"/>
              <w:szCs w:val="24"/>
              <w14:ligatures w14:val="standardContextual"/>
            </w:rPr>
          </w:pPr>
          <w:hyperlink w:anchor="_Toc194931640" w:history="1">
            <w:r w:rsidRPr="004954FB">
              <w:rPr>
                <w:rStyle w:val="Hyperlink"/>
                <w:noProof/>
              </w:rPr>
              <w:t>1.2.1</w:t>
            </w:r>
            <w:r>
              <w:rPr>
                <w:noProof/>
                <w:kern w:val="2"/>
                <w:sz w:val="24"/>
                <w:szCs w:val="24"/>
                <w14:ligatures w14:val="standardContextual"/>
              </w:rPr>
              <w:tab/>
            </w:r>
            <w:r w:rsidRPr="004954FB">
              <w:rPr>
                <w:rStyle w:val="Hyperlink"/>
                <w:noProof/>
              </w:rPr>
              <w:t>Total Precipitation</w:t>
            </w:r>
            <w:r>
              <w:rPr>
                <w:noProof/>
                <w:webHidden/>
              </w:rPr>
              <w:tab/>
            </w:r>
            <w:r>
              <w:rPr>
                <w:noProof/>
                <w:webHidden/>
              </w:rPr>
              <w:fldChar w:fldCharType="begin"/>
            </w:r>
            <w:r>
              <w:rPr>
                <w:noProof/>
                <w:webHidden/>
              </w:rPr>
              <w:instrText xml:space="preserve"> PAGEREF _Toc194931640 \h </w:instrText>
            </w:r>
            <w:r>
              <w:rPr>
                <w:noProof/>
                <w:webHidden/>
              </w:rPr>
            </w:r>
            <w:r>
              <w:rPr>
                <w:noProof/>
                <w:webHidden/>
              </w:rPr>
              <w:fldChar w:fldCharType="separate"/>
            </w:r>
            <w:r w:rsidR="000E5514">
              <w:rPr>
                <w:noProof/>
                <w:webHidden/>
              </w:rPr>
              <w:t>10</w:t>
            </w:r>
            <w:r>
              <w:rPr>
                <w:noProof/>
                <w:webHidden/>
              </w:rPr>
              <w:fldChar w:fldCharType="end"/>
            </w:r>
          </w:hyperlink>
        </w:p>
        <w:p w14:paraId="04D672B0" w14:textId="13F3BA6D" w:rsidR="00D15D3C" w:rsidRDefault="00D15D3C">
          <w:pPr>
            <w:pStyle w:val="TOC3"/>
            <w:tabs>
              <w:tab w:val="left" w:pos="2088"/>
              <w:tab w:val="right" w:leader="dot" w:pos="9350"/>
            </w:tabs>
            <w:rPr>
              <w:noProof/>
              <w:kern w:val="2"/>
              <w:sz w:val="24"/>
              <w:szCs w:val="24"/>
              <w14:ligatures w14:val="standardContextual"/>
            </w:rPr>
          </w:pPr>
          <w:hyperlink w:anchor="_Toc194931641" w:history="1">
            <w:r w:rsidRPr="004954FB">
              <w:rPr>
                <w:rStyle w:val="Hyperlink"/>
                <w:noProof/>
              </w:rPr>
              <w:t>1.2.2</w:t>
            </w:r>
            <w:r>
              <w:rPr>
                <w:noProof/>
                <w:kern w:val="2"/>
                <w:sz w:val="24"/>
                <w:szCs w:val="24"/>
                <w14:ligatures w14:val="standardContextual"/>
              </w:rPr>
              <w:tab/>
            </w:r>
            <w:r w:rsidRPr="004954FB">
              <w:rPr>
                <w:rStyle w:val="Hyperlink"/>
                <w:noProof/>
              </w:rPr>
              <w:t>Infiltration Losses</w:t>
            </w:r>
            <w:r>
              <w:rPr>
                <w:noProof/>
                <w:webHidden/>
              </w:rPr>
              <w:tab/>
            </w:r>
            <w:r>
              <w:rPr>
                <w:noProof/>
                <w:webHidden/>
              </w:rPr>
              <w:fldChar w:fldCharType="begin"/>
            </w:r>
            <w:r>
              <w:rPr>
                <w:noProof/>
                <w:webHidden/>
              </w:rPr>
              <w:instrText xml:space="preserve"> PAGEREF _Toc194931641 \h </w:instrText>
            </w:r>
            <w:r>
              <w:rPr>
                <w:noProof/>
                <w:webHidden/>
              </w:rPr>
            </w:r>
            <w:r>
              <w:rPr>
                <w:noProof/>
                <w:webHidden/>
              </w:rPr>
              <w:fldChar w:fldCharType="separate"/>
            </w:r>
            <w:r w:rsidR="000E5514">
              <w:rPr>
                <w:noProof/>
                <w:webHidden/>
              </w:rPr>
              <w:t>12</w:t>
            </w:r>
            <w:r>
              <w:rPr>
                <w:noProof/>
                <w:webHidden/>
              </w:rPr>
              <w:fldChar w:fldCharType="end"/>
            </w:r>
          </w:hyperlink>
        </w:p>
        <w:p w14:paraId="31FA6D3B" w14:textId="277DF899" w:rsidR="00D15D3C" w:rsidRDefault="00D15D3C">
          <w:pPr>
            <w:pStyle w:val="TOC3"/>
            <w:tabs>
              <w:tab w:val="left" w:pos="2088"/>
              <w:tab w:val="right" w:leader="dot" w:pos="9350"/>
            </w:tabs>
            <w:rPr>
              <w:noProof/>
              <w:kern w:val="2"/>
              <w:sz w:val="24"/>
              <w:szCs w:val="24"/>
              <w14:ligatures w14:val="standardContextual"/>
            </w:rPr>
          </w:pPr>
          <w:hyperlink w:anchor="_Toc194931642" w:history="1">
            <w:r w:rsidRPr="004954FB">
              <w:rPr>
                <w:rStyle w:val="Hyperlink"/>
                <w:noProof/>
              </w:rPr>
              <w:t>1.2.3</w:t>
            </w:r>
            <w:r>
              <w:rPr>
                <w:noProof/>
                <w:kern w:val="2"/>
                <w:sz w:val="24"/>
                <w:szCs w:val="24"/>
                <w14:ligatures w14:val="standardContextual"/>
              </w:rPr>
              <w:tab/>
            </w:r>
            <w:r w:rsidRPr="004954FB">
              <w:rPr>
                <w:rStyle w:val="Hyperlink"/>
                <w:noProof/>
              </w:rPr>
              <w:t>2D Computational Mesh</w:t>
            </w:r>
            <w:r>
              <w:rPr>
                <w:noProof/>
                <w:webHidden/>
              </w:rPr>
              <w:tab/>
            </w:r>
            <w:r>
              <w:rPr>
                <w:noProof/>
                <w:webHidden/>
              </w:rPr>
              <w:fldChar w:fldCharType="begin"/>
            </w:r>
            <w:r>
              <w:rPr>
                <w:noProof/>
                <w:webHidden/>
              </w:rPr>
              <w:instrText xml:space="preserve"> PAGEREF _Toc194931642 \h </w:instrText>
            </w:r>
            <w:r>
              <w:rPr>
                <w:noProof/>
                <w:webHidden/>
              </w:rPr>
            </w:r>
            <w:r>
              <w:rPr>
                <w:noProof/>
                <w:webHidden/>
              </w:rPr>
              <w:fldChar w:fldCharType="separate"/>
            </w:r>
            <w:r w:rsidR="000E5514">
              <w:rPr>
                <w:noProof/>
                <w:webHidden/>
              </w:rPr>
              <w:t>16</w:t>
            </w:r>
            <w:r>
              <w:rPr>
                <w:noProof/>
                <w:webHidden/>
              </w:rPr>
              <w:fldChar w:fldCharType="end"/>
            </w:r>
          </w:hyperlink>
        </w:p>
        <w:p w14:paraId="6F3D391D" w14:textId="4E52FEAD" w:rsidR="00D15D3C" w:rsidRDefault="00D15D3C">
          <w:pPr>
            <w:pStyle w:val="TOC3"/>
            <w:tabs>
              <w:tab w:val="left" w:pos="2088"/>
              <w:tab w:val="right" w:leader="dot" w:pos="9350"/>
            </w:tabs>
            <w:rPr>
              <w:noProof/>
              <w:kern w:val="2"/>
              <w:sz w:val="24"/>
              <w:szCs w:val="24"/>
              <w14:ligatures w14:val="standardContextual"/>
            </w:rPr>
          </w:pPr>
          <w:hyperlink w:anchor="_Toc194931643" w:history="1">
            <w:r w:rsidRPr="004954FB">
              <w:rPr>
                <w:rStyle w:val="Hyperlink"/>
                <w:noProof/>
              </w:rPr>
              <w:t>1.2.4</w:t>
            </w:r>
            <w:r>
              <w:rPr>
                <w:noProof/>
                <w:kern w:val="2"/>
                <w:sz w:val="24"/>
                <w:szCs w:val="24"/>
                <w14:ligatures w14:val="standardContextual"/>
              </w:rPr>
              <w:tab/>
            </w:r>
            <w:r w:rsidRPr="004954FB">
              <w:rPr>
                <w:rStyle w:val="Hyperlink"/>
                <w:noProof/>
              </w:rPr>
              <w:t>Model Boundary Conditions</w:t>
            </w:r>
            <w:r>
              <w:rPr>
                <w:noProof/>
                <w:webHidden/>
              </w:rPr>
              <w:tab/>
            </w:r>
            <w:r>
              <w:rPr>
                <w:noProof/>
                <w:webHidden/>
              </w:rPr>
              <w:fldChar w:fldCharType="begin"/>
            </w:r>
            <w:r>
              <w:rPr>
                <w:noProof/>
                <w:webHidden/>
              </w:rPr>
              <w:instrText xml:space="preserve"> PAGEREF _Toc194931643 \h </w:instrText>
            </w:r>
            <w:r>
              <w:rPr>
                <w:noProof/>
                <w:webHidden/>
              </w:rPr>
            </w:r>
            <w:r>
              <w:rPr>
                <w:noProof/>
                <w:webHidden/>
              </w:rPr>
              <w:fldChar w:fldCharType="separate"/>
            </w:r>
            <w:r w:rsidR="000E5514">
              <w:rPr>
                <w:noProof/>
                <w:webHidden/>
              </w:rPr>
              <w:t>17</w:t>
            </w:r>
            <w:r>
              <w:rPr>
                <w:noProof/>
                <w:webHidden/>
              </w:rPr>
              <w:fldChar w:fldCharType="end"/>
            </w:r>
          </w:hyperlink>
        </w:p>
        <w:p w14:paraId="1AC4EEB8" w14:textId="019B1EBE" w:rsidR="00D15D3C" w:rsidRDefault="00D15D3C">
          <w:pPr>
            <w:pStyle w:val="TOC3"/>
            <w:tabs>
              <w:tab w:val="left" w:pos="2088"/>
              <w:tab w:val="right" w:leader="dot" w:pos="9350"/>
            </w:tabs>
            <w:rPr>
              <w:noProof/>
              <w:kern w:val="2"/>
              <w:sz w:val="24"/>
              <w:szCs w:val="24"/>
              <w14:ligatures w14:val="standardContextual"/>
            </w:rPr>
          </w:pPr>
          <w:hyperlink w:anchor="_Toc194931644" w:history="1">
            <w:r w:rsidRPr="004954FB">
              <w:rPr>
                <w:rStyle w:val="Hyperlink"/>
                <w:noProof/>
              </w:rPr>
              <w:t>1.2.5</w:t>
            </w:r>
            <w:r>
              <w:rPr>
                <w:noProof/>
                <w:kern w:val="2"/>
                <w:sz w:val="24"/>
                <w:szCs w:val="24"/>
                <w14:ligatures w14:val="standardContextual"/>
              </w:rPr>
              <w:tab/>
            </w:r>
            <w:r w:rsidRPr="004954FB">
              <w:rPr>
                <w:rStyle w:val="Hyperlink"/>
                <w:noProof/>
              </w:rPr>
              <w:t>Reservoir Modeling</w:t>
            </w:r>
            <w:r>
              <w:rPr>
                <w:noProof/>
                <w:webHidden/>
              </w:rPr>
              <w:tab/>
            </w:r>
            <w:r>
              <w:rPr>
                <w:noProof/>
                <w:webHidden/>
              </w:rPr>
              <w:fldChar w:fldCharType="begin"/>
            </w:r>
            <w:r>
              <w:rPr>
                <w:noProof/>
                <w:webHidden/>
              </w:rPr>
              <w:instrText xml:space="preserve"> PAGEREF _Toc194931644 \h </w:instrText>
            </w:r>
            <w:r>
              <w:rPr>
                <w:noProof/>
                <w:webHidden/>
              </w:rPr>
            </w:r>
            <w:r>
              <w:rPr>
                <w:noProof/>
                <w:webHidden/>
              </w:rPr>
              <w:fldChar w:fldCharType="separate"/>
            </w:r>
            <w:r w:rsidR="000E5514">
              <w:rPr>
                <w:noProof/>
                <w:webHidden/>
              </w:rPr>
              <w:t>24</w:t>
            </w:r>
            <w:r>
              <w:rPr>
                <w:noProof/>
                <w:webHidden/>
              </w:rPr>
              <w:fldChar w:fldCharType="end"/>
            </w:r>
          </w:hyperlink>
        </w:p>
        <w:p w14:paraId="1006D2F3" w14:textId="3D74025C" w:rsidR="00D15D3C" w:rsidRDefault="00D15D3C">
          <w:pPr>
            <w:pStyle w:val="TOC3"/>
            <w:tabs>
              <w:tab w:val="left" w:pos="2088"/>
              <w:tab w:val="right" w:leader="dot" w:pos="9350"/>
            </w:tabs>
            <w:rPr>
              <w:noProof/>
              <w:kern w:val="2"/>
              <w:sz w:val="24"/>
              <w:szCs w:val="24"/>
              <w14:ligatures w14:val="standardContextual"/>
            </w:rPr>
          </w:pPr>
          <w:hyperlink w:anchor="_Toc194931645" w:history="1">
            <w:r w:rsidRPr="004954FB">
              <w:rPr>
                <w:rStyle w:val="Hyperlink"/>
                <w:noProof/>
              </w:rPr>
              <w:t>1.2.6</w:t>
            </w:r>
            <w:r>
              <w:rPr>
                <w:noProof/>
                <w:kern w:val="2"/>
                <w:sz w:val="24"/>
                <w:szCs w:val="24"/>
                <w14:ligatures w14:val="standardContextual"/>
              </w:rPr>
              <w:tab/>
            </w:r>
            <w:r w:rsidRPr="004954FB">
              <w:rPr>
                <w:rStyle w:val="Hyperlink"/>
                <w:noProof/>
              </w:rPr>
              <w:t>Computation Settings</w:t>
            </w:r>
            <w:r>
              <w:rPr>
                <w:noProof/>
                <w:webHidden/>
              </w:rPr>
              <w:tab/>
            </w:r>
            <w:r>
              <w:rPr>
                <w:noProof/>
                <w:webHidden/>
              </w:rPr>
              <w:fldChar w:fldCharType="begin"/>
            </w:r>
            <w:r>
              <w:rPr>
                <w:noProof/>
                <w:webHidden/>
              </w:rPr>
              <w:instrText xml:space="preserve"> PAGEREF _Toc194931645 \h </w:instrText>
            </w:r>
            <w:r>
              <w:rPr>
                <w:noProof/>
                <w:webHidden/>
              </w:rPr>
            </w:r>
            <w:r>
              <w:rPr>
                <w:noProof/>
                <w:webHidden/>
              </w:rPr>
              <w:fldChar w:fldCharType="separate"/>
            </w:r>
            <w:r w:rsidR="000E5514">
              <w:rPr>
                <w:noProof/>
                <w:webHidden/>
              </w:rPr>
              <w:t>24</w:t>
            </w:r>
            <w:r>
              <w:rPr>
                <w:noProof/>
                <w:webHidden/>
              </w:rPr>
              <w:fldChar w:fldCharType="end"/>
            </w:r>
          </w:hyperlink>
        </w:p>
        <w:p w14:paraId="70D78067" w14:textId="47EDCE65" w:rsidR="00D15D3C" w:rsidRDefault="00D15D3C">
          <w:pPr>
            <w:pStyle w:val="TOC3"/>
            <w:tabs>
              <w:tab w:val="left" w:pos="2088"/>
              <w:tab w:val="right" w:leader="dot" w:pos="9350"/>
            </w:tabs>
            <w:rPr>
              <w:noProof/>
              <w:kern w:val="2"/>
              <w:sz w:val="24"/>
              <w:szCs w:val="24"/>
              <w14:ligatures w14:val="standardContextual"/>
            </w:rPr>
          </w:pPr>
          <w:hyperlink w:anchor="_Toc194931646" w:history="1">
            <w:r w:rsidRPr="004954FB">
              <w:rPr>
                <w:rStyle w:val="Hyperlink"/>
                <w:noProof/>
              </w:rPr>
              <w:t>1.2.7</w:t>
            </w:r>
            <w:r>
              <w:rPr>
                <w:noProof/>
                <w:kern w:val="2"/>
                <w:sz w:val="24"/>
                <w:szCs w:val="24"/>
                <w14:ligatures w14:val="standardContextual"/>
              </w:rPr>
              <w:tab/>
            </w:r>
            <w:r w:rsidRPr="004954FB">
              <w:rPr>
                <w:rStyle w:val="Hyperlink"/>
                <w:noProof/>
              </w:rPr>
              <w:t>Regression Analysis</w:t>
            </w:r>
            <w:r>
              <w:rPr>
                <w:noProof/>
                <w:webHidden/>
              </w:rPr>
              <w:tab/>
            </w:r>
            <w:r>
              <w:rPr>
                <w:noProof/>
                <w:webHidden/>
              </w:rPr>
              <w:fldChar w:fldCharType="begin"/>
            </w:r>
            <w:r>
              <w:rPr>
                <w:noProof/>
                <w:webHidden/>
              </w:rPr>
              <w:instrText xml:space="preserve"> PAGEREF _Toc194931646 \h </w:instrText>
            </w:r>
            <w:r>
              <w:rPr>
                <w:noProof/>
                <w:webHidden/>
              </w:rPr>
            </w:r>
            <w:r>
              <w:rPr>
                <w:noProof/>
                <w:webHidden/>
              </w:rPr>
              <w:fldChar w:fldCharType="separate"/>
            </w:r>
            <w:r w:rsidR="000E5514">
              <w:rPr>
                <w:noProof/>
                <w:webHidden/>
              </w:rPr>
              <w:t>25</w:t>
            </w:r>
            <w:r>
              <w:rPr>
                <w:noProof/>
                <w:webHidden/>
              </w:rPr>
              <w:fldChar w:fldCharType="end"/>
            </w:r>
          </w:hyperlink>
        </w:p>
        <w:p w14:paraId="1665DE3D" w14:textId="5A972506" w:rsidR="00D15D3C" w:rsidRDefault="00D15D3C">
          <w:pPr>
            <w:pStyle w:val="TOC3"/>
            <w:tabs>
              <w:tab w:val="left" w:pos="2088"/>
              <w:tab w:val="right" w:leader="dot" w:pos="9350"/>
            </w:tabs>
            <w:rPr>
              <w:noProof/>
              <w:kern w:val="2"/>
              <w:sz w:val="24"/>
              <w:szCs w:val="24"/>
              <w14:ligatures w14:val="standardContextual"/>
            </w:rPr>
          </w:pPr>
          <w:hyperlink w:anchor="_Toc194931647" w:history="1">
            <w:r w:rsidRPr="004954FB">
              <w:rPr>
                <w:rStyle w:val="Hyperlink"/>
                <w:noProof/>
              </w:rPr>
              <w:t>1.2.8</w:t>
            </w:r>
            <w:r>
              <w:rPr>
                <w:noProof/>
                <w:kern w:val="2"/>
                <w:sz w:val="24"/>
                <w:szCs w:val="24"/>
                <w14:ligatures w14:val="standardContextual"/>
              </w:rPr>
              <w:tab/>
            </w:r>
            <w:r w:rsidRPr="004954FB">
              <w:rPr>
                <w:rStyle w:val="Hyperlink"/>
                <w:noProof/>
              </w:rPr>
              <w:t>Gage Analysis</w:t>
            </w:r>
            <w:r>
              <w:rPr>
                <w:noProof/>
                <w:webHidden/>
              </w:rPr>
              <w:tab/>
            </w:r>
            <w:r>
              <w:rPr>
                <w:noProof/>
                <w:webHidden/>
              </w:rPr>
              <w:fldChar w:fldCharType="begin"/>
            </w:r>
            <w:r>
              <w:rPr>
                <w:noProof/>
                <w:webHidden/>
              </w:rPr>
              <w:instrText xml:space="preserve"> PAGEREF _Toc194931647 \h </w:instrText>
            </w:r>
            <w:r>
              <w:rPr>
                <w:noProof/>
                <w:webHidden/>
              </w:rPr>
            </w:r>
            <w:r>
              <w:rPr>
                <w:noProof/>
                <w:webHidden/>
              </w:rPr>
              <w:fldChar w:fldCharType="separate"/>
            </w:r>
            <w:r w:rsidR="000E5514">
              <w:rPr>
                <w:noProof/>
                <w:webHidden/>
              </w:rPr>
              <w:t>26</w:t>
            </w:r>
            <w:r>
              <w:rPr>
                <w:noProof/>
                <w:webHidden/>
              </w:rPr>
              <w:fldChar w:fldCharType="end"/>
            </w:r>
          </w:hyperlink>
        </w:p>
        <w:p w14:paraId="5D0B9683" w14:textId="4B94DDF8" w:rsidR="00D15D3C" w:rsidRDefault="00D15D3C">
          <w:pPr>
            <w:pStyle w:val="TOC3"/>
            <w:tabs>
              <w:tab w:val="left" w:pos="2088"/>
              <w:tab w:val="right" w:leader="dot" w:pos="9350"/>
            </w:tabs>
            <w:rPr>
              <w:noProof/>
              <w:kern w:val="2"/>
              <w:sz w:val="24"/>
              <w:szCs w:val="24"/>
              <w14:ligatures w14:val="standardContextual"/>
            </w:rPr>
          </w:pPr>
          <w:hyperlink w:anchor="_Toc194931648" w:history="1">
            <w:r w:rsidRPr="004954FB">
              <w:rPr>
                <w:rStyle w:val="Hyperlink"/>
                <w:noProof/>
              </w:rPr>
              <w:t>1.2.9</w:t>
            </w:r>
            <w:r>
              <w:rPr>
                <w:noProof/>
                <w:kern w:val="2"/>
                <w:sz w:val="24"/>
                <w:szCs w:val="24"/>
                <w14:ligatures w14:val="standardContextual"/>
              </w:rPr>
              <w:tab/>
            </w:r>
            <w:r w:rsidRPr="004954FB">
              <w:rPr>
                <w:rStyle w:val="Hyperlink"/>
                <w:noProof/>
              </w:rPr>
              <w:t>Model Validation</w:t>
            </w:r>
            <w:r>
              <w:rPr>
                <w:noProof/>
                <w:webHidden/>
              </w:rPr>
              <w:tab/>
            </w:r>
            <w:r>
              <w:rPr>
                <w:noProof/>
                <w:webHidden/>
              </w:rPr>
              <w:fldChar w:fldCharType="begin"/>
            </w:r>
            <w:r>
              <w:rPr>
                <w:noProof/>
                <w:webHidden/>
              </w:rPr>
              <w:instrText xml:space="preserve"> PAGEREF _Toc194931648 \h </w:instrText>
            </w:r>
            <w:r>
              <w:rPr>
                <w:noProof/>
                <w:webHidden/>
              </w:rPr>
            </w:r>
            <w:r>
              <w:rPr>
                <w:noProof/>
                <w:webHidden/>
              </w:rPr>
              <w:fldChar w:fldCharType="separate"/>
            </w:r>
            <w:r w:rsidR="000E5514">
              <w:rPr>
                <w:noProof/>
                <w:webHidden/>
              </w:rPr>
              <w:t>27</w:t>
            </w:r>
            <w:r>
              <w:rPr>
                <w:noProof/>
                <w:webHidden/>
              </w:rPr>
              <w:fldChar w:fldCharType="end"/>
            </w:r>
          </w:hyperlink>
        </w:p>
        <w:p w14:paraId="2099FCF4" w14:textId="0E141941" w:rsidR="00D15D3C" w:rsidRDefault="00D15D3C">
          <w:pPr>
            <w:pStyle w:val="TOC2"/>
            <w:tabs>
              <w:tab w:val="left" w:pos="1296"/>
              <w:tab w:val="right" w:leader="dot" w:pos="9350"/>
            </w:tabs>
            <w:rPr>
              <w:noProof/>
              <w:kern w:val="2"/>
              <w:sz w:val="24"/>
              <w:szCs w:val="24"/>
              <w14:ligatures w14:val="standardContextual"/>
            </w:rPr>
          </w:pPr>
          <w:hyperlink w:anchor="_Toc194931649" w:history="1">
            <w:r w:rsidRPr="004954FB">
              <w:rPr>
                <w:rStyle w:val="Hyperlink"/>
                <w:noProof/>
              </w:rPr>
              <w:t>1.3</w:t>
            </w:r>
            <w:r>
              <w:rPr>
                <w:noProof/>
                <w:kern w:val="2"/>
                <w:sz w:val="24"/>
                <w:szCs w:val="24"/>
                <w14:ligatures w14:val="standardContextual"/>
              </w:rPr>
              <w:tab/>
            </w:r>
            <w:r w:rsidRPr="004954FB">
              <w:rPr>
                <w:rStyle w:val="Hyperlink"/>
                <w:noProof/>
              </w:rPr>
              <w:t>Floodplain Delineation (10%, 1%, and 0.2% events)</w:t>
            </w:r>
            <w:r>
              <w:rPr>
                <w:noProof/>
                <w:webHidden/>
              </w:rPr>
              <w:tab/>
            </w:r>
            <w:r>
              <w:rPr>
                <w:noProof/>
                <w:webHidden/>
              </w:rPr>
              <w:fldChar w:fldCharType="begin"/>
            </w:r>
            <w:r>
              <w:rPr>
                <w:noProof/>
                <w:webHidden/>
              </w:rPr>
              <w:instrText xml:space="preserve"> PAGEREF _Toc194931649 \h </w:instrText>
            </w:r>
            <w:r>
              <w:rPr>
                <w:noProof/>
                <w:webHidden/>
              </w:rPr>
            </w:r>
            <w:r>
              <w:rPr>
                <w:noProof/>
                <w:webHidden/>
              </w:rPr>
              <w:fldChar w:fldCharType="separate"/>
            </w:r>
            <w:r w:rsidR="000E5514">
              <w:rPr>
                <w:noProof/>
                <w:webHidden/>
              </w:rPr>
              <w:t>31</w:t>
            </w:r>
            <w:r>
              <w:rPr>
                <w:noProof/>
                <w:webHidden/>
              </w:rPr>
              <w:fldChar w:fldCharType="end"/>
            </w:r>
          </w:hyperlink>
        </w:p>
        <w:p w14:paraId="4E89DC8E" w14:textId="5284AEAA" w:rsidR="00D15D3C" w:rsidRDefault="00D15D3C">
          <w:pPr>
            <w:pStyle w:val="TOC1"/>
            <w:tabs>
              <w:tab w:val="right" w:leader="dot" w:pos="9350"/>
            </w:tabs>
            <w:rPr>
              <w:b w:val="0"/>
              <w:noProof/>
              <w:kern w:val="2"/>
              <w:sz w:val="24"/>
              <w:szCs w:val="24"/>
              <w14:ligatures w14:val="standardContextual"/>
            </w:rPr>
          </w:pPr>
          <w:hyperlink w:anchor="_Toc194931650" w:history="1">
            <w:r w:rsidRPr="004954FB">
              <w:rPr>
                <w:rStyle w:val="Hyperlink"/>
                <w:noProof/>
              </w:rPr>
              <w:t>2.0</w:t>
            </w:r>
            <w:r>
              <w:rPr>
                <w:b w:val="0"/>
                <w:noProof/>
                <w:kern w:val="2"/>
                <w:sz w:val="24"/>
                <w:szCs w:val="24"/>
                <w14:ligatures w14:val="standardContextual"/>
              </w:rPr>
              <w:tab/>
            </w:r>
            <w:r w:rsidRPr="004954FB">
              <w:rPr>
                <w:rStyle w:val="Hyperlink"/>
                <w:noProof/>
              </w:rPr>
              <w:t>Challenges</w:t>
            </w:r>
            <w:r>
              <w:rPr>
                <w:noProof/>
                <w:webHidden/>
              </w:rPr>
              <w:tab/>
            </w:r>
            <w:r>
              <w:rPr>
                <w:noProof/>
                <w:webHidden/>
              </w:rPr>
              <w:fldChar w:fldCharType="begin"/>
            </w:r>
            <w:r>
              <w:rPr>
                <w:noProof/>
                <w:webHidden/>
              </w:rPr>
              <w:instrText xml:space="preserve"> PAGEREF _Toc194931650 \h </w:instrText>
            </w:r>
            <w:r>
              <w:rPr>
                <w:noProof/>
                <w:webHidden/>
              </w:rPr>
            </w:r>
            <w:r>
              <w:rPr>
                <w:noProof/>
                <w:webHidden/>
              </w:rPr>
              <w:fldChar w:fldCharType="separate"/>
            </w:r>
            <w:r w:rsidR="000E5514">
              <w:rPr>
                <w:noProof/>
                <w:webHidden/>
              </w:rPr>
              <w:t>36</w:t>
            </w:r>
            <w:r>
              <w:rPr>
                <w:noProof/>
                <w:webHidden/>
              </w:rPr>
              <w:fldChar w:fldCharType="end"/>
            </w:r>
          </w:hyperlink>
        </w:p>
        <w:p w14:paraId="19DF0B1B" w14:textId="3A23F752" w:rsidR="00D15D3C" w:rsidRDefault="00D15D3C">
          <w:pPr>
            <w:pStyle w:val="TOC1"/>
            <w:tabs>
              <w:tab w:val="right" w:leader="dot" w:pos="9350"/>
            </w:tabs>
            <w:rPr>
              <w:b w:val="0"/>
              <w:noProof/>
              <w:kern w:val="2"/>
              <w:sz w:val="24"/>
              <w:szCs w:val="24"/>
              <w14:ligatures w14:val="standardContextual"/>
            </w:rPr>
          </w:pPr>
          <w:hyperlink w:anchor="_Toc194931651" w:history="1">
            <w:r w:rsidRPr="004954FB">
              <w:rPr>
                <w:rStyle w:val="Hyperlink"/>
                <w:noProof/>
              </w:rPr>
              <w:t>3.0</w:t>
            </w:r>
            <w:r>
              <w:rPr>
                <w:b w:val="0"/>
                <w:noProof/>
                <w:kern w:val="2"/>
                <w:sz w:val="24"/>
                <w:szCs w:val="24"/>
                <w14:ligatures w14:val="standardContextual"/>
              </w:rPr>
              <w:tab/>
            </w:r>
            <w:r w:rsidRPr="004954FB">
              <w:rPr>
                <w:rStyle w:val="Hyperlink"/>
                <w:noProof/>
              </w:rPr>
              <w:t>Results and Recommendations</w:t>
            </w:r>
            <w:r>
              <w:rPr>
                <w:noProof/>
                <w:webHidden/>
              </w:rPr>
              <w:tab/>
            </w:r>
            <w:r>
              <w:rPr>
                <w:noProof/>
                <w:webHidden/>
              </w:rPr>
              <w:fldChar w:fldCharType="begin"/>
            </w:r>
            <w:r>
              <w:rPr>
                <w:noProof/>
                <w:webHidden/>
              </w:rPr>
              <w:instrText xml:space="preserve"> PAGEREF _Toc194931651 \h </w:instrText>
            </w:r>
            <w:r>
              <w:rPr>
                <w:noProof/>
                <w:webHidden/>
              </w:rPr>
            </w:r>
            <w:r>
              <w:rPr>
                <w:noProof/>
                <w:webHidden/>
              </w:rPr>
              <w:fldChar w:fldCharType="separate"/>
            </w:r>
            <w:r w:rsidR="000E5514">
              <w:rPr>
                <w:noProof/>
                <w:webHidden/>
              </w:rPr>
              <w:t>44</w:t>
            </w:r>
            <w:r>
              <w:rPr>
                <w:noProof/>
                <w:webHidden/>
              </w:rPr>
              <w:fldChar w:fldCharType="end"/>
            </w:r>
          </w:hyperlink>
        </w:p>
        <w:p w14:paraId="1CB9C448" w14:textId="2C7AC7DE" w:rsidR="00D15D3C" w:rsidRDefault="00D15D3C">
          <w:pPr>
            <w:pStyle w:val="TOC2"/>
            <w:tabs>
              <w:tab w:val="left" w:pos="1296"/>
              <w:tab w:val="right" w:leader="dot" w:pos="9350"/>
            </w:tabs>
            <w:rPr>
              <w:noProof/>
              <w:kern w:val="2"/>
              <w:sz w:val="24"/>
              <w:szCs w:val="24"/>
              <w14:ligatures w14:val="standardContextual"/>
            </w:rPr>
          </w:pPr>
          <w:hyperlink w:anchor="_Toc194931652" w:history="1">
            <w:r w:rsidRPr="004954FB">
              <w:rPr>
                <w:rStyle w:val="Hyperlink"/>
                <w:noProof/>
              </w:rPr>
              <w:t>3.1</w:t>
            </w:r>
            <w:r>
              <w:rPr>
                <w:noProof/>
                <w:kern w:val="2"/>
                <w:sz w:val="24"/>
                <w:szCs w:val="24"/>
                <w14:ligatures w14:val="standardContextual"/>
              </w:rPr>
              <w:tab/>
            </w:r>
            <w:r w:rsidRPr="004954FB">
              <w:rPr>
                <w:rStyle w:val="Hyperlink"/>
                <w:noProof/>
              </w:rPr>
              <w:t>Quality Control</w:t>
            </w:r>
            <w:r>
              <w:rPr>
                <w:noProof/>
                <w:webHidden/>
              </w:rPr>
              <w:tab/>
            </w:r>
            <w:r>
              <w:rPr>
                <w:noProof/>
                <w:webHidden/>
              </w:rPr>
              <w:fldChar w:fldCharType="begin"/>
            </w:r>
            <w:r>
              <w:rPr>
                <w:noProof/>
                <w:webHidden/>
              </w:rPr>
              <w:instrText xml:space="preserve"> PAGEREF _Toc194931652 \h </w:instrText>
            </w:r>
            <w:r>
              <w:rPr>
                <w:noProof/>
                <w:webHidden/>
              </w:rPr>
            </w:r>
            <w:r>
              <w:rPr>
                <w:noProof/>
                <w:webHidden/>
              </w:rPr>
              <w:fldChar w:fldCharType="separate"/>
            </w:r>
            <w:r w:rsidR="000E5514">
              <w:rPr>
                <w:noProof/>
                <w:webHidden/>
              </w:rPr>
              <w:t>46</w:t>
            </w:r>
            <w:r>
              <w:rPr>
                <w:noProof/>
                <w:webHidden/>
              </w:rPr>
              <w:fldChar w:fldCharType="end"/>
            </w:r>
          </w:hyperlink>
        </w:p>
        <w:p w14:paraId="1DABBDD9" w14:textId="5A80D64B" w:rsidR="00D15D3C" w:rsidRDefault="00D15D3C">
          <w:pPr>
            <w:pStyle w:val="TOC2"/>
            <w:tabs>
              <w:tab w:val="left" w:pos="1296"/>
              <w:tab w:val="right" w:leader="dot" w:pos="9350"/>
            </w:tabs>
            <w:rPr>
              <w:noProof/>
              <w:kern w:val="2"/>
              <w:sz w:val="24"/>
              <w:szCs w:val="24"/>
              <w14:ligatures w14:val="standardContextual"/>
            </w:rPr>
          </w:pPr>
          <w:hyperlink w:anchor="_Toc194931653" w:history="1">
            <w:r w:rsidRPr="004954FB">
              <w:rPr>
                <w:rStyle w:val="Hyperlink"/>
                <w:noProof/>
              </w:rPr>
              <w:t>3.2</w:t>
            </w:r>
            <w:r>
              <w:rPr>
                <w:noProof/>
                <w:kern w:val="2"/>
                <w:sz w:val="24"/>
                <w:szCs w:val="24"/>
                <w14:ligatures w14:val="standardContextual"/>
              </w:rPr>
              <w:tab/>
            </w:r>
            <w:r w:rsidRPr="004954FB">
              <w:rPr>
                <w:rStyle w:val="Hyperlink"/>
                <w:noProof/>
              </w:rPr>
              <w:t>CNMS Validation of Effective Zone A Special Flood Hazard Area</w:t>
            </w:r>
            <w:r>
              <w:rPr>
                <w:noProof/>
                <w:webHidden/>
              </w:rPr>
              <w:tab/>
            </w:r>
            <w:r>
              <w:rPr>
                <w:noProof/>
                <w:webHidden/>
              </w:rPr>
              <w:fldChar w:fldCharType="begin"/>
            </w:r>
            <w:r>
              <w:rPr>
                <w:noProof/>
                <w:webHidden/>
              </w:rPr>
              <w:instrText xml:space="preserve"> PAGEREF _Toc194931653 \h </w:instrText>
            </w:r>
            <w:r>
              <w:rPr>
                <w:noProof/>
                <w:webHidden/>
              </w:rPr>
            </w:r>
            <w:r>
              <w:rPr>
                <w:noProof/>
                <w:webHidden/>
              </w:rPr>
              <w:fldChar w:fldCharType="separate"/>
            </w:r>
            <w:r w:rsidR="000E5514">
              <w:rPr>
                <w:noProof/>
                <w:webHidden/>
              </w:rPr>
              <w:t>46</w:t>
            </w:r>
            <w:r>
              <w:rPr>
                <w:noProof/>
                <w:webHidden/>
              </w:rPr>
              <w:fldChar w:fldCharType="end"/>
            </w:r>
          </w:hyperlink>
        </w:p>
        <w:p w14:paraId="609EF071" w14:textId="5DC7FA02" w:rsidR="00D15D3C" w:rsidRDefault="00D15D3C">
          <w:pPr>
            <w:pStyle w:val="TOC2"/>
            <w:tabs>
              <w:tab w:val="left" w:pos="1296"/>
              <w:tab w:val="right" w:leader="dot" w:pos="9350"/>
            </w:tabs>
            <w:rPr>
              <w:noProof/>
              <w:kern w:val="2"/>
              <w:sz w:val="24"/>
              <w:szCs w:val="24"/>
              <w14:ligatures w14:val="standardContextual"/>
            </w:rPr>
          </w:pPr>
          <w:hyperlink w:anchor="_Toc194931654" w:history="1">
            <w:r w:rsidRPr="004954FB">
              <w:rPr>
                <w:rStyle w:val="Hyperlink"/>
                <w:noProof/>
              </w:rPr>
              <w:t>3.3</w:t>
            </w:r>
            <w:r>
              <w:rPr>
                <w:noProof/>
                <w:kern w:val="2"/>
                <w:sz w:val="24"/>
                <w:szCs w:val="24"/>
                <w14:ligatures w14:val="standardContextual"/>
              </w:rPr>
              <w:tab/>
            </w:r>
            <w:r w:rsidRPr="004954FB">
              <w:rPr>
                <w:rStyle w:val="Hyperlink"/>
                <w:noProof/>
              </w:rPr>
              <w:t>Flood Risk Analysis</w:t>
            </w:r>
            <w:r>
              <w:rPr>
                <w:noProof/>
                <w:webHidden/>
              </w:rPr>
              <w:tab/>
            </w:r>
            <w:r>
              <w:rPr>
                <w:noProof/>
                <w:webHidden/>
              </w:rPr>
              <w:fldChar w:fldCharType="begin"/>
            </w:r>
            <w:r>
              <w:rPr>
                <w:noProof/>
                <w:webHidden/>
              </w:rPr>
              <w:instrText xml:space="preserve"> PAGEREF _Toc194931654 \h </w:instrText>
            </w:r>
            <w:r>
              <w:rPr>
                <w:noProof/>
                <w:webHidden/>
              </w:rPr>
            </w:r>
            <w:r>
              <w:rPr>
                <w:noProof/>
                <w:webHidden/>
              </w:rPr>
              <w:fldChar w:fldCharType="separate"/>
            </w:r>
            <w:r w:rsidR="000E5514">
              <w:rPr>
                <w:noProof/>
                <w:webHidden/>
              </w:rPr>
              <w:t>49</w:t>
            </w:r>
            <w:r>
              <w:rPr>
                <w:noProof/>
                <w:webHidden/>
              </w:rPr>
              <w:fldChar w:fldCharType="end"/>
            </w:r>
          </w:hyperlink>
        </w:p>
        <w:p w14:paraId="4C7B0B3F" w14:textId="2ED4DC55" w:rsidR="00D15D3C" w:rsidRDefault="00D15D3C">
          <w:pPr>
            <w:pStyle w:val="TOC1"/>
            <w:tabs>
              <w:tab w:val="right" w:leader="dot" w:pos="9350"/>
            </w:tabs>
            <w:rPr>
              <w:b w:val="0"/>
              <w:noProof/>
              <w:kern w:val="2"/>
              <w:sz w:val="24"/>
              <w:szCs w:val="24"/>
              <w14:ligatures w14:val="standardContextual"/>
            </w:rPr>
          </w:pPr>
          <w:hyperlink w:anchor="_Toc194931655" w:history="1">
            <w:r w:rsidRPr="004954FB">
              <w:rPr>
                <w:rStyle w:val="Hyperlink"/>
                <w:noProof/>
              </w:rPr>
              <w:t>4.0</w:t>
            </w:r>
            <w:r>
              <w:rPr>
                <w:b w:val="0"/>
                <w:noProof/>
                <w:kern w:val="2"/>
                <w:sz w:val="24"/>
                <w:szCs w:val="24"/>
                <w14:ligatures w14:val="standardContextual"/>
              </w:rPr>
              <w:tab/>
            </w:r>
            <w:r w:rsidRPr="004954FB">
              <w:rPr>
                <w:rStyle w:val="Hyperlink"/>
                <w:noProof/>
              </w:rPr>
              <w:t>References</w:t>
            </w:r>
            <w:r>
              <w:rPr>
                <w:noProof/>
                <w:webHidden/>
              </w:rPr>
              <w:tab/>
            </w:r>
            <w:r>
              <w:rPr>
                <w:noProof/>
                <w:webHidden/>
              </w:rPr>
              <w:fldChar w:fldCharType="begin"/>
            </w:r>
            <w:r>
              <w:rPr>
                <w:noProof/>
                <w:webHidden/>
              </w:rPr>
              <w:instrText xml:space="preserve"> PAGEREF _Toc194931655 \h </w:instrText>
            </w:r>
            <w:r>
              <w:rPr>
                <w:noProof/>
                <w:webHidden/>
              </w:rPr>
            </w:r>
            <w:r>
              <w:rPr>
                <w:noProof/>
                <w:webHidden/>
              </w:rPr>
              <w:fldChar w:fldCharType="separate"/>
            </w:r>
            <w:r w:rsidR="000E5514">
              <w:rPr>
                <w:noProof/>
                <w:webHidden/>
              </w:rPr>
              <w:t>51</w:t>
            </w:r>
            <w:r>
              <w:rPr>
                <w:noProof/>
                <w:webHidden/>
              </w:rPr>
              <w:fldChar w:fldCharType="end"/>
            </w:r>
          </w:hyperlink>
        </w:p>
        <w:p w14:paraId="74847E1D" w14:textId="276B54D1" w:rsidR="00DB64D6" w:rsidRDefault="00AF7B2B" w:rsidP="00101834">
          <w:pPr>
            <w:spacing w:before="120" w:after="60" w:line="240" w:lineRule="auto"/>
            <w:rPr>
              <w:b/>
              <w:bCs/>
              <w:noProof/>
            </w:rPr>
          </w:pPr>
          <w:r>
            <w:rPr>
              <w:b/>
              <w:bCs/>
              <w:noProof/>
            </w:rPr>
            <w:fldChar w:fldCharType="end"/>
          </w:r>
          <w:r w:rsidR="00DB64D6">
            <w:rPr>
              <w:b/>
              <w:bCs/>
              <w:noProof/>
            </w:rPr>
            <w:t>Appendices:</w:t>
          </w:r>
        </w:p>
        <w:p w14:paraId="46CBB81D" w14:textId="77777777" w:rsidR="00DB64D6" w:rsidRDefault="00DB64D6" w:rsidP="00051386">
          <w:pPr>
            <w:spacing w:before="60" w:after="60" w:line="240" w:lineRule="auto"/>
            <w:ind w:left="720" w:hanging="360"/>
            <w:rPr>
              <w:b/>
              <w:bCs/>
              <w:noProof/>
            </w:rPr>
          </w:pPr>
          <w:r>
            <w:rPr>
              <w:b/>
              <w:bCs/>
              <w:noProof/>
            </w:rPr>
            <w:t>A</w:t>
          </w:r>
          <w:r>
            <w:rPr>
              <w:b/>
              <w:bCs/>
              <w:noProof/>
            </w:rPr>
            <w:tab/>
            <w:t>Base Level Engineering Results</w:t>
          </w:r>
        </w:p>
        <w:p w14:paraId="52431963" w14:textId="1534D59B" w:rsidR="00AF7B2B" w:rsidRDefault="00775B98" w:rsidP="00051386">
          <w:pPr>
            <w:spacing w:before="60" w:after="60" w:line="240" w:lineRule="auto"/>
            <w:ind w:left="720" w:hanging="360"/>
          </w:pPr>
        </w:p>
      </w:sdtContent>
    </w:sdt>
    <w:p w14:paraId="6D3E1641" w14:textId="77777777" w:rsidR="00051386" w:rsidRDefault="00051386" w:rsidP="00051386">
      <w:pPr>
        <w:pStyle w:val="BodyText"/>
        <w:sectPr w:rsidR="00051386" w:rsidSect="004D2601">
          <w:headerReference w:type="first" r:id="rId21"/>
          <w:footerReference w:type="first" r:id="rId22"/>
          <w:pgSz w:w="12240" w:h="15840"/>
          <w:pgMar w:top="1440" w:right="1440" w:bottom="1440" w:left="1440" w:header="720" w:footer="720" w:gutter="0"/>
          <w:pgNumType w:fmt="lowerRoman"/>
          <w:cols w:space="720"/>
          <w:titlePg/>
          <w:docGrid w:linePitch="360"/>
        </w:sectPr>
      </w:pPr>
    </w:p>
    <w:p w14:paraId="34A15F57" w14:textId="77777777" w:rsidR="004D089C" w:rsidRDefault="00757249">
      <w:pPr>
        <w:pStyle w:val="TableofFigures"/>
        <w:tabs>
          <w:tab w:val="right" w:leader="dot" w:pos="9350"/>
        </w:tabs>
        <w:rPr>
          <w:rFonts w:ascii="Franklin Gothic Medium Cond" w:hAnsi="Franklin Gothic Medium Cond"/>
          <w:b/>
          <w:color w:val="4472C4" w:themeColor="accent1"/>
          <w:sz w:val="32"/>
          <w:szCs w:val="32"/>
        </w:rPr>
      </w:pPr>
      <w:r w:rsidRPr="006F7FAE">
        <w:rPr>
          <w:rFonts w:ascii="Franklin Gothic Medium Cond" w:hAnsi="Franklin Gothic Medium Cond"/>
          <w:b/>
          <w:color w:val="4472C4" w:themeColor="accent1"/>
          <w:sz w:val="32"/>
          <w:szCs w:val="32"/>
        </w:rPr>
        <w:lastRenderedPageBreak/>
        <w:t>List of Tables</w:t>
      </w:r>
    </w:p>
    <w:p w14:paraId="4208DFF9" w14:textId="77777777" w:rsidR="008E2CFE" w:rsidRPr="008E2CFE" w:rsidRDefault="008E2CFE" w:rsidP="008E2CFE">
      <w:pPr>
        <w:jc w:val="right"/>
      </w:pPr>
      <w:r>
        <w:t>Page</w:t>
      </w:r>
    </w:p>
    <w:p w14:paraId="135ECD20" w14:textId="38100EDF" w:rsidR="00D15D3C" w:rsidRDefault="00032756">
      <w:pPr>
        <w:pStyle w:val="TableofFigures"/>
        <w:tabs>
          <w:tab w:val="right" w:leader="dot" w:pos="9440"/>
        </w:tabs>
        <w:rPr>
          <w:noProof/>
          <w:kern w:val="2"/>
          <w:sz w:val="24"/>
          <w:szCs w:val="24"/>
          <w14:ligatures w14:val="standardContextual"/>
        </w:rPr>
      </w:pPr>
      <w:r>
        <w:rPr>
          <w:rFonts w:ascii="Franklin Gothic Medium Cond" w:hAnsi="Franklin Gothic Medium Cond"/>
          <w:b/>
          <w:color w:val="4472C4" w:themeColor="accent1"/>
          <w:sz w:val="32"/>
          <w:szCs w:val="32"/>
        </w:rPr>
        <w:fldChar w:fldCharType="begin"/>
      </w:r>
      <w:r w:rsidRPr="006F7FAE">
        <w:rPr>
          <w:rFonts w:ascii="Franklin Gothic Medium Cond" w:hAnsi="Franklin Gothic Medium Cond"/>
          <w:b/>
          <w:color w:val="4472C4" w:themeColor="accent1"/>
          <w:sz w:val="32"/>
          <w:szCs w:val="32"/>
        </w:rPr>
        <w:instrText xml:space="preserve"> TOC \h \z \c "Table" </w:instrText>
      </w:r>
      <w:r>
        <w:rPr>
          <w:rFonts w:ascii="Franklin Gothic Medium Cond" w:hAnsi="Franklin Gothic Medium Cond"/>
          <w:b/>
          <w:color w:val="4472C4" w:themeColor="accent1"/>
          <w:sz w:val="32"/>
          <w:szCs w:val="32"/>
        </w:rPr>
        <w:fldChar w:fldCharType="separate"/>
      </w:r>
      <w:hyperlink w:anchor="_Toc194931656" w:history="1">
        <w:r w:rsidR="00D15D3C" w:rsidRPr="008555B6">
          <w:rPr>
            <w:rStyle w:val="Hyperlink"/>
            <w:noProof/>
          </w:rPr>
          <w:t>Table 1: Summary of Stream Miles</w:t>
        </w:r>
        <w:r w:rsidR="00D15D3C">
          <w:rPr>
            <w:noProof/>
            <w:webHidden/>
          </w:rPr>
          <w:tab/>
        </w:r>
        <w:r w:rsidR="00D15D3C">
          <w:rPr>
            <w:noProof/>
            <w:webHidden/>
          </w:rPr>
          <w:fldChar w:fldCharType="begin"/>
        </w:r>
        <w:r w:rsidR="00D15D3C">
          <w:rPr>
            <w:noProof/>
            <w:webHidden/>
          </w:rPr>
          <w:instrText xml:space="preserve"> PAGEREF _Toc194931656 \h </w:instrText>
        </w:r>
        <w:r w:rsidR="00D15D3C">
          <w:rPr>
            <w:noProof/>
            <w:webHidden/>
          </w:rPr>
        </w:r>
        <w:r w:rsidR="00D15D3C">
          <w:rPr>
            <w:noProof/>
            <w:webHidden/>
          </w:rPr>
          <w:fldChar w:fldCharType="separate"/>
        </w:r>
        <w:r w:rsidR="000E5514">
          <w:rPr>
            <w:noProof/>
            <w:webHidden/>
          </w:rPr>
          <w:t>2</w:t>
        </w:r>
        <w:r w:rsidR="00D15D3C">
          <w:rPr>
            <w:noProof/>
            <w:webHidden/>
          </w:rPr>
          <w:fldChar w:fldCharType="end"/>
        </w:r>
      </w:hyperlink>
    </w:p>
    <w:p w14:paraId="36EFEDC3" w14:textId="26F4722D" w:rsidR="00D15D3C" w:rsidRDefault="00D15D3C">
      <w:pPr>
        <w:pStyle w:val="TableofFigures"/>
        <w:tabs>
          <w:tab w:val="right" w:leader="dot" w:pos="9440"/>
        </w:tabs>
        <w:rPr>
          <w:noProof/>
          <w:kern w:val="2"/>
          <w:sz w:val="24"/>
          <w:szCs w:val="24"/>
          <w14:ligatures w14:val="standardContextual"/>
        </w:rPr>
      </w:pPr>
      <w:hyperlink w:anchor="_Toc194931657" w:history="1">
        <w:r w:rsidRPr="008555B6">
          <w:rPr>
            <w:rStyle w:val="Hyperlink"/>
            <w:noProof/>
          </w:rPr>
          <w:t>Table 2: Zone A Validation Results</w:t>
        </w:r>
        <w:r>
          <w:rPr>
            <w:noProof/>
            <w:webHidden/>
          </w:rPr>
          <w:tab/>
        </w:r>
        <w:r>
          <w:rPr>
            <w:noProof/>
            <w:webHidden/>
          </w:rPr>
          <w:fldChar w:fldCharType="begin"/>
        </w:r>
        <w:r>
          <w:rPr>
            <w:noProof/>
            <w:webHidden/>
          </w:rPr>
          <w:instrText xml:space="preserve"> PAGEREF _Toc194931657 \h </w:instrText>
        </w:r>
        <w:r>
          <w:rPr>
            <w:noProof/>
            <w:webHidden/>
          </w:rPr>
        </w:r>
        <w:r>
          <w:rPr>
            <w:noProof/>
            <w:webHidden/>
          </w:rPr>
          <w:fldChar w:fldCharType="separate"/>
        </w:r>
        <w:r w:rsidR="000E5514">
          <w:rPr>
            <w:noProof/>
            <w:webHidden/>
          </w:rPr>
          <w:t>2</w:t>
        </w:r>
        <w:r>
          <w:rPr>
            <w:noProof/>
            <w:webHidden/>
          </w:rPr>
          <w:fldChar w:fldCharType="end"/>
        </w:r>
      </w:hyperlink>
    </w:p>
    <w:p w14:paraId="2D8120F7" w14:textId="71E8CA80" w:rsidR="00D15D3C" w:rsidRDefault="00D15D3C">
      <w:pPr>
        <w:pStyle w:val="TableofFigures"/>
        <w:tabs>
          <w:tab w:val="right" w:leader="dot" w:pos="9440"/>
        </w:tabs>
        <w:rPr>
          <w:noProof/>
          <w:kern w:val="2"/>
          <w:sz w:val="24"/>
          <w:szCs w:val="24"/>
          <w14:ligatures w14:val="standardContextual"/>
        </w:rPr>
      </w:pPr>
      <w:hyperlink w:anchor="_Toc194931658" w:history="1">
        <w:r w:rsidRPr="008555B6">
          <w:rPr>
            <w:rStyle w:val="Hyperlink"/>
            <w:noProof/>
          </w:rPr>
          <w:t>Table 3: Topographic Data Sources</w:t>
        </w:r>
        <w:r>
          <w:rPr>
            <w:noProof/>
            <w:webHidden/>
          </w:rPr>
          <w:tab/>
        </w:r>
        <w:r>
          <w:rPr>
            <w:noProof/>
            <w:webHidden/>
          </w:rPr>
          <w:fldChar w:fldCharType="begin"/>
        </w:r>
        <w:r>
          <w:rPr>
            <w:noProof/>
            <w:webHidden/>
          </w:rPr>
          <w:instrText xml:space="preserve"> PAGEREF _Toc194931658 \h </w:instrText>
        </w:r>
        <w:r>
          <w:rPr>
            <w:noProof/>
            <w:webHidden/>
          </w:rPr>
        </w:r>
        <w:r>
          <w:rPr>
            <w:noProof/>
            <w:webHidden/>
          </w:rPr>
          <w:fldChar w:fldCharType="separate"/>
        </w:r>
        <w:r w:rsidR="000E5514">
          <w:rPr>
            <w:noProof/>
            <w:webHidden/>
          </w:rPr>
          <w:t>6</w:t>
        </w:r>
        <w:r>
          <w:rPr>
            <w:noProof/>
            <w:webHidden/>
          </w:rPr>
          <w:fldChar w:fldCharType="end"/>
        </w:r>
      </w:hyperlink>
    </w:p>
    <w:p w14:paraId="4DDA7660" w14:textId="3DD1CF84" w:rsidR="00D15D3C" w:rsidRDefault="00D15D3C">
      <w:pPr>
        <w:pStyle w:val="TableofFigures"/>
        <w:tabs>
          <w:tab w:val="right" w:leader="dot" w:pos="9440"/>
        </w:tabs>
        <w:rPr>
          <w:noProof/>
          <w:kern w:val="2"/>
          <w:sz w:val="24"/>
          <w:szCs w:val="24"/>
          <w14:ligatures w14:val="standardContextual"/>
        </w:rPr>
      </w:pPr>
      <w:hyperlink w:anchor="_Toc194931659" w:history="1">
        <w:r w:rsidRPr="008555B6">
          <w:rPr>
            <w:rStyle w:val="Hyperlink"/>
            <w:noProof/>
          </w:rPr>
          <w:t>Table 4: FEMA’s Vertical Accuracy Requirements for Ground Elevation Data</w:t>
        </w:r>
        <w:r>
          <w:rPr>
            <w:noProof/>
            <w:webHidden/>
          </w:rPr>
          <w:tab/>
        </w:r>
        <w:r>
          <w:rPr>
            <w:noProof/>
            <w:webHidden/>
          </w:rPr>
          <w:fldChar w:fldCharType="begin"/>
        </w:r>
        <w:r>
          <w:rPr>
            <w:noProof/>
            <w:webHidden/>
          </w:rPr>
          <w:instrText xml:space="preserve"> PAGEREF _Toc194931659 \h </w:instrText>
        </w:r>
        <w:r>
          <w:rPr>
            <w:noProof/>
            <w:webHidden/>
          </w:rPr>
        </w:r>
        <w:r>
          <w:rPr>
            <w:noProof/>
            <w:webHidden/>
          </w:rPr>
          <w:fldChar w:fldCharType="separate"/>
        </w:r>
        <w:r w:rsidR="000E5514">
          <w:rPr>
            <w:noProof/>
            <w:webHidden/>
          </w:rPr>
          <w:t>6</w:t>
        </w:r>
        <w:r>
          <w:rPr>
            <w:noProof/>
            <w:webHidden/>
          </w:rPr>
          <w:fldChar w:fldCharType="end"/>
        </w:r>
      </w:hyperlink>
    </w:p>
    <w:p w14:paraId="50FC2820" w14:textId="2FB95310" w:rsidR="00D15D3C" w:rsidRDefault="00D15D3C">
      <w:pPr>
        <w:pStyle w:val="TableofFigures"/>
        <w:tabs>
          <w:tab w:val="right" w:leader="dot" w:pos="9440"/>
        </w:tabs>
        <w:rPr>
          <w:noProof/>
          <w:kern w:val="2"/>
          <w:sz w:val="24"/>
          <w:szCs w:val="24"/>
          <w14:ligatures w14:val="standardContextual"/>
        </w:rPr>
      </w:pPr>
      <w:hyperlink w:anchor="_Toc194931660" w:history="1">
        <w:r w:rsidRPr="008555B6">
          <w:rPr>
            <w:rStyle w:val="Hyperlink"/>
            <w:noProof/>
          </w:rPr>
          <w:t>Table 5: Reported and Computed Drainage Areas at Each USGS Gage</w:t>
        </w:r>
        <w:r>
          <w:rPr>
            <w:noProof/>
            <w:webHidden/>
          </w:rPr>
          <w:tab/>
        </w:r>
        <w:r>
          <w:rPr>
            <w:noProof/>
            <w:webHidden/>
          </w:rPr>
          <w:fldChar w:fldCharType="begin"/>
        </w:r>
        <w:r>
          <w:rPr>
            <w:noProof/>
            <w:webHidden/>
          </w:rPr>
          <w:instrText xml:space="preserve"> PAGEREF _Toc194931660 \h </w:instrText>
        </w:r>
        <w:r>
          <w:rPr>
            <w:noProof/>
            <w:webHidden/>
          </w:rPr>
        </w:r>
        <w:r>
          <w:rPr>
            <w:noProof/>
            <w:webHidden/>
          </w:rPr>
          <w:fldChar w:fldCharType="separate"/>
        </w:r>
        <w:r w:rsidR="000E5514">
          <w:rPr>
            <w:noProof/>
            <w:webHidden/>
          </w:rPr>
          <w:t>8</w:t>
        </w:r>
        <w:r>
          <w:rPr>
            <w:noProof/>
            <w:webHidden/>
          </w:rPr>
          <w:fldChar w:fldCharType="end"/>
        </w:r>
      </w:hyperlink>
    </w:p>
    <w:p w14:paraId="749C3900" w14:textId="6B31C212" w:rsidR="00D15D3C" w:rsidRDefault="00D15D3C">
      <w:pPr>
        <w:pStyle w:val="TableofFigures"/>
        <w:tabs>
          <w:tab w:val="right" w:leader="dot" w:pos="9440"/>
        </w:tabs>
        <w:rPr>
          <w:noProof/>
          <w:kern w:val="2"/>
          <w:sz w:val="24"/>
          <w:szCs w:val="24"/>
          <w14:ligatures w14:val="standardContextual"/>
        </w:rPr>
      </w:pPr>
      <w:hyperlink w:anchor="_Toc194931661" w:history="1">
        <w:r w:rsidRPr="008555B6">
          <w:rPr>
            <w:rStyle w:val="Hyperlink"/>
            <w:noProof/>
          </w:rPr>
          <w:t>Table 6: AMC II Curve Number Values</w:t>
        </w:r>
        <w:r>
          <w:rPr>
            <w:noProof/>
            <w:webHidden/>
          </w:rPr>
          <w:tab/>
        </w:r>
        <w:r>
          <w:rPr>
            <w:noProof/>
            <w:webHidden/>
          </w:rPr>
          <w:fldChar w:fldCharType="begin"/>
        </w:r>
        <w:r>
          <w:rPr>
            <w:noProof/>
            <w:webHidden/>
          </w:rPr>
          <w:instrText xml:space="preserve"> PAGEREF _Toc194931661 \h </w:instrText>
        </w:r>
        <w:r>
          <w:rPr>
            <w:noProof/>
            <w:webHidden/>
          </w:rPr>
        </w:r>
        <w:r>
          <w:rPr>
            <w:noProof/>
            <w:webHidden/>
          </w:rPr>
          <w:fldChar w:fldCharType="separate"/>
        </w:r>
        <w:r w:rsidR="000E5514">
          <w:rPr>
            <w:noProof/>
            <w:webHidden/>
          </w:rPr>
          <w:t>15</w:t>
        </w:r>
        <w:r>
          <w:rPr>
            <w:noProof/>
            <w:webHidden/>
          </w:rPr>
          <w:fldChar w:fldCharType="end"/>
        </w:r>
      </w:hyperlink>
    </w:p>
    <w:p w14:paraId="2843ABFD" w14:textId="6563EB7F" w:rsidR="00D15D3C" w:rsidRDefault="00D15D3C">
      <w:pPr>
        <w:pStyle w:val="TableofFigures"/>
        <w:tabs>
          <w:tab w:val="right" w:leader="dot" w:pos="9440"/>
        </w:tabs>
        <w:rPr>
          <w:noProof/>
          <w:kern w:val="2"/>
          <w:sz w:val="24"/>
          <w:szCs w:val="24"/>
          <w14:ligatures w14:val="standardContextual"/>
        </w:rPr>
      </w:pPr>
      <w:hyperlink w:anchor="_Toc194931662" w:history="1">
        <w:r w:rsidRPr="008555B6">
          <w:rPr>
            <w:rStyle w:val="Hyperlink"/>
            <w:noProof/>
          </w:rPr>
          <w:t>Table 7: AMC I Curve Number Values</w:t>
        </w:r>
        <w:r>
          <w:rPr>
            <w:noProof/>
            <w:webHidden/>
          </w:rPr>
          <w:tab/>
        </w:r>
        <w:r>
          <w:rPr>
            <w:noProof/>
            <w:webHidden/>
          </w:rPr>
          <w:fldChar w:fldCharType="begin"/>
        </w:r>
        <w:r>
          <w:rPr>
            <w:noProof/>
            <w:webHidden/>
          </w:rPr>
          <w:instrText xml:space="preserve"> PAGEREF _Toc194931662 \h </w:instrText>
        </w:r>
        <w:r>
          <w:rPr>
            <w:noProof/>
            <w:webHidden/>
          </w:rPr>
        </w:r>
        <w:r>
          <w:rPr>
            <w:noProof/>
            <w:webHidden/>
          </w:rPr>
          <w:fldChar w:fldCharType="separate"/>
        </w:r>
        <w:r w:rsidR="000E5514">
          <w:rPr>
            <w:noProof/>
            <w:webHidden/>
          </w:rPr>
          <w:t>15</w:t>
        </w:r>
        <w:r>
          <w:rPr>
            <w:noProof/>
            <w:webHidden/>
          </w:rPr>
          <w:fldChar w:fldCharType="end"/>
        </w:r>
      </w:hyperlink>
    </w:p>
    <w:p w14:paraId="4729CD78" w14:textId="6A07DB7C" w:rsidR="00D15D3C" w:rsidRDefault="00D15D3C">
      <w:pPr>
        <w:pStyle w:val="TableofFigures"/>
        <w:tabs>
          <w:tab w:val="right" w:leader="dot" w:pos="9440"/>
        </w:tabs>
        <w:rPr>
          <w:noProof/>
          <w:kern w:val="2"/>
          <w:sz w:val="24"/>
          <w:szCs w:val="24"/>
          <w14:ligatures w14:val="standardContextual"/>
        </w:rPr>
      </w:pPr>
      <w:hyperlink w:anchor="_Toc194931663" w:history="1">
        <w:r w:rsidRPr="008555B6">
          <w:rPr>
            <w:rStyle w:val="Hyperlink"/>
            <w:noProof/>
          </w:rPr>
          <w:t>Table 8: Manning’s n Values for Overland and Overbank Areas</w:t>
        </w:r>
        <w:r>
          <w:rPr>
            <w:noProof/>
            <w:webHidden/>
          </w:rPr>
          <w:tab/>
        </w:r>
        <w:r>
          <w:rPr>
            <w:noProof/>
            <w:webHidden/>
          </w:rPr>
          <w:fldChar w:fldCharType="begin"/>
        </w:r>
        <w:r>
          <w:rPr>
            <w:noProof/>
            <w:webHidden/>
          </w:rPr>
          <w:instrText xml:space="preserve"> PAGEREF _Toc194931663 \h </w:instrText>
        </w:r>
        <w:r>
          <w:rPr>
            <w:noProof/>
            <w:webHidden/>
          </w:rPr>
        </w:r>
        <w:r>
          <w:rPr>
            <w:noProof/>
            <w:webHidden/>
          </w:rPr>
          <w:fldChar w:fldCharType="separate"/>
        </w:r>
        <w:r w:rsidR="000E5514">
          <w:rPr>
            <w:noProof/>
            <w:webHidden/>
          </w:rPr>
          <w:t>16</w:t>
        </w:r>
        <w:r>
          <w:rPr>
            <w:noProof/>
            <w:webHidden/>
          </w:rPr>
          <w:fldChar w:fldCharType="end"/>
        </w:r>
      </w:hyperlink>
    </w:p>
    <w:p w14:paraId="29BC5627" w14:textId="1542D70C" w:rsidR="00D15D3C" w:rsidRDefault="00D15D3C">
      <w:pPr>
        <w:pStyle w:val="TableofFigures"/>
        <w:tabs>
          <w:tab w:val="right" w:leader="dot" w:pos="9440"/>
        </w:tabs>
        <w:rPr>
          <w:noProof/>
          <w:kern w:val="2"/>
          <w:sz w:val="24"/>
          <w:szCs w:val="24"/>
          <w14:ligatures w14:val="standardContextual"/>
        </w:rPr>
      </w:pPr>
      <w:hyperlink w:anchor="_Toc194931664" w:history="1">
        <w:r w:rsidRPr="008555B6">
          <w:rPr>
            <w:rStyle w:val="Hyperlink"/>
            <w:noProof/>
          </w:rPr>
          <w:t>Table 9: Upstream and Downstream Discharges and WSELs at the Downstream End of Domain SBVR_701</w:t>
        </w:r>
        <w:r>
          <w:rPr>
            <w:noProof/>
            <w:webHidden/>
          </w:rPr>
          <w:tab/>
        </w:r>
        <w:r>
          <w:rPr>
            <w:noProof/>
            <w:webHidden/>
          </w:rPr>
          <w:fldChar w:fldCharType="begin"/>
        </w:r>
        <w:r>
          <w:rPr>
            <w:noProof/>
            <w:webHidden/>
          </w:rPr>
          <w:instrText xml:space="preserve"> PAGEREF _Toc194931664 \h </w:instrText>
        </w:r>
        <w:r>
          <w:rPr>
            <w:noProof/>
            <w:webHidden/>
          </w:rPr>
        </w:r>
        <w:r>
          <w:rPr>
            <w:noProof/>
            <w:webHidden/>
          </w:rPr>
          <w:fldChar w:fldCharType="separate"/>
        </w:r>
        <w:r w:rsidR="000E5514">
          <w:rPr>
            <w:noProof/>
            <w:webHidden/>
          </w:rPr>
          <w:t>22</w:t>
        </w:r>
        <w:r>
          <w:rPr>
            <w:noProof/>
            <w:webHidden/>
          </w:rPr>
          <w:fldChar w:fldCharType="end"/>
        </w:r>
      </w:hyperlink>
    </w:p>
    <w:p w14:paraId="3941DCAD" w14:textId="0D74A7E5" w:rsidR="00D15D3C" w:rsidRDefault="00D15D3C">
      <w:pPr>
        <w:pStyle w:val="TableofFigures"/>
        <w:tabs>
          <w:tab w:val="right" w:leader="dot" w:pos="9440"/>
        </w:tabs>
        <w:rPr>
          <w:noProof/>
          <w:kern w:val="2"/>
          <w:sz w:val="24"/>
          <w:szCs w:val="24"/>
          <w14:ligatures w14:val="standardContextual"/>
        </w:rPr>
      </w:pPr>
      <w:hyperlink w:anchor="_Toc194931665" w:history="1">
        <w:r w:rsidRPr="008555B6">
          <w:rPr>
            <w:rStyle w:val="Hyperlink"/>
            <w:noProof/>
          </w:rPr>
          <w:t>Table 10: Upstream and Downstream Discharges and WSELs at the Downstream End of Domain SBVR_702</w:t>
        </w:r>
        <w:r>
          <w:rPr>
            <w:noProof/>
            <w:webHidden/>
          </w:rPr>
          <w:tab/>
        </w:r>
        <w:r>
          <w:rPr>
            <w:noProof/>
            <w:webHidden/>
          </w:rPr>
          <w:fldChar w:fldCharType="begin"/>
        </w:r>
        <w:r>
          <w:rPr>
            <w:noProof/>
            <w:webHidden/>
          </w:rPr>
          <w:instrText xml:space="preserve"> PAGEREF _Toc194931665 \h </w:instrText>
        </w:r>
        <w:r>
          <w:rPr>
            <w:noProof/>
            <w:webHidden/>
          </w:rPr>
        </w:r>
        <w:r>
          <w:rPr>
            <w:noProof/>
            <w:webHidden/>
          </w:rPr>
          <w:fldChar w:fldCharType="separate"/>
        </w:r>
        <w:r w:rsidR="000E5514">
          <w:rPr>
            <w:noProof/>
            <w:webHidden/>
          </w:rPr>
          <w:t>22</w:t>
        </w:r>
        <w:r>
          <w:rPr>
            <w:noProof/>
            <w:webHidden/>
          </w:rPr>
          <w:fldChar w:fldCharType="end"/>
        </w:r>
      </w:hyperlink>
    </w:p>
    <w:p w14:paraId="2EBBAFC4" w14:textId="3FB7B927" w:rsidR="00D15D3C" w:rsidRDefault="00D15D3C">
      <w:pPr>
        <w:pStyle w:val="TableofFigures"/>
        <w:tabs>
          <w:tab w:val="right" w:leader="dot" w:pos="9440"/>
        </w:tabs>
        <w:rPr>
          <w:noProof/>
          <w:kern w:val="2"/>
          <w:sz w:val="24"/>
          <w:szCs w:val="24"/>
          <w14:ligatures w14:val="standardContextual"/>
        </w:rPr>
      </w:pPr>
      <w:hyperlink w:anchor="_Toc194931666" w:history="1">
        <w:r w:rsidRPr="008555B6">
          <w:rPr>
            <w:rStyle w:val="Hyperlink"/>
            <w:noProof/>
          </w:rPr>
          <w:t>Table 11: Upstream and Downstream Discharges and WSELs at the Downstream End of Domain SBVR_703</w:t>
        </w:r>
        <w:r>
          <w:rPr>
            <w:noProof/>
            <w:webHidden/>
          </w:rPr>
          <w:tab/>
        </w:r>
        <w:r>
          <w:rPr>
            <w:noProof/>
            <w:webHidden/>
          </w:rPr>
          <w:fldChar w:fldCharType="begin"/>
        </w:r>
        <w:r>
          <w:rPr>
            <w:noProof/>
            <w:webHidden/>
          </w:rPr>
          <w:instrText xml:space="preserve"> PAGEREF _Toc194931666 \h </w:instrText>
        </w:r>
        <w:r>
          <w:rPr>
            <w:noProof/>
            <w:webHidden/>
          </w:rPr>
        </w:r>
        <w:r>
          <w:rPr>
            <w:noProof/>
            <w:webHidden/>
          </w:rPr>
          <w:fldChar w:fldCharType="separate"/>
        </w:r>
        <w:r w:rsidR="000E5514">
          <w:rPr>
            <w:noProof/>
            <w:webHidden/>
          </w:rPr>
          <w:t>23</w:t>
        </w:r>
        <w:r>
          <w:rPr>
            <w:noProof/>
            <w:webHidden/>
          </w:rPr>
          <w:fldChar w:fldCharType="end"/>
        </w:r>
      </w:hyperlink>
    </w:p>
    <w:p w14:paraId="7152C0A6" w14:textId="6AF07430" w:rsidR="00D15D3C" w:rsidRDefault="00D15D3C">
      <w:pPr>
        <w:pStyle w:val="TableofFigures"/>
        <w:tabs>
          <w:tab w:val="right" w:leader="dot" w:pos="9440"/>
        </w:tabs>
        <w:rPr>
          <w:noProof/>
          <w:kern w:val="2"/>
          <w:sz w:val="24"/>
          <w:szCs w:val="24"/>
          <w14:ligatures w14:val="standardContextual"/>
        </w:rPr>
      </w:pPr>
      <w:hyperlink w:anchor="_Toc194931667" w:history="1">
        <w:r w:rsidRPr="008555B6">
          <w:rPr>
            <w:rStyle w:val="Hyperlink"/>
            <w:noProof/>
          </w:rPr>
          <w:t>Table 12: Upstream and Downstream Discharges and WSELs at the Downstream End of Domain SBVR_703</w:t>
        </w:r>
        <w:r>
          <w:rPr>
            <w:noProof/>
            <w:webHidden/>
          </w:rPr>
          <w:tab/>
        </w:r>
        <w:r>
          <w:rPr>
            <w:noProof/>
            <w:webHidden/>
          </w:rPr>
          <w:fldChar w:fldCharType="begin"/>
        </w:r>
        <w:r>
          <w:rPr>
            <w:noProof/>
            <w:webHidden/>
          </w:rPr>
          <w:instrText xml:space="preserve"> PAGEREF _Toc194931667 \h </w:instrText>
        </w:r>
        <w:r>
          <w:rPr>
            <w:noProof/>
            <w:webHidden/>
          </w:rPr>
        </w:r>
        <w:r>
          <w:rPr>
            <w:noProof/>
            <w:webHidden/>
          </w:rPr>
          <w:fldChar w:fldCharType="separate"/>
        </w:r>
        <w:r w:rsidR="000E5514">
          <w:rPr>
            <w:noProof/>
            <w:webHidden/>
          </w:rPr>
          <w:t>23</w:t>
        </w:r>
        <w:r>
          <w:rPr>
            <w:noProof/>
            <w:webHidden/>
          </w:rPr>
          <w:fldChar w:fldCharType="end"/>
        </w:r>
      </w:hyperlink>
    </w:p>
    <w:p w14:paraId="0EB5A754" w14:textId="7592AFF7" w:rsidR="00D15D3C" w:rsidRDefault="00D15D3C">
      <w:pPr>
        <w:pStyle w:val="TableofFigures"/>
        <w:tabs>
          <w:tab w:val="right" w:leader="dot" w:pos="9440"/>
        </w:tabs>
        <w:rPr>
          <w:noProof/>
          <w:kern w:val="2"/>
          <w:sz w:val="24"/>
          <w:szCs w:val="24"/>
          <w14:ligatures w14:val="standardContextual"/>
        </w:rPr>
      </w:pPr>
      <w:hyperlink w:anchor="_Toc194931668" w:history="1">
        <w:r w:rsidRPr="008555B6">
          <w:rPr>
            <w:rStyle w:val="Hyperlink"/>
            <w:noProof/>
          </w:rPr>
          <w:t xml:space="preserve">Table 13: Summary of USGS Gages in the </w:t>
        </w:r>
        <w:r w:rsidRPr="008555B6">
          <w:rPr>
            <w:rStyle w:val="Hyperlink"/>
            <w:rFonts w:ascii="TT163t00" w:hAnsi="TT163t00" w:cs="TT163t00"/>
            <w:noProof/>
          </w:rPr>
          <w:t>Southern Beaver</w:t>
        </w:r>
        <w:r w:rsidRPr="008555B6">
          <w:rPr>
            <w:rStyle w:val="Hyperlink"/>
            <w:noProof/>
          </w:rPr>
          <w:t xml:space="preserve"> Watershed</w:t>
        </w:r>
        <w:r>
          <w:rPr>
            <w:noProof/>
            <w:webHidden/>
          </w:rPr>
          <w:tab/>
        </w:r>
        <w:r>
          <w:rPr>
            <w:noProof/>
            <w:webHidden/>
          </w:rPr>
          <w:fldChar w:fldCharType="begin"/>
        </w:r>
        <w:r>
          <w:rPr>
            <w:noProof/>
            <w:webHidden/>
          </w:rPr>
          <w:instrText xml:space="preserve"> PAGEREF _Toc194931668 \h </w:instrText>
        </w:r>
        <w:r>
          <w:rPr>
            <w:noProof/>
            <w:webHidden/>
          </w:rPr>
        </w:r>
        <w:r>
          <w:rPr>
            <w:noProof/>
            <w:webHidden/>
          </w:rPr>
          <w:fldChar w:fldCharType="separate"/>
        </w:r>
        <w:r w:rsidR="000E5514">
          <w:rPr>
            <w:noProof/>
            <w:webHidden/>
          </w:rPr>
          <w:t>26</w:t>
        </w:r>
        <w:r>
          <w:rPr>
            <w:noProof/>
            <w:webHidden/>
          </w:rPr>
          <w:fldChar w:fldCharType="end"/>
        </w:r>
      </w:hyperlink>
    </w:p>
    <w:p w14:paraId="69E10147" w14:textId="13CA9068" w:rsidR="00D15D3C" w:rsidRDefault="00D15D3C">
      <w:pPr>
        <w:pStyle w:val="TableofFigures"/>
        <w:tabs>
          <w:tab w:val="right" w:leader="dot" w:pos="9440"/>
        </w:tabs>
        <w:rPr>
          <w:noProof/>
          <w:kern w:val="2"/>
          <w:sz w:val="24"/>
          <w:szCs w:val="24"/>
          <w14:ligatures w14:val="standardContextual"/>
        </w:rPr>
      </w:pPr>
      <w:hyperlink w:anchor="_Toc194931669" w:history="1">
        <w:r w:rsidRPr="008555B6">
          <w:rPr>
            <w:rStyle w:val="Hyperlink"/>
            <w:noProof/>
          </w:rPr>
          <w:t>Table 14: Results of the USGS Gage Flow-Frequency Analysis</w:t>
        </w:r>
        <w:r>
          <w:rPr>
            <w:noProof/>
            <w:webHidden/>
          </w:rPr>
          <w:tab/>
        </w:r>
        <w:r>
          <w:rPr>
            <w:noProof/>
            <w:webHidden/>
          </w:rPr>
          <w:fldChar w:fldCharType="begin"/>
        </w:r>
        <w:r>
          <w:rPr>
            <w:noProof/>
            <w:webHidden/>
          </w:rPr>
          <w:instrText xml:space="preserve"> PAGEREF _Toc194931669 \h </w:instrText>
        </w:r>
        <w:r>
          <w:rPr>
            <w:noProof/>
            <w:webHidden/>
          </w:rPr>
        </w:r>
        <w:r>
          <w:rPr>
            <w:noProof/>
            <w:webHidden/>
          </w:rPr>
          <w:fldChar w:fldCharType="separate"/>
        </w:r>
        <w:r w:rsidR="000E5514">
          <w:rPr>
            <w:noProof/>
            <w:webHidden/>
          </w:rPr>
          <w:t>26</w:t>
        </w:r>
        <w:r>
          <w:rPr>
            <w:noProof/>
            <w:webHidden/>
          </w:rPr>
          <w:fldChar w:fldCharType="end"/>
        </w:r>
      </w:hyperlink>
    </w:p>
    <w:p w14:paraId="77FAF0BC" w14:textId="2EB65D54" w:rsidR="00D15D3C" w:rsidRDefault="00D15D3C">
      <w:pPr>
        <w:pStyle w:val="TableofFigures"/>
        <w:tabs>
          <w:tab w:val="right" w:leader="dot" w:pos="9440"/>
        </w:tabs>
        <w:rPr>
          <w:noProof/>
          <w:kern w:val="2"/>
          <w:sz w:val="24"/>
          <w:szCs w:val="24"/>
          <w14:ligatures w14:val="standardContextual"/>
        </w:rPr>
      </w:pPr>
      <w:hyperlink w:anchor="_Toc194931670" w:history="1">
        <w:r w:rsidRPr="008555B6">
          <w:rPr>
            <w:rStyle w:val="Hyperlink"/>
            <w:noProof/>
          </w:rPr>
          <w:t xml:space="preserve">Table 15: Summary of Parameter Adjustments Made During Validation in the </w:t>
        </w:r>
        <w:r w:rsidRPr="008555B6">
          <w:rPr>
            <w:rStyle w:val="Hyperlink"/>
            <w:rFonts w:ascii="TT163t00" w:hAnsi="TT163t00" w:cs="TT163t00"/>
            <w:noProof/>
          </w:rPr>
          <w:t>Southern Beaver</w:t>
        </w:r>
        <w:r w:rsidRPr="008555B6">
          <w:rPr>
            <w:rStyle w:val="Hyperlink"/>
            <w:noProof/>
          </w:rPr>
          <w:t xml:space="preserve"> Watershed</w:t>
        </w:r>
        <w:r>
          <w:rPr>
            <w:noProof/>
            <w:webHidden/>
          </w:rPr>
          <w:tab/>
        </w:r>
        <w:r>
          <w:rPr>
            <w:noProof/>
            <w:webHidden/>
          </w:rPr>
          <w:fldChar w:fldCharType="begin"/>
        </w:r>
        <w:r>
          <w:rPr>
            <w:noProof/>
            <w:webHidden/>
          </w:rPr>
          <w:instrText xml:space="preserve"> PAGEREF _Toc194931670 \h </w:instrText>
        </w:r>
        <w:r>
          <w:rPr>
            <w:noProof/>
            <w:webHidden/>
          </w:rPr>
        </w:r>
        <w:r>
          <w:rPr>
            <w:noProof/>
            <w:webHidden/>
          </w:rPr>
          <w:fldChar w:fldCharType="separate"/>
        </w:r>
        <w:r w:rsidR="000E5514">
          <w:rPr>
            <w:noProof/>
            <w:webHidden/>
          </w:rPr>
          <w:t>28</w:t>
        </w:r>
        <w:r>
          <w:rPr>
            <w:noProof/>
            <w:webHidden/>
          </w:rPr>
          <w:fldChar w:fldCharType="end"/>
        </w:r>
      </w:hyperlink>
    </w:p>
    <w:p w14:paraId="70F2445F" w14:textId="6C600EC6" w:rsidR="00D15D3C" w:rsidRDefault="00D15D3C">
      <w:pPr>
        <w:pStyle w:val="TableofFigures"/>
        <w:tabs>
          <w:tab w:val="right" w:leader="dot" w:pos="9440"/>
        </w:tabs>
        <w:rPr>
          <w:noProof/>
          <w:kern w:val="2"/>
          <w:sz w:val="24"/>
          <w:szCs w:val="24"/>
          <w14:ligatures w14:val="standardContextual"/>
        </w:rPr>
      </w:pPr>
      <w:hyperlink w:anchor="_Toc194931671" w:history="1">
        <w:r w:rsidRPr="008555B6">
          <w:rPr>
            <w:rStyle w:val="Hyperlink"/>
            <w:noProof/>
          </w:rPr>
          <w:t xml:space="preserve">Table 16: 1% Peak Flow Validation Results for the </w:t>
        </w:r>
        <w:r w:rsidRPr="008555B6">
          <w:rPr>
            <w:rStyle w:val="Hyperlink"/>
            <w:rFonts w:ascii="TT163t00" w:hAnsi="TT163t00" w:cs="TT163t00"/>
            <w:noProof/>
          </w:rPr>
          <w:t>Southern Beaver</w:t>
        </w:r>
        <w:r w:rsidRPr="008555B6">
          <w:rPr>
            <w:rStyle w:val="Hyperlink"/>
            <w:noProof/>
          </w:rPr>
          <w:t xml:space="preserve"> Watershed</w:t>
        </w:r>
        <w:r>
          <w:rPr>
            <w:noProof/>
            <w:webHidden/>
          </w:rPr>
          <w:tab/>
        </w:r>
        <w:r>
          <w:rPr>
            <w:noProof/>
            <w:webHidden/>
          </w:rPr>
          <w:fldChar w:fldCharType="begin"/>
        </w:r>
        <w:r>
          <w:rPr>
            <w:noProof/>
            <w:webHidden/>
          </w:rPr>
          <w:instrText xml:space="preserve"> PAGEREF _Toc194931671 \h </w:instrText>
        </w:r>
        <w:r>
          <w:rPr>
            <w:noProof/>
            <w:webHidden/>
          </w:rPr>
        </w:r>
        <w:r>
          <w:rPr>
            <w:noProof/>
            <w:webHidden/>
          </w:rPr>
          <w:fldChar w:fldCharType="separate"/>
        </w:r>
        <w:r w:rsidR="000E5514">
          <w:rPr>
            <w:noProof/>
            <w:webHidden/>
          </w:rPr>
          <w:t>30</w:t>
        </w:r>
        <w:r>
          <w:rPr>
            <w:noProof/>
            <w:webHidden/>
          </w:rPr>
          <w:fldChar w:fldCharType="end"/>
        </w:r>
      </w:hyperlink>
    </w:p>
    <w:p w14:paraId="1935D5E4" w14:textId="3E213A9F" w:rsidR="00D15D3C" w:rsidRDefault="00D15D3C">
      <w:pPr>
        <w:pStyle w:val="TableofFigures"/>
        <w:tabs>
          <w:tab w:val="right" w:leader="dot" w:pos="9440"/>
        </w:tabs>
        <w:rPr>
          <w:noProof/>
          <w:kern w:val="2"/>
          <w:sz w:val="24"/>
          <w:szCs w:val="24"/>
          <w14:ligatures w14:val="standardContextual"/>
        </w:rPr>
      </w:pPr>
      <w:hyperlink w:anchor="_Toc194931672" w:history="1">
        <w:r w:rsidRPr="008555B6">
          <w:rPr>
            <w:rStyle w:val="Hyperlink"/>
            <w:noProof/>
          </w:rPr>
          <w:t>Table 17: Inland Mapping Threshold Matrix</w:t>
        </w:r>
        <w:r>
          <w:rPr>
            <w:noProof/>
            <w:webHidden/>
          </w:rPr>
          <w:tab/>
        </w:r>
        <w:r>
          <w:rPr>
            <w:noProof/>
            <w:webHidden/>
          </w:rPr>
          <w:fldChar w:fldCharType="begin"/>
        </w:r>
        <w:r>
          <w:rPr>
            <w:noProof/>
            <w:webHidden/>
          </w:rPr>
          <w:instrText xml:space="preserve"> PAGEREF _Toc194931672 \h </w:instrText>
        </w:r>
        <w:r>
          <w:rPr>
            <w:noProof/>
            <w:webHidden/>
          </w:rPr>
        </w:r>
        <w:r>
          <w:rPr>
            <w:noProof/>
            <w:webHidden/>
          </w:rPr>
          <w:fldChar w:fldCharType="separate"/>
        </w:r>
        <w:r w:rsidR="000E5514">
          <w:rPr>
            <w:noProof/>
            <w:webHidden/>
          </w:rPr>
          <w:t>33</w:t>
        </w:r>
        <w:r>
          <w:rPr>
            <w:noProof/>
            <w:webHidden/>
          </w:rPr>
          <w:fldChar w:fldCharType="end"/>
        </w:r>
      </w:hyperlink>
    </w:p>
    <w:p w14:paraId="415B5C87" w14:textId="7C9D84AD" w:rsidR="00D15D3C" w:rsidRDefault="00D15D3C">
      <w:pPr>
        <w:pStyle w:val="TableofFigures"/>
        <w:tabs>
          <w:tab w:val="right" w:leader="dot" w:pos="9440"/>
        </w:tabs>
        <w:rPr>
          <w:noProof/>
          <w:kern w:val="2"/>
          <w:sz w:val="24"/>
          <w:szCs w:val="24"/>
          <w14:ligatures w14:val="standardContextual"/>
        </w:rPr>
      </w:pPr>
      <w:hyperlink w:anchor="_Toc194931673" w:history="1">
        <w:r w:rsidRPr="008555B6">
          <w:rPr>
            <w:rStyle w:val="Hyperlink"/>
            <w:noProof/>
          </w:rPr>
          <w:t>Table 18: Zone A Initial Assessment Results</w:t>
        </w:r>
        <w:r>
          <w:rPr>
            <w:noProof/>
            <w:webHidden/>
          </w:rPr>
          <w:tab/>
        </w:r>
        <w:r>
          <w:rPr>
            <w:noProof/>
            <w:webHidden/>
          </w:rPr>
          <w:fldChar w:fldCharType="begin"/>
        </w:r>
        <w:r>
          <w:rPr>
            <w:noProof/>
            <w:webHidden/>
          </w:rPr>
          <w:instrText xml:space="preserve"> PAGEREF _Toc194931673 \h </w:instrText>
        </w:r>
        <w:r>
          <w:rPr>
            <w:noProof/>
            <w:webHidden/>
          </w:rPr>
        </w:r>
        <w:r>
          <w:rPr>
            <w:noProof/>
            <w:webHidden/>
          </w:rPr>
          <w:fldChar w:fldCharType="separate"/>
        </w:r>
        <w:r w:rsidR="000E5514">
          <w:rPr>
            <w:noProof/>
            <w:webHidden/>
          </w:rPr>
          <w:t>47</w:t>
        </w:r>
        <w:r>
          <w:rPr>
            <w:noProof/>
            <w:webHidden/>
          </w:rPr>
          <w:fldChar w:fldCharType="end"/>
        </w:r>
      </w:hyperlink>
    </w:p>
    <w:p w14:paraId="68F97292" w14:textId="5F394D9B" w:rsidR="00D15D3C" w:rsidRDefault="00D15D3C">
      <w:pPr>
        <w:pStyle w:val="TableofFigures"/>
        <w:tabs>
          <w:tab w:val="right" w:leader="dot" w:pos="9440"/>
        </w:tabs>
        <w:rPr>
          <w:noProof/>
          <w:kern w:val="2"/>
          <w:sz w:val="24"/>
          <w:szCs w:val="24"/>
          <w14:ligatures w14:val="standardContextual"/>
        </w:rPr>
      </w:pPr>
      <w:hyperlink w:anchor="_Toc194931674" w:history="1">
        <w:r w:rsidRPr="008555B6">
          <w:rPr>
            <w:rStyle w:val="Hyperlink"/>
            <w:noProof/>
          </w:rPr>
          <w:t>Table 19: Zone A Validation Results</w:t>
        </w:r>
        <w:r>
          <w:rPr>
            <w:noProof/>
            <w:webHidden/>
          </w:rPr>
          <w:tab/>
        </w:r>
        <w:r>
          <w:rPr>
            <w:noProof/>
            <w:webHidden/>
          </w:rPr>
          <w:fldChar w:fldCharType="begin"/>
        </w:r>
        <w:r>
          <w:rPr>
            <w:noProof/>
            <w:webHidden/>
          </w:rPr>
          <w:instrText xml:space="preserve"> PAGEREF _Toc194931674 \h </w:instrText>
        </w:r>
        <w:r>
          <w:rPr>
            <w:noProof/>
            <w:webHidden/>
          </w:rPr>
        </w:r>
        <w:r>
          <w:rPr>
            <w:noProof/>
            <w:webHidden/>
          </w:rPr>
          <w:fldChar w:fldCharType="separate"/>
        </w:r>
        <w:r w:rsidR="000E5514">
          <w:rPr>
            <w:noProof/>
            <w:webHidden/>
          </w:rPr>
          <w:t>48</w:t>
        </w:r>
        <w:r>
          <w:rPr>
            <w:noProof/>
            <w:webHidden/>
          </w:rPr>
          <w:fldChar w:fldCharType="end"/>
        </w:r>
      </w:hyperlink>
    </w:p>
    <w:p w14:paraId="44AD287A" w14:textId="5A29B7E0" w:rsidR="00D15D3C" w:rsidRDefault="00D15D3C">
      <w:pPr>
        <w:pStyle w:val="TableofFigures"/>
        <w:tabs>
          <w:tab w:val="right" w:leader="dot" w:pos="9440"/>
        </w:tabs>
        <w:rPr>
          <w:noProof/>
          <w:kern w:val="2"/>
          <w:sz w:val="24"/>
          <w:szCs w:val="24"/>
          <w14:ligatures w14:val="standardContextual"/>
        </w:rPr>
      </w:pPr>
      <w:hyperlink w:anchor="_Toc194931675" w:history="1">
        <w:r w:rsidRPr="008555B6">
          <w:rPr>
            <w:rStyle w:val="Hyperlink"/>
            <w:noProof/>
          </w:rPr>
          <w:t>Table 20: BLE Comparison Results</w:t>
        </w:r>
        <w:r>
          <w:rPr>
            <w:noProof/>
            <w:webHidden/>
          </w:rPr>
          <w:tab/>
        </w:r>
        <w:r>
          <w:rPr>
            <w:noProof/>
            <w:webHidden/>
          </w:rPr>
          <w:fldChar w:fldCharType="begin"/>
        </w:r>
        <w:r>
          <w:rPr>
            <w:noProof/>
            <w:webHidden/>
          </w:rPr>
          <w:instrText xml:space="preserve"> PAGEREF _Toc194931675 \h </w:instrText>
        </w:r>
        <w:r>
          <w:rPr>
            <w:noProof/>
            <w:webHidden/>
          </w:rPr>
        </w:r>
        <w:r>
          <w:rPr>
            <w:noProof/>
            <w:webHidden/>
          </w:rPr>
          <w:fldChar w:fldCharType="separate"/>
        </w:r>
        <w:r w:rsidR="000E5514">
          <w:rPr>
            <w:noProof/>
            <w:webHidden/>
          </w:rPr>
          <w:t>48</w:t>
        </w:r>
        <w:r>
          <w:rPr>
            <w:noProof/>
            <w:webHidden/>
          </w:rPr>
          <w:fldChar w:fldCharType="end"/>
        </w:r>
      </w:hyperlink>
    </w:p>
    <w:p w14:paraId="41F69734" w14:textId="0210D6BB" w:rsidR="00D15D3C" w:rsidRDefault="00D15D3C">
      <w:pPr>
        <w:pStyle w:val="TableofFigures"/>
        <w:tabs>
          <w:tab w:val="right" w:leader="dot" w:pos="9440"/>
        </w:tabs>
        <w:rPr>
          <w:noProof/>
          <w:kern w:val="2"/>
          <w:sz w:val="24"/>
          <w:szCs w:val="24"/>
          <w14:ligatures w14:val="standardContextual"/>
        </w:rPr>
      </w:pPr>
      <w:hyperlink w:anchor="_Toc194931676" w:history="1">
        <w:r w:rsidRPr="008555B6">
          <w:rPr>
            <w:rStyle w:val="Hyperlink"/>
            <w:noProof/>
          </w:rPr>
          <w:t xml:space="preserve">Table 21: Hazus Results for the </w:t>
        </w:r>
        <w:r w:rsidRPr="008555B6">
          <w:rPr>
            <w:rStyle w:val="Hyperlink"/>
            <w:rFonts w:ascii="TT163t00" w:hAnsi="TT163t00" w:cs="TT163t00"/>
            <w:noProof/>
          </w:rPr>
          <w:t>Southern Beaver</w:t>
        </w:r>
        <w:r w:rsidRPr="008555B6">
          <w:rPr>
            <w:rStyle w:val="Hyperlink"/>
            <w:noProof/>
          </w:rPr>
          <w:t xml:space="preserve"> Watershed</w:t>
        </w:r>
        <w:r>
          <w:rPr>
            <w:noProof/>
            <w:webHidden/>
          </w:rPr>
          <w:tab/>
        </w:r>
        <w:r>
          <w:rPr>
            <w:noProof/>
            <w:webHidden/>
          </w:rPr>
          <w:fldChar w:fldCharType="begin"/>
        </w:r>
        <w:r>
          <w:rPr>
            <w:noProof/>
            <w:webHidden/>
          </w:rPr>
          <w:instrText xml:space="preserve"> PAGEREF _Toc194931676 \h </w:instrText>
        </w:r>
        <w:r>
          <w:rPr>
            <w:noProof/>
            <w:webHidden/>
          </w:rPr>
        </w:r>
        <w:r>
          <w:rPr>
            <w:noProof/>
            <w:webHidden/>
          </w:rPr>
          <w:fldChar w:fldCharType="separate"/>
        </w:r>
        <w:r w:rsidR="000E5514">
          <w:rPr>
            <w:noProof/>
            <w:webHidden/>
          </w:rPr>
          <w:t>50</w:t>
        </w:r>
        <w:r>
          <w:rPr>
            <w:noProof/>
            <w:webHidden/>
          </w:rPr>
          <w:fldChar w:fldCharType="end"/>
        </w:r>
      </w:hyperlink>
    </w:p>
    <w:p w14:paraId="7331D330" w14:textId="2C13794A" w:rsidR="00176272" w:rsidRDefault="00032756">
      <w:pPr>
        <w:rPr>
          <w:rFonts w:ascii="Franklin Gothic Medium Cond" w:hAnsi="Franklin Gothic Medium Cond"/>
          <w:b/>
          <w:color w:val="4472C4" w:themeColor="accent1"/>
        </w:rPr>
      </w:pPr>
      <w:r>
        <w:rPr>
          <w:rFonts w:ascii="Franklin Gothic Medium Cond" w:hAnsi="Franklin Gothic Medium Cond"/>
          <w:b/>
          <w:color w:val="4472C4" w:themeColor="accent1"/>
        </w:rPr>
        <w:fldChar w:fldCharType="end"/>
      </w:r>
    </w:p>
    <w:p w14:paraId="1A8B8E20" w14:textId="77777777" w:rsidR="00341DE2" w:rsidRDefault="00341DE2">
      <w:pPr>
        <w:rPr>
          <w:rFonts w:ascii="Franklin Gothic Medium Cond" w:hAnsi="Franklin Gothic Medium Cond"/>
          <w:b/>
          <w:color w:val="4472C4" w:themeColor="accent1"/>
          <w:sz w:val="32"/>
          <w:szCs w:val="32"/>
        </w:rPr>
      </w:pPr>
      <w:r>
        <w:rPr>
          <w:rFonts w:ascii="Franklin Gothic Medium Cond" w:hAnsi="Franklin Gothic Medium Cond"/>
          <w:b/>
          <w:color w:val="4472C4" w:themeColor="accent1"/>
          <w:sz w:val="32"/>
          <w:szCs w:val="32"/>
        </w:rPr>
        <w:br w:type="page"/>
      </w:r>
    </w:p>
    <w:p w14:paraId="0AA6C1A0" w14:textId="62420A21" w:rsidR="00757249" w:rsidRDefault="006F7FAE">
      <w:pPr>
        <w:rPr>
          <w:rFonts w:ascii="Franklin Gothic Medium Cond" w:hAnsi="Franklin Gothic Medium Cond"/>
          <w:b/>
          <w:color w:val="4472C4" w:themeColor="accent1"/>
        </w:rPr>
      </w:pPr>
      <w:r w:rsidRPr="006F7FAE">
        <w:rPr>
          <w:rFonts w:ascii="Franklin Gothic Medium Cond" w:hAnsi="Franklin Gothic Medium Cond"/>
          <w:b/>
          <w:color w:val="4472C4" w:themeColor="accent1"/>
          <w:sz w:val="32"/>
          <w:szCs w:val="32"/>
        </w:rPr>
        <w:lastRenderedPageBreak/>
        <w:t xml:space="preserve">List of </w:t>
      </w:r>
      <w:r>
        <w:rPr>
          <w:rFonts w:ascii="Franklin Gothic Medium Cond" w:hAnsi="Franklin Gothic Medium Cond"/>
          <w:b/>
          <w:color w:val="4472C4" w:themeColor="accent1"/>
          <w:sz w:val="32"/>
          <w:szCs w:val="32"/>
        </w:rPr>
        <w:t>Figures</w:t>
      </w:r>
    </w:p>
    <w:p w14:paraId="698BACEA" w14:textId="3996FFB6" w:rsidR="00D15D3C" w:rsidRDefault="00757249">
      <w:pPr>
        <w:pStyle w:val="TableofFigures"/>
        <w:tabs>
          <w:tab w:val="right" w:leader="dot" w:pos="9440"/>
        </w:tabs>
        <w:rPr>
          <w:noProof/>
          <w:kern w:val="2"/>
          <w:sz w:val="24"/>
          <w:szCs w:val="24"/>
          <w14:ligatures w14:val="standardContextual"/>
        </w:rPr>
      </w:pPr>
      <w:r>
        <w:rPr>
          <w:rFonts w:ascii="Franklin Gothic Medium Cond" w:hAnsi="Franklin Gothic Medium Cond"/>
          <w:b/>
          <w:color w:val="4472C4" w:themeColor="accent1"/>
        </w:rPr>
        <w:fldChar w:fldCharType="begin"/>
      </w:r>
      <w:r>
        <w:rPr>
          <w:rFonts w:ascii="Franklin Gothic Medium Cond" w:hAnsi="Franklin Gothic Medium Cond"/>
          <w:b/>
          <w:color w:val="4472C4" w:themeColor="accent1"/>
        </w:rPr>
        <w:instrText xml:space="preserve"> TOC \h \z \c "Figure" </w:instrText>
      </w:r>
      <w:r>
        <w:rPr>
          <w:rFonts w:ascii="Franklin Gothic Medium Cond" w:hAnsi="Franklin Gothic Medium Cond"/>
          <w:b/>
          <w:color w:val="4472C4" w:themeColor="accent1"/>
        </w:rPr>
        <w:fldChar w:fldCharType="separate"/>
      </w:r>
      <w:hyperlink w:anchor="_Toc194931677" w:history="1">
        <w:r w:rsidR="00D15D3C" w:rsidRPr="009D1A04">
          <w:rPr>
            <w:rStyle w:val="Hyperlink"/>
            <w:noProof/>
          </w:rPr>
          <w:t>Figure 1: Southern Beaver - 11130207 CNMS Validation Results</w:t>
        </w:r>
        <w:r w:rsidR="00D15D3C">
          <w:rPr>
            <w:noProof/>
            <w:webHidden/>
          </w:rPr>
          <w:tab/>
        </w:r>
        <w:r w:rsidR="00D15D3C">
          <w:rPr>
            <w:noProof/>
            <w:webHidden/>
          </w:rPr>
          <w:fldChar w:fldCharType="begin"/>
        </w:r>
        <w:r w:rsidR="00D15D3C">
          <w:rPr>
            <w:noProof/>
            <w:webHidden/>
          </w:rPr>
          <w:instrText xml:space="preserve"> PAGEREF _Toc194931677 \h </w:instrText>
        </w:r>
        <w:r w:rsidR="00D15D3C">
          <w:rPr>
            <w:noProof/>
            <w:webHidden/>
          </w:rPr>
        </w:r>
        <w:r w:rsidR="00D15D3C">
          <w:rPr>
            <w:noProof/>
            <w:webHidden/>
          </w:rPr>
          <w:fldChar w:fldCharType="separate"/>
        </w:r>
        <w:r w:rsidR="000E5514">
          <w:rPr>
            <w:noProof/>
            <w:webHidden/>
          </w:rPr>
          <w:t>2</w:t>
        </w:r>
        <w:r w:rsidR="00D15D3C">
          <w:rPr>
            <w:noProof/>
            <w:webHidden/>
          </w:rPr>
          <w:fldChar w:fldCharType="end"/>
        </w:r>
      </w:hyperlink>
    </w:p>
    <w:p w14:paraId="2E75754F" w14:textId="5DE59D0F" w:rsidR="00D15D3C" w:rsidRDefault="00D15D3C">
      <w:pPr>
        <w:pStyle w:val="TableofFigures"/>
        <w:tabs>
          <w:tab w:val="right" w:leader="dot" w:pos="9440"/>
        </w:tabs>
        <w:rPr>
          <w:noProof/>
          <w:kern w:val="2"/>
          <w:sz w:val="24"/>
          <w:szCs w:val="24"/>
          <w14:ligatures w14:val="standardContextual"/>
        </w:rPr>
      </w:pPr>
      <w:hyperlink w:anchor="_Toc194931678" w:history="1">
        <w:r w:rsidRPr="009D1A04">
          <w:rPr>
            <w:rStyle w:val="Hyperlink"/>
            <w:noProof/>
          </w:rPr>
          <w:t>Figure 2: Southern Beaver Watershed – HUC-8 11130207</w:t>
        </w:r>
        <w:r>
          <w:rPr>
            <w:noProof/>
            <w:webHidden/>
          </w:rPr>
          <w:tab/>
        </w:r>
        <w:r>
          <w:rPr>
            <w:noProof/>
            <w:webHidden/>
          </w:rPr>
          <w:fldChar w:fldCharType="begin"/>
        </w:r>
        <w:r>
          <w:rPr>
            <w:noProof/>
            <w:webHidden/>
          </w:rPr>
          <w:instrText xml:space="preserve"> PAGEREF _Toc194931678 \h </w:instrText>
        </w:r>
        <w:r>
          <w:rPr>
            <w:noProof/>
            <w:webHidden/>
          </w:rPr>
        </w:r>
        <w:r>
          <w:rPr>
            <w:noProof/>
            <w:webHidden/>
          </w:rPr>
          <w:fldChar w:fldCharType="separate"/>
        </w:r>
        <w:r w:rsidR="000E5514">
          <w:rPr>
            <w:noProof/>
            <w:webHidden/>
          </w:rPr>
          <w:t>4</w:t>
        </w:r>
        <w:r>
          <w:rPr>
            <w:noProof/>
            <w:webHidden/>
          </w:rPr>
          <w:fldChar w:fldCharType="end"/>
        </w:r>
      </w:hyperlink>
    </w:p>
    <w:p w14:paraId="6B222B8B" w14:textId="0DF148C4" w:rsidR="00D15D3C" w:rsidRDefault="00D15D3C">
      <w:pPr>
        <w:pStyle w:val="TableofFigures"/>
        <w:tabs>
          <w:tab w:val="right" w:leader="dot" w:pos="9440"/>
        </w:tabs>
        <w:rPr>
          <w:noProof/>
          <w:kern w:val="2"/>
          <w:sz w:val="24"/>
          <w:szCs w:val="24"/>
          <w14:ligatures w14:val="standardContextual"/>
        </w:rPr>
      </w:pPr>
      <w:hyperlink w:anchor="_Toc194931679" w:history="1">
        <w:r w:rsidRPr="009D1A04">
          <w:rPr>
            <w:rStyle w:val="Hyperlink"/>
            <w:noProof/>
          </w:rPr>
          <w:t>Figure 3: Topographic Data Extents in the Southern Beaver Watershed</w:t>
        </w:r>
        <w:r>
          <w:rPr>
            <w:noProof/>
            <w:webHidden/>
          </w:rPr>
          <w:tab/>
        </w:r>
        <w:r>
          <w:rPr>
            <w:noProof/>
            <w:webHidden/>
          </w:rPr>
          <w:fldChar w:fldCharType="begin"/>
        </w:r>
        <w:r>
          <w:rPr>
            <w:noProof/>
            <w:webHidden/>
          </w:rPr>
          <w:instrText xml:space="preserve"> PAGEREF _Toc194931679 \h </w:instrText>
        </w:r>
        <w:r>
          <w:rPr>
            <w:noProof/>
            <w:webHidden/>
          </w:rPr>
        </w:r>
        <w:r>
          <w:rPr>
            <w:noProof/>
            <w:webHidden/>
          </w:rPr>
          <w:fldChar w:fldCharType="separate"/>
        </w:r>
        <w:r w:rsidR="000E5514">
          <w:rPr>
            <w:noProof/>
            <w:webHidden/>
          </w:rPr>
          <w:t>5</w:t>
        </w:r>
        <w:r>
          <w:rPr>
            <w:noProof/>
            <w:webHidden/>
          </w:rPr>
          <w:fldChar w:fldCharType="end"/>
        </w:r>
      </w:hyperlink>
    </w:p>
    <w:p w14:paraId="18ED5727" w14:textId="0589AD51" w:rsidR="00D15D3C" w:rsidRDefault="00D15D3C">
      <w:pPr>
        <w:pStyle w:val="TableofFigures"/>
        <w:tabs>
          <w:tab w:val="right" w:leader="dot" w:pos="9440"/>
        </w:tabs>
        <w:rPr>
          <w:noProof/>
          <w:kern w:val="2"/>
          <w:sz w:val="24"/>
          <w:szCs w:val="24"/>
          <w14:ligatures w14:val="standardContextual"/>
        </w:rPr>
      </w:pPr>
      <w:hyperlink w:anchor="_Toc194931680" w:history="1">
        <w:r w:rsidRPr="009D1A04">
          <w:rPr>
            <w:rStyle w:val="Hyperlink"/>
            <w:noProof/>
          </w:rPr>
          <w:t>Figure 4: HEC-RAS Terrain Modification at a Culvert Crossing to Allow Flow through a Roadway</w:t>
        </w:r>
        <w:r>
          <w:rPr>
            <w:noProof/>
            <w:webHidden/>
          </w:rPr>
          <w:tab/>
        </w:r>
        <w:r>
          <w:rPr>
            <w:noProof/>
            <w:webHidden/>
          </w:rPr>
          <w:fldChar w:fldCharType="begin"/>
        </w:r>
        <w:r>
          <w:rPr>
            <w:noProof/>
            <w:webHidden/>
          </w:rPr>
          <w:instrText xml:space="preserve"> PAGEREF _Toc194931680 \h </w:instrText>
        </w:r>
        <w:r>
          <w:rPr>
            <w:noProof/>
            <w:webHidden/>
          </w:rPr>
        </w:r>
        <w:r>
          <w:rPr>
            <w:noProof/>
            <w:webHidden/>
          </w:rPr>
          <w:fldChar w:fldCharType="separate"/>
        </w:r>
        <w:r w:rsidR="000E5514">
          <w:rPr>
            <w:noProof/>
            <w:webHidden/>
          </w:rPr>
          <w:t>8</w:t>
        </w:r>
        <w:r>
          <w:rPr>
            <w:noProof/>
            <w:webHidden/>
          </w:rPr>
          <w:fldChar w:fldCharType="end"/>
        </w:r>
      </w:hyperlink>
    </w:p>
    <w:p w14:paraId="64353D1F" w14:textId="34048001" w:rsidR="00D15D3C" w:rsidRDefault="00D15D3C">
      <w:pPr>
        <w:pStyle w:val="TableofFigures"/>
        <w:tabs>
          <w:tab w:val="right" w:leader="dot" w:pos="9440"/>
        </w:tabs>
        <w:rPr>
          <w:noProof/>
          <w:kern w:val="2"/>
          <w:sz w:val="24"/>
          <w:szCs w:val="24"/>
          <w14:ligatures w14:val="standardContextual"/>
        </w:rPr>
      </w:pPr>
      <w:hyperlink w:anchor="_Toc194931681" w:history="1">
        <w:r w:rsidRPr="009D1A04">
          <w:rPr>
            <w:rStyle w:val="Hyperlink"/>
            <w:noProof/>
          </w:rPr>
          <w:t>Figure 5: Southern Beaver Model Domains and Linkages</w:t>
        </w:r>
        <w:r>
          <w:rPr>
            <w:noProof/>
            <w:webHidden/>
          </w:rPr>
          <w:tab/>
        </w:r>
        <w:r>
          <w:rPr>
            <w:noProof/>
            <w:webHidden/>
          </w:rPr>
          <w:fldChar w:fldCharType="begin"/>
        </w:r>
        <w:r>
          <w:rPr>
            <w:noProof/>
            <w:webHidden/>
          </w:rPr>
          <w:instrText xml:space="preserve"> PAGEREF _Toc194931681 \h </w:instrText>
        </w:r>
        <w:r>
          <w:rPr>
            <w:noProof/>
            <w:webHidden/>
          </w:rPr>
        </w:r>
        <w:r>
          <w:rPr>
            <w:noProof/>
            <w:webHidden/>
          </w:rPr>
          <w:fldChar w:fldCharType="separate"/>
        </w:r>
        <w:r w:rsidR="000E5514">
          <w:rPr>
            <w:noProof/>
            <w:webHidden/>
          </w:rPr>
          <w:t>9</w:t>
        </w:r>
        <w:r>
          <w:rPr>
            <w:noProof/>
            <w:webHidden/>
          </w:rPr>
          <w:fldChar w:fldCharType="end"/>
        </w:r>
      </w:hyperlink>
    </w:p>
    <w:p w14:paraId="6976B2D0" w14:textId="05EA672C" w:rsidR="00D15D3C" w:rsidRDefault="00D15D3C">
      <w:pPr>
        <w:pStyle w:val="TableofFigures"/>
        <w:tabs>
          <w:tab w:val="right" w:leader="dot" w:pos="9440"/>
        </w:tabs>
        <w:rPr>
          <w:noProof/>
          <w:kern w:val="2"/>
          <w:sz w:val="24"/>
          <w:szCs w:val="24"/>
          <w14:ligatures w14:val="standardContextual"/>
        </w:rPr>
      </w:pPr>
      <w:hyperlink w:anchor="_Toc194931682" w:history="1">
        <w:r w:rsidRPr="009D1A04">
          <w:rPr>
            <w:rStyle w:val="Hyperlink"/>
            <w:noProof/>
          </w:rPr>
          <w:t>Figure 6: Equations for Determining 1% Plus and 1% Minus Rainfall Totals</w:t>
        </w:r>
        <w:r>
          <w:rPr>
            <w:noProof/>
            <w:webHidden/>
          </w:rPr>
          <w:tab/>
        </w:r>
        <w:r>
          <w:rPr>
            <w:noProof/>
            <w:webHidden/>
          </w:rPr>
          <w:fldChar w:fldCharType="begin"/>
        </w:r>
        <w:r>
          <w:rPr>
            <w:noProof/>
            <w:webHidden/>
          </w:rPr>
          <w:instrText xml:space="preserve"> PAGEREF _Toc194931682 \h </w:instrText>
        </w:r>
        <w:r>
          <w:rPr>
            <w:noProof/>
            <w:webHidden/>
          </w:rPr>
        </w:r>
        <w:r>
          <w:rPr>
            <w:noProof/>
            <w:webHidden/>
          </w:rPr>
          <w:fldChar w:fldCharType="separate"/>
        </w:r>
        <w:r w:rsidR="000E5514">
          <w:rPr>
            <w:noProof/>
            <w:webHidden/>
          </w:rPr>
          <w:t>10</w:t>
        </w:r>
        <w:r>
          <w:rPr>
            <w:noProof/>
            <w:webHidden/>
          </w:rPr>
          <w:fldChar w:fldCharType="end"/>
        </w:r>
      </w:hyperlink>
    </w:p>
    <w:p w14:paraId="09B6CCA1" w14:textId="592DABFD" w:rsidR="00D15D3C" w:rsidRDefault="00D15D3C">
      <w:pPr>
        <w:pStyle w:val="TableofFigures"/>
        <w:tabs>
          <w:tab w:val="right" w:leader="dot" w:pos="9440"/>
        </w:tabs>
        <w:rPr>
          <w:noProof/>
          <w:kern w:val="2"/>
          <w:sz w:val="24"/>
          <w:szCs w:val="24"/>
          <w14:ligatures w14:val="standardContextual"/>
        </w:rPr>
      </w:pPr>
      <w:hyperlink w:anchor="_Toc194931683" w:history="1">
        <w:r w:rsidRPr="009D1A04">
          <w:rPr>
            <w:rStyle w:val="Hyperlink"/>
            <w:noProof/>
          </w:rPr>
          <w:t>Figure 7: 1% Hyetograph for Domain SBVR_701</w:t>
        </w:r>
        <w:r>
          <w:rPr>
            <w:noProof/>
            <w:webHidden/>
          </w:rPr>
          <w:tab/>
        </w:r>
        <w:r>
          <w:rPr>
            <w:noProof/>
            <w:webHidden/>
          </w:rPr>
          <w:fldChar w:fldCharType="begin"/>
        </w:r>
        <w:r>
          <w:rPr>
            <w:noProof/>
            <w:webHidden/>
          </w:rPr>
          <w:instrText xml:space="preserve"> PAGEREF _Toc194931683 \h </w:instrText>
        </w:r>
        <w:r>
          <w:rPr>
            <w:noProof/>
            <w:webHidden/>
          </w:rPr>
        </w:r>
        <w:r>
          <w:rPr>
            <w:noProof/>
            <w:webHidden/>
          </w:rPr>
          <w:fldChar w:fldCharType="separate"/>
        </w:r>
        <w:r w:rsidR="000E5514">
          <w:rPr>
            <w:noProof/>
            <w:webHidden/>
          </w:rPr>
          <w:t>11</w:t>
        </w:r>
        <w:r>
          <w:rPr>
            <w:noProof/>
            <w:webHidden/>
          </w:rPr>
          <w:fldChar w:fldCharType="end"/>
        </w:r>
      </w:hyperlink>
    </w:p>
    <w:p w14:paraId="44D4E1A7" w14:textId="579266D1" w:rsidR="00D15D3C" w:rsidRDefault="00D15D3C">
      <w:pPr>
        <w:pStyle w:val="TableofFigures"/>
        <w:tabs>
          <w:tab w:val="right" w:leader="dot" w:pos="9440"/>
        </w:tabs>
        <w:rPr>
          <w:noProof/>
          <w:kern w:val="2"/>
          <w:sz w:val="24"/>
          <w:szCs w:val="24"/>
          <w14:ligatures w14:val="standardContextual"/>
        </w:rPr>
      </w:pPr>
      <w:hyperlink w:anchor="_Toc194931684" w:history="1">
        <w:r w:rsidRPr="009D1A04">
          <w:rPr>
            <w:rStyle w:val="Hyperlink"/>
            <w:noProof/>
          </w:rPr>
          <w:t>Figure 8: Cumulative 1% Rainfall Totals for Domain SBVR_701</w:t>
        </w:r>
        <w:r>
          <w:rPr>
            <w:noProof/>
            <w:webHidden/>
          </w:rPr>
          <w:tab/>
        </w:r>
        <w:r>
          <w:rPr>
            <w:noProof/>
            <w:webHidden/>
          </w:rPr>
          <w:fldChar w:fldCharType="begin"/>
        </w:r>
        <w:r>
          <w:rPr>
            <w:noProof/>
            <w:webHidden/>
          </w:rPr>
          <w:instrText xml:space="preserve"> PAGEREF _Toc194931684 \h </w:instrText>
        </w:r>
        <w:r>
          <w:rPr>
            <w:noProof/>
            <w:webHidden/>
          </w:rPr>
        </w:r>
        <w:r>
          <w:rPr>
            <w:noProof/>
            <w:webHidden/>
          </w:rPr>
          <w:fldChar w:fldCharType="separate"/>
        </w:r>
        <w:r w:rsidR="000E5514">
          <w:rPr>
            <w:noProof/>
            <w:webHidden/>
          </w:rPr>
          <w:t>11</w:t>
        </w:r>
        <w:r>
          <w:rPr>
            <w:noProof/>
            <w:webHidden/>
          </w:rPr>
          <w:fldChar w:fldCharType="end"/>
        </w:r>
      </w:hyperlink>
    </w:p>
    <w:p w14:paraId="35E1A11B" w14:textId="7AE059F9" w:rsidR="00D15D3C" w:rsidRDefault="00D15D3C">
      <w:pPr>
        <w:pStyle w:val="TableofFigures"/>
        <w:tabs>
          <w:tab w:val="right" w:leader="dot" w:pos="9440"/>
        </w:tabs>
        <w:rPr>
          <w:noProof/>
          <w:kern w:val="2"/>
          <w:sz w:val="24"/>
          <w:szCs w:val="24"/>
          <w14:ligatures w14:val="standardContextual"/>
        </w:rPr>
      </w:pPr>
      <w:hyperlink w:anchor="_Toc194931685" w:history="1">
        <w:r w:rsidRPr="009D1A04">
          <w:rPr>
            <w:rStyle w:val="Hyperlink"/>
            <w:noProof/>
          </w:rPr>
          <w:t>Figure 9: Cumulative Rainfall Totals for All Events in Domain SBVR_701</w:t>
        </w:r>
        <w:r>
          <w:rPr>
            <w:noProof/>
            <w:webHidden/>
          </w:rPr>
          <w:tab/>
        </w:r>
        <w:r>
          <w:rPr>
            <w:noProof/>
            <w:webHidden/>
          </w:rPr>
          <w:fldChar w:fldCharType="begin"/>
        </w:r>
        <w:r>
          <w:rPr>
            <w:noProof/>
            <w:webHidden/>
          </w:rPr>
          <w:instrText xml:space="preserve"> PAGEREF _Toc194931685 \h </w:instrText>
        </w:r>
        <w:r>
          <w:rPr>
            <w:noProof/>
            <w:webHidden/>
          </w:rPr>
        </w:r>
        <w:r>
          <w:rPr>
            <w:noProof/>
            <w:webHidden/>
          </w:rPr>
          <w:fldChar w:fldCharType="separate"/>
        </w:r>
        <w:r w:rsidR="000E5514">
          <w:rPr>
            <w:noProof/>
            <w:webHidden/>
          </w:rPr>
          <w:t>12</w:t>
        </w:r>
        <w:r>
          <w:rPr>
            <w:noProof/>
            <w:webHidden/>
          </w:rPr>
          <w:fldChar w:fldCharType="end"/>
        </w:r>
      </w:hyperlink>
    </w:p>
    <w:p w14:paraId="2BEE4FB1" w14:textId="77C34F28" w:rsidR="00D15D3C" w:rsidRDefault="00D15D3C">
      <w:pPr>
        <w:pStyle w:val="TableofFigures"/>
        <w:tabs>
          <w:tab w:val="right" w:leader="dot" w:pos="9440"/>
        </w:tabs>
        <w:rPr>
          <w:noProof/>
          <w:kern w:val="2"/>
          <w:sz w:val="24"/>
          <w:szCs w:val="24"/>
          <w14:ligatures w14:val="standardContextual"/>
        </w:rPr>
      </w:pPr>
      <w:hyperlink w:anchor="_Toc194931686" w:history="1">
        <w:r w:rsidRPr="009D1A04">
          <w:rPr>
            <w:rStyle w:val="Hyperlink"/>
            <w:noProof/>
          </w:rPr>
          <w:t xml:space="preserve">Figure 10: HSGs in the </w:t>
        </w:r>
        <w:r w:rsidRPr="009D1A04">
          <w:rPr>
            <w:rStyle w:val="Hyperlink"/>
            <w:rFonts w:ascii="TT163t00" w:hAnsi="TT163t00" w:cs="TT163t00"/>
            <w:noProof/>
          </w:rPr>
          <w:t>Southern Beaver</w:t>
        </w:r>
        <w:r w:rsidRPr="009D1A04">
          <w:rPr>
            <w:rStyle w:val="Hyperlink"/>
            <w:noProof/>
          </w:rPr>
          <w:t xml:space="preserve"> Watershed</w:t>
        </w:r>
        <w:r>
          <w:rPr>
            <w:noProof/>
            <w:webHidden/>
          </w:rPr>
          <w:tab/>
        </w:r>
        <w:r>
          <w:rPr>
            <w:noProof/>
            <w:webHidden/>
          </w:rPr>
          <w:fldChar w:fldCharType="begin"/>
        </w:r>
        <w:r>
          <w:rPr>
            <w:noProof/>
            <w:webHidden/>
          </w:rPr>
          <w:instrText xml:space="preserve"> PAGEREF _Toc194931686 \h </w:instrText>
        </w:r>
        <w:r>
          <w:rPr>
            <w:noProof/>
            <w:webHidden/>
          </w:rPr>
        </w:r>
        <w:r>
          <w:rPr>
            <w:noProof/>
            <w:webHidden/>
          </w:rPr>
          <w:fldChar w:fldCharType="separate"/>
        </w:r>
        <w:r w:rsidR="000E5514">
          <w:rPr>
            <w:noProof/>
            <w:webHidden/>
          </w:rPr>
          <w:t>13</w:t>
        </w:r>
        <w:r>
          <w:rPr>
            <w:noProof/>
            <w:webHidden/>
          </w:rPr>
          <w:fldChar w:fldCharType="end"/>
        </w:r>
      </w:hyperlink>
    </w:p>
    <w:p w14:paraId="70740CB1" w14:textId="69CED4BD" w:rsidR="00D15D3C" w:rsidRDefault="00D15D3C">
      <w:pPr>
        <w:pStyle w:val="TableofFigures"/>
        <w:tabs>
          <w:tab w:val="right" w:leader="dot" w:pos="9440"/>
        </w:tabs>
        <w:rPr>
          <w:noProof/>
          <w:kern w:val="2"/>
          <w:sz w:val="24"/>
          <w:szCs w:val="24"/>
          <w14:ligatures w14:val="standardContextual"/>
        </w:rPr>
      </w:pPr>
      <w:hyperlink w:anchor="_Toc194931687" w:history="1">
        <w:r w:rsidRPr="009D1A04">
          <w:rPr>
            <w:rStyle w:val="Hyperlink"/>
            <w:noProof/>
          </w:rPr>
          <w:t xml:space="preserve">Figure 11: Land Cover Types in the </w:t>
        </w:r>
        <w:r w:rsidRPr="009D1A04">
          <w:rPr>
            <w:rStyle w:val="Hyperlink"/>
            <w:rFonts w:ascii="TT163t00" w:hAnsi="TT163t00" w:cs="TT163t00"/>
            <w:noProof/>
          </w:rPr>
          <w:t>Southern Beaver</w:t>
        </w:r>
        <w:r w:rsidRPr="009D1A04">
          <w:rPr>
            <w:rStyle w:val="Hyperlink"/>
            <w:noProof/>
          </w:rPr>
          <w:t xml:space="preserve"> Watershed</w:t>
        </w:r>
        <w:r>
          <w:rPr>
            <w:noProof/>
            <w:webHidden/>
          </w:rPr>
          <w:tab/>
        </w:r>
        <w:r>
          <w:rPr>
            <w:noProof/>
            <w:webHidden/>
          </w:rPr>
          <w:fldChar w:fldCharType="begin"/>
        </w:r>
        <w:r>
          <w:rPr>
            <w:noProof/>
            <w:webHidden/>
          </w:rPr>
          <w:instrText xml:space="preserve"> PAGEREF _Toc194931687 \h </w:instrText>
        </w:r>
        <w:r>
          <w:rPr>
            <w:noProof/>
            <w:webHidden/>
          </w:rPr>
        </w:r>
        <w:r>
          <w:rPr>
            <w:noProof/>
            <w:webHidden/>
          </w:rPr>
          <w:fldChar w:fldCharType="separate"/>
        </w:r>
        <w:r w:rsidR="000E5514">
          <w:rPr>
            <w:noProof/>
            <w:webHidden/>
          </w:rPr>
          <w:t>14</w:t>
        </w:r>
        <w:r>
          <w:rPr>
            <w:noProof/>
            <w:webHidden/>
          </w:rPr>
          <w:fldChar w:fldCharType="end"/>
        </w:r>
      </w:hyperlink>
    </w:p>
    <w:p w14:paraId="2F17E8E0" w14:textId="0B7662C8" w:rsidR="00D15D3C" w:rsidRDefault="00D15D3C">
      <w:pPr>
        <w:pStyle w:val="TableofFigures"/>
        <w:tabs>
          <w:tab w:val="right" w:leader="dot" w:pos="9440"/>
        </w:tabs>
        <w:rPr>
          <w:noProof/>
          <w:kern w:val="2"/>
          <w:sz w:val="24"/>
          <w:szCs w:val="24"/>
          <w14:ligatures w14:val="standardContextual"/>
        </w:rPr>
      </w:pPr>
      <w:hyperlink w:anchor="_Toc194931688" w:history="1">
        <w:r w:rsidRPr="009D1A04">
          <w:rPr>
            <w:rStyle w:val="Hyperlink"/>
            <w:noProof/>
          </w:rPr>
          <w:t>Figure 12: Placement of the SA/2D Across the Entire Valley</w:t>
        </w:r>
        <w:r>
          <w:rPr>
            <w:noProof/>
            <w:webHidden/>
          </w:rPr>
          <w:tab/>
        </w:r>
        <w:r>
          <w:rPr>
            <w:noProof/>
            <w:webHidden/>
          </w:rPr>
          <w:fldChar w:fldCharType="begin"/>
        </w:r>
        <w:r>
          <w:rPr>
            <w:noProof/>
            <w:webHidden/>
          </w:rPr>
          <w:instrText xml:space="preserve"> PAGEREF _Toc194931688 \h </w:instrText>
        </w:r>
        <w:r>
          <w:rPr>
            <w:noProof/>
            <w:webHidden/>
          </w:rPr>
        </w:r>
        <w:r>
          <w:rPr>
            <w:noProof/>
            <w:webHidden/>
          </w:rPr>
          <w:fldChar w:fldCharType="separate"/>
        </w:r>
        <w:r w:rsidR="000E5514">
          <w:rPr>
            <w:noProof/>
            <w:webHidden/>
          </w:rPr>
          <w:t>18</w:t>
        </w:r>
        <w:r>
          <w:rPr>
            <w:noProof/>
            <w:webHidden/>
          </w:rPr>
          <w:fldChar w:fldCharType="end"/>
        </w:r>
      </w:hyperlink>
    </w:p>
    <w:p w14:paraId="434D958B" w14:textId="55082545" w:rsidR="00D15D3C" w:rsidRDefault="00D15D3C">
      <w:pPr>
        <w:pStyle w:val="TableofFigures"/>
        <w:tabs>
          <w:tab w:val="right" w:leader="dot" w:pos="9440"/>
        </w:tabs>
        <w:rPr>
          <w:noProof/>
          <w:kern w:val="2"/>
          <w:sz w:val="24"/>
          <w:szCs w:val="24"/>
          <w14:ligatures w14:val="standardContextual"/>
        </w:rPr>
      </w:pPr>
      <w:hyperlink w:anchor="_Toc194931689" w:history="1">
        <w:r w:rsidRPr="009D1A04">
          <w:rPr>
            <w:rStyle w:val="Hyperlink"/>
            <w:noProof/>
          </w:rPr>
          <w:t>Figure 13: BC Line with a Length Equal to the SA/2D Connection Line</w:t>
        </w:r>
        <w:r>
          <w:rPr>
            <w:noProof/>
            <w:webHidden/>
          </w:rPr>
          <w:tab/>
        </w:r>
        <w:r>
          <w:rPr>
            <w:noProof/>
            <w:webHidden/>
          </w:rPr>
          <w:fldChar w:fldCharType="begin"/>
        </w:r>
        <w:r>
          <w:rPr>
            <w:noProof/>
            <w:webHidden/>
          </w:rPr>
          <w:instrText xml:space="preserve"> PAGEREF _Toc194931689 \h </w:instrText>
        </w:r>
        <w:r>
          <w:rPr>
            <w:noProof/>
            <w:webHidden/>
          </w:rPr>
        </w:r>
        <w:r>
          <w:rPr>
            <w:noProof/>
            <w:webHidden/>
          </w:rPr>
          <w:fldChar w:fldCharType="separate"/>
        </w:r>
        <w:r w:rsidR="000E5514">
          <w:rPr>
            <w:noProof/>
            <w:webHidden/>
          </w:rPr>
          <w:t>19</w:t>
        </w:r>
        <w:r>
          <w:rPr>
            <w:noProof/>
            <w:webHidden/>
          </w:rPr>
          <w:fldChar w:fldCharType="end"/>
        </w:r>
      </w:hyperlink>
    </w:p>
    <w:p w14:paraId="126EC9DE" w14:textId="47D097AA" w:rsidR="00D15D3C" w:rsidRDefault="00D15D3C">
      <w:pPr>
        <w:pStyle w:val="TableofFigures"/>
        <w:tabs>
          <w:tab w:val="right" w:leader="dot" w:pos="9440"/>
        </w:tabs>
        <w:rPr>
          <w:noProof/>
          <w:kern w:val="2"/>
          <w:sz w:val="24"/>
          <w:szCs w:val="24"/>
          <w14:ligatures w14:val="standardContextual"/>
        </w:rPr>
      </w:pPr>
      <w:hyperlink w:anchor="_Toc194931690" w:history="1">
        <w:r w:rsidRPr="009D1A04">
          <w:rPr>
            <w:rStyle w:val="Hyperlink"/>
            <w:noProof/>
          </w:rPr>
          <w:t>Figure 14: BC Line with a Length Similar to the Width of the Flooding</w:t>
        </w:r>
        <w:r>
          <w:rPr>
            <w:noProof/>
            <w:webHidden/>
          </w:rPr>
          <w:tab/>
        </w:r>
        <w:r>
          <w:rPr>
            <w:noProof/>
            <w:webHidden/>
          </w:rPr>
          <w:fldChar w:fldCharType="begin"/>
        </w:r>
        <w:r>
          <w:rPr>
            <w:noProof/>
            <w:webHidden/>
          </w:rPr>
          <w:instrText xml:space="preserve"> PAGEREF _Toc194931690 \h </w:instrText>
        </w:r>
        <w:r>
          <w:rPr>
            <w:noProof/>
            <w:webHidden/>
          </w:rPr>
        </w:r>
        <w:r>
          <w:rPr>
            <w:noProof/>
            <w:webHidden/>
          </w:rPr>
          <w:fldChar w:fldCharType="separate"/>
        </w:r>
        <w:r w:rsidR="000E5514">
          <w:rPr>
            <w:noProof/>
            <w:webHidden/>
          </w:rPr>
          <w:t>19</w:t>
        </w:r>
        <w:r>
          <w:rPr>
            <w:noProof/>
            <w:webHidden/>
          </w:rPr>
          <w:fldChar w:fldCharType="end"/>
        </w:r>
      </w:hyperlink>
    </w:p>
    <w:p w14:paraId="3F43115B" w14:textId="357DBFEB" w:rsidR="00D15D3C" w:rsidRDefault="00D15D3C">
      <w:pPr>
        <w:pStyle w:val="TableofFigures"/>
        <w:tabs>
          <w:tab w:val="right" w:leader="dot" w:pos="9440"/>
        </w:tabs>
        <w:rPr>
          <w:noProof/>
          <w:kern w:val="2"/>
          <w:sz w:val="24"/>
          <w:szCs w:val="24"/>
          <w14:ligatures w14:val="standardContextual"/>
        </w:rPr>
      </w:pPr>
      <w:hyperlink w:anchor="_Toc194931691" w:history="1">
        <w:r w:rsidRPr="009D1A04">
          <w:rPr>
            <w:rStyle w:val="Hyperlink"/>
            <w:noProof/>
          </w:rPr>
          <w:t>Figure 15: Extraction of Flow Hydrograph from the SA/2D Connection in the Upstream Domain</w:t>
        </w:r>
        <w:r>
          <w:rPr>
            <w:noProof/>
            <w:webHidden/>
          </w:rPr>
          <w:tab/>
        </w:r>
        <w:r>
          <w:rPr>
            <w:noProof/>
            <w:webHidden/>
          </w:rPr>
          <w:fldChar w:fldCharType="begin"/>
        </w:r>
        <w:r>
          <w:rPr>
            <w:noProof/>
            <w:webHidden/>
          </w:rPr>
          <w:instrText xml:space="preserve"> PAGEREF _Toc194931691 \h </w:instrText>
        </w:r>
        <w:r>
          <w:rPr>
            <w:noProof/>
            <w:webHidden/>
          </w:rPr>
        </w:r>
        <w:r>
          <w:rPr>
            <w:noProof/>
            <w:webHidden/>
          </w:rPr>
          <w:fldChar w:fldCharType="separate"/>
        </w:r>
        <w:r w:rsidR="000E5514">
          <w:rPr>
            <w:noProof/>
            <w:webHidden/>
          </w:rPr>
          <w:t>20</w:t>
        </w:r>
        <w:r>
          <w:rPr>
            <w:noProof/>
            <w:webHidden/>
          </w:rPr>
          <w:fldChar w:fldCharType="end"/>
        </w:r>
      </w:hyperlink>
    </w:p>
    <w:p w14:paraId="0AFDA362" w14:textId="70935E0B" w:rsidR="00D15D3C" w:rsidRDefault="00D15D3C">
      <w:pPr>
        <w:pStyle w:val="TableofFigures"/>
        <w:tabs>
          <w:tab w:val="right" w:leader="dot" w:pos="9440"/>
        </w:tabs>
        <w:rPr>
          <w:noProof/>
          <w:kern w:val="2"/>
          <w:sz w:val="24"/>
          <w:szCs w:val="24"/>
          <w14:ligatures w14:val="standardContextual"/>
        </w:rPr>
      </w:pPr>
      <w:hyperlink w:anchor="_Toc194931692" w:history="1">
        <w:r w:rsidRPr="009D1A04">
          <w:rPr>
            <w:rStyle w:val="Hyperlink"/>
            <w:noProof/>
          </w:rPr>
          <w:t>Figure 16: Application of Upstream Flow Hydrograph in the Downstream Domain</w:t>
        </w:r>
        <w:r>
          <w:rPr>
            <w:noProof/>
            <w:webHidden/>
          </w:rPr>
          <w:tab/>
        </w:r>
        <w:r>
          <w:rPr>
            <w:noProof/>
            <w:webHidden/>
          </w:rPr>
          <w:fldChar w:fldCharType="begin"/>
        </w:r>
        <w:r>
          <w:rPr>
            <w:noProof/>
            <w:webHidden/>
          </w:rPr>
          <w:instrText xml:space="preserve"> PAGEREF _Toc194931692 \h </w:instrText>
        </w:r>
        <w:r>
          <w:rPr>
            <w:noProof/>
            <w:webHidden/>
          </w:rPr>
        </w:r>
        <w:r>
          <w:rPr>
            <w:noProof/>
            <w:webHidden/>
          </w:rPr>
          <w:fldChar w:fldCharType="separate"/>
        </w:r>
        <w:r w:rsidR="000E5514">
          <w:rPr>
            <w:noProof/>
            <w:webHidden/>
          </w:rPr>
          <w:t>21</w:t>
        </w:r>
        <w:r>
          <w:rPr>
            <w:noProof/>
            <w:webHidden/>
          </w:rPr>
          <w:fldChar w:fldCharType="end"/>
        </w:r>
      </w:hyperlink>
    </w:p>
    <w:p w14:paraId="3F71997A" w14:textId="6B319436" w:rsidR="00D15D3C" w:rsidRDefault="00D15D3C">
      <w:pPr>
        <w:pStyle w:val="TableofFigures"/>
        <w:tabs>
          <w:tab w:val="right" w:leader="dot" w:pos="9440"/>
        </w:tabs>
        <w:rPr>
          <w:noProof/>
          <w:kern w:val="2"/>
          <w:sz w:val="24"/>
          <w:szCs w:val="24"/>
          <w14:ligatures w14:val="standardContextual"/>
        </w:rPr>
      </w:pPr>
      <w:hyperlink w:anchor="_Toc194931693" w:history="1">
        <w:r w:rsidRPr="009D1A04">
          <w:rPr>
            <w:rStyle w:val="Hyperlink"/>
            <w:noProof/>
          </w:rPr>
          <w:t xml:space="preserve">Figure 17: </w:t>
        </w:r>
        <w:r w:rsidRPr="009D1A04">
          <w:rPr>
            <w:rStyle w:val="Hyperlink"/>
            <w:rFonts w:cstheme="minorHAnsi"/>
            <w:noProof/>
          </w:rPr>
          <w:t>HEC-RAS Unsteady Computation Options and Tolerances</w:t>
        </w:r>
        <w:r>
          <w:rPr>
            <w:noProof/>
            <w:webHidden/>
          </w:rPr>
          <w:tab/>
        </w:r>
        <w:r>
          <w:rPr>
            <w:noProof/>
            <w:webHidden/>
          </w:rPr>
          <w:fldChar w:fldCharType="begin"/>
        </w:r>
        <w:r>
          <w:rPr>
            <w:noProof/>
            <w:webHidden/>
          </w:rPr>
          <w:instrText xml:space="preserve"> PAGEREF _Toc194931693 \h </w:instrText>
        </w:r>
        <w:r>
          <w:rPr>
            <w:noProof/>
            <w:webHidden/>
          </w:rPr>
        </w:r>
        <w:r>
          <w:rPr>
            <w:noProof/>
            <w:webHidden/>
          </w:rPr>
          <w:fldChar w:fldCharType="separate"/>
        </w:r>
        <w:r w:rsidR="000E5514">
          <w:rPr>
            <w:noProof/>
            <w:webHidden/>
          </w:rPr>
          <w:t>24</w:t>
        </w:r>
        <w:r>
          <w:rPr>
            <w:noProof/>
            <w:webHidden/>
          </w:rPr>
          <w:fldChar w:fldCharType="end"/>
        </w:r>
      </w:hyperlink>
    </w:p>
    <w:p w14:paraId="0419C3FA" w14:textId="3F12AB6B" w:rsidR="00D15D3C" w:rsidRDefault="00D15D3C">
      <w:pPr>
        <w:pStyle w:val="TableofFigures"/>
        <w:tabs>
          <w:tab w:val="right" w:leader="dot" w:pos="9440"/>
        </w:tabs>
        <w:rPr>
          <w:noProof/>
          <w:kern w:val="2"/>
          <w:sz w:val="24"/>
          <w:szCs w:val="24"/>
          <w14:ligatures w14:val="standardContextual"/>
        </w:rPr>
      </w:pPr>
      <w:hyperlink w:anchor="_Toc194931694" w:history="1">
        <w:r w:rsidRPr="009D1A04">
          <w:rPr>
            <w:rStyle w:val="Hyperlink"/>
            <w:noProof/>
          </w:rPr>
          <w:t xml:space="preserve">Figure 18: Regression Equations for the </w:t>
        </w:r>
        <w:r w:rsidRPr="009D1A04">
          <w:rPr>
            <w:rStyle w:val="Hyperlink"/>
            <w:rFonts w:ascii="TT163t00" w:hAnsi="TT163t00" w:cs="TT163t00"/>
            <w:noProof/>
          </w:rPr>
          <w:t>Southern Beaver</w:t>
        </w:r>
        <w:r w:rsidRPr="009D1A04">
          <w:rPr>
            <w:rStyle w:val="Hyperlink"/>
            <w:noProof/>
          </w:rPr>
          <w:t xml:space="preserve"> Watershed</w:t>
        </w:r>
        <w:r>
          <w:rPr>
            <w:noProof/>
            <w:webHidden/>
          </w:rPr>
          <w:tab/>
        </w:r>
        <w:r>
          <w:rPr>
            <w:noProof/>
            <w:webHidden/>
          </w:rPr>
          <w:fldChar w:fldCharType="begin"/>
        </w:r>
        <w:r>
          <w:rPr>
            <w:noProof/>
            <w:webHidden/>
          </w:rPr>
          <w:instrText xml:space="preserve"> PAGEREF _Toc194931694 \h </w:instrText>
        </w:r>
        <w:r>
          <w:rPr>
            <w:noProof/>
            <w:webHidden/>
          </w:rPr>
        </w:r>
        <w:r>
          <w:rPr>
            <w:noProof/>
            <w:webHidden/>
          </w:rPr>
          <w:fldChar w:fldCharType="separate"/>
        </w:r>
        <w:r w:rsidR="000E5514">
          <w:rPr>
            <w:noProof/>
            <w:webHidden/>
          </w:rPr>
          <w:t>25</w:t>
        </w:r>
        <w:r>
          <w:rPr>
            <w:noProof/>
            <w:webHidden/>
          </w:rPr>
          <w:fldChar w:fldCharType="end"/>
        </w:r>
      </w:hyperlink>
    </w:p>
    <w:p w14:paraId="6B7FFB73" w14:textId="21E58B9C" w:rsidR="00D15D3C" w:rsidRDefault="00D15D3C">
      <w:pPr>
        <w:pStyle w:val="TableofFigures"/>
        <w:tabs>
          <w:tab w:val="right" w:leader="dot" w:pos="9440"/>
        </w:tabs>
        <w:rPr>
          <w:noProof/>
          <w:kern w:val="2"/>
          <w:sz w:val="24"/>
          <w:szCs w:val="24"/>
          <w14:ligatures w14:val="standardContextual"/>
        </w:rPr>
      </w:pPr>
      <w:hyperlink w:anchor="_Toc194931695" w:history="1">
        <w:r w:rsidRPr="009D1A04">
          <w:rPr>
            <w:rStyle w:val="Hyperlink"/>
            <w:noProof/>
          </w:rPr>
          <w:t>Figure 19: Typical Antecedent Moisture Conditions in Texas</w:t>
        </w:r>
        <w:r>
          <w:rPr>
            <w:noProof/>
            <w:webHidden/>
          </w:rPr>
          <w:tab/>
        </w:r>
        <w:r>
          <w:rPr>
            <w:noProof/>
            <w:webHidden/>
          </w:rPr>
          <w:fldChar w:fldCharType="begin"/>
        </w:r>
        <w:r>
          <w:rPr>
            <w:noProof/>
            <w:webHidden/>
          </w:rPr>
          <w:instrText xml:space="preserve"> PAGEREF _Toc194931695 \h </w:instrText>
        </w:r>
        <w:r>
          <w:rPr>
            <w:noProof/>
            <w:webHidden/>
          </w:rPr>
        </w:r>
        <w:r>
          <w:rPr>
            <w:noProof/>
            <w:webHidden/>
          </w:rPr>
          <w:fldChar w:fldCharType="separate"/>
        </w:r>
        <w:r w:rsidR="000E5514">
          <w:rPr>
            <w:noProof/>
            <w:webHidden/>
          </w:rPr>
          <w:t>28</w:t>
        </w:r>
        <w:r>
          <w:rPr>
            <w:noProof/>
            <w:webHidden/>
          </w:rPr>
          <w:fldChar w:fldCharType="end"/>
        </w:r>
      </w:hyperlink>
    </w:p>
    <w:p w14:paraId="27DE5C5F" w14:textId="1E12B28E" w:rsidR="00D15D3C" w:rsidRDefault="00D15D3C">
      <w:pPr>
        <w:pStyle w:val="TableofFigures"/>
        <w:tabs>
          <w:tab w:val="right" w:leader="dot" w:pos="9440"/>
        </w:tabs>
        <w:rPr>
          <w:noProof/>
          <w:kern w:val="2"/>
          <w:sz w:val="24"/>
          <w:szCs w:val="24"/>
          <w14:ligatures w14:val="standardContextual"/>
        </w:rPr>
      </w:pPr>
      <w:hyperlink w:anchor="_Toc194931696" w:history="1">
        <w:r w:rsidRPr="009D1A04">
          <w:rPr>
            <w:rStyle w:val="Hyperlink"/>
            <w:noProof/>
          </w:rPr>
          <w:t>Figure 20: Computed Flow vs Drainage Area of Select 1% BLE, 1% Regression, and 1% Gage Flows</w:t>
        </w:r>
        <w:r>
          <w:rPr>
            <w:noProof/>
            <w:webHidden/>
          </w:rPr>
          <w:tab/>
        </w:r>
        <w:r>
          <w:rPr>
            <w:noProof/>
            <w:webHidden/>
          </w:rPr>
          <w:fldChar w:fldCharType="begin"/>
        </w:r>
        <w:r>
          <w:rPr>
            <w:noProof/>
            <w:webHidden/>
          </w:rPr>
          <w:instrText xml:space="preserve"> PAGEREF _Toc194931696 \h </w:instrText>
        </w:r>
        <w:r>
          <w:rPr>
            <w:noProof/>
            <w:webHidden/>
          </w:rPr>
        </w:r>
        <w:r>
          <w:rPr>
            <w:noProof/>
            <w:webHidden/>
          </w:rPr>
          <w:fldChar w:fldCharType="separate"/>
        </w:r>
        <w:r w:rsidR="000E5514">
          <w:rPr>
            <w:noProof/>
            <w:webHidden/>
          </w:rPr>
          <w:t>29</w:t>
        </w:r>
        <w:r>
          <w:rPr>
            <w:noProof/>
            <w:webHidden/>
          </w:rPr>
          <w:fldChar w:fldCharType="end"/>
        </w:r>
      </w:hyperlink>
    </w:p>
    <w:p w14:paraId="188A6A14" w14:textId="3A6DA0BA" w:rsidR="00D15D3C" w:rsidRDefault="00D15D3C">
      <w:pPr>
        <w:pStyle w:val="TableofFigures"/>
        <w:tabs>
          <w:tab w:val="right" w:leader="dot" w:pos="9440"/>
        </w:tabs>
        <w:rPr>
          <w:noProof/>
          <w:kern w:val="2"/>
          <w:sz w:val="24"/>
          <w:szCs w:val="24"/>
          <w14:ligatures w14:val="standardContextual"/>
        </w:rPr>
      </w:pPr>
      <w:hyperlink w:anchor="_Toc194931697" w:history="1">
        <w:r w:rsidRPr="009D1A04">
          <w:rPr>
            <w:rStyle w:val="Hyperlink"/>
            <w:noProof/>
          </w:rPr>
          <w:t>Figure 21: Example of Overlapping Mapping along a Model Domain Boundary</w:t>
        </w:r>
        <w:r>
          <w:rPr>
            <w:noProof/>
            <w:webHidden/>
          </w:rPr>
          <w:tab/>
        </w:r>
        <w:r>
          <w:rPr>
            <w:noProof/>
            <w:webHidden/>
          </w:rPr>
          <w:fldChar w:fldCharType="begin"/>
        </w:r>
        <w:r>
          <w:rPr>
            <w:noProof/>
            <w:webHidden/>
          </w:rPr>
          <w:instrText xml:space="preserve"> PAGEREF _Toc194931697 \h </w:instrText>
        </w:r>
        <w:r>
          <w:rPr>
            <w:noProof/>
            <w:webHidden/>
          </w:rPr>
        </w:r>
        <w:r>
          <w:rPr>
            <w:noProof/>
            <w:webHidden/>
          </w:rPr>
          <w:fldChar w:fldCharType="separate"/>
        </w:r>
        <w:r w:rsidR="000E5514">
          <w:rPr>
            <w:noProof/>
            <w:webHidden/>
          </w:rPr>
          <w:t>32</w:t>
        </w:r>
        <w:r>
          <w:rPr>
            <w:noProof/>
            <w:webHidden/>
          </w:rPr>
          <w:fldChar w:fldCharType="end"/>
        </w:r>
      </w:hyperlink>
    </w:p>
    <w:p w14:paraId="11143246" w14:textId="30EFC114" w:rsidR="00D15D3C" w:rsidRDefault="00D15D3C">
      <w:pPr>
        <w:pStyle w:val="TableofFigures"/>
        <w:tabs>
          <w:tab w:val="right" w:leader="dot" w:pos="9440"/>
        </w:tabs>
        <w:rPr>
          <w:noProof/>
          <w:kern w:val="2"/>
          <w:sz w:val="24"/>
          <w:szCs w:val="24"/>
          <w14:ligatures w14:val="standardContextual"/>
        </w:rPr>
      </w:pPr>
      <w:hyperlink w:anchor="_Toc194931698" w:history="1">
        <w:r w:rsidRPr="009D1A04">
          <w:rPr>
            <w:rStyle w:val="Hyperlink"/>
            <w:noProof/>
          </w:rPr>
          <w:t>Figure 22: WSEL Difference Raster and Split Line for the Overlap Area</w:t>
        </w:r>
        <w:r>
          <w:rPr>
            <w:noProof/>
            <w:webHidden/>
          </w:rPr>
          <w:tab/>
        </w:r>
        <w:r>
          <w:rPr>
            <w:noProof/>
            <w:webHidden/>
          </w:rPr>
          <w:fldChar w:fldCharType="begin"/>
        </w:r>
        <w:r>
          <w:rPr>
            <w:noProof/>
            <w:webHidden/>
          </w:rPr>
          <w:instrText xml:space="preserve"> PAGEREF _Toc194931698 \h </w:instrText>
        </w:r>
        <w:r>
          <w:rPr>
            <w:noProof/>
            <w:webHidden/>
          </w:rPr>
        </w:r>
        <w:r>
          <w:rPr>
            <w:noProof/>
            <w:webHidden/>
          </w:rPr>
          <w:fldChar w:fldCharType="separate"/>
        </w:r>
        <w:r w:rsidR="000E5514">
          <w:rPr>
            <w:noProof/>
            <w:webHidden/>
          </w:rPr>
          <w:t>33</w:t>
        </w:r>
        <w:r>
          <w:rPr>
            <w:noProof/>
            <w:webHidden/>
          </w:rPr>
          <w:fldChar w:fldCharType="end"/>
        </w:r>
      </w:hyperlink>
    </w:p>
    <w:p w14:paraId="4ED952F6" w14:textId="377C3334" w:rsidR="00D15D3C" w:rsidRDefault="00D15D3C">
      <w:pPr>
        <w:pStyle w:val="TableofFigures"/>
        <w:tabs>
          <w:tab w:val="right" w:leader="dot" w:pos="9440"/>
        </w:tabs>
        <w:rPr>
          <w:noProof/>
          <w:kern w:val="2"/>
          <w:sz w:val="24"/>
          <w:szCs w:val="24"/>
          <w14:ligatures w14:val="standardContextual"/>
        </w:rPr>
      </w:pPr>
      <w:hyperlink w:anchor="_Toc194931699" w:history="1">
        <w:r w:rsidRPr="009D1A04">
          <w:rPr>
            <w:rStyle w:val="Hyperlink"/>
            <w:noProof/>
          </w:rPr>
          <w:t>Figure 23: An Example of Cupping in 2D BLE Mapping</w:t>
        </w:r>
        <w:r>
          <w:rPr>
            <w:noProof/>
            <w:webHidden/>
          </w:rPr>
          <w:tab/>
        </w:r>
        <w:r>
          <w:rPr>
            <w:noProof/>
            <w:webHidden/>
          </w:rPr>
          <w:fldChar w:fldCharType="begin"/>
        </w:r>
        <w:r>
          <w:rPr>
            <w:noProof/>
            <w:webHidden/>
          </w:rPr>
          <w:instrText xml:space="preserve"> PAGEREF _Toc194931699 \h </w:instrText>
        </w:r>
        <w:r>
          <w:rPr>
            <w:noProof/>
            <w:webHidden/>
          </w:rPr>
        </w:r>
        <w:r>
          <w:rPr>
            <w:noProof/>
            <w:webHidden/>
          </w:rPr>
          <w:fldChar w:fldCharType="separate"/>
        </w:r>
        <w:r w:rsidR="000E5514">
          <w:rPr>
            <w:noProof/>
            <w:webHidden/>
          </w:rPr>
          <w:t>37</w:t>
        </w:r>
        <w:r>
          <w:rPr>
            <w:noProof/>
            <w:webHidden/>
          </w:rPr>
          <w:fldChar w:fldCharType="end"/>
        </w:r>
      </w:hyperlink>
    </w:p>
    <w:p w14:paraId="025095AA" w14:textId="51D7EED8" w:rsidR="00D15D3C" w:rsidRDefault="00D15D3C">
      <w:pPr>
        <w:pStyle w:val="TableofFigures"/>
        <w:tabs>
          <w:tab w:val="right" w:leader="dot" w:pos="9440"/>
        </w:tabs>
        <w:rPr>
          <w:noProof/>
          <w:kern w:val="2"/>
          <w:sz w:val="24"/>
          <w:szCs w:val="24"/>
          <w14:ligatures w14:val="standardContextual"/>
        </w:rPr>
      </w:pPr>
      <w:hyperlink w:anchor="_Toc194931700" w:history="1">
        <w:r w:rsidRPr="009D1A04">
          <w:rPr>
            <w:rStyle w:val="Hyperlink"/>
            <w:noProof/>
          </w:rPr>
          <w:t>Figure 24: SA/2D Connection Outflow BVRC 701 at the Downstream End of Domain SBVR_701</w:t>
        </w:r>
        <w:r>
          <w:rPr>
            <w:noProof/>
            <w:webHidden/>
          </w:rPr>
          <w:tab/>
        </w:r>
        <w:r>
          <w:rPr>
            <w:noProof/>
            <w:webHidden/>
          </w:rPr>
          <w:fldChar w:fldCharType="begin"/>
        </w:r>
        <w:r>
          <w:rPr>
            <w:noProof/>
            <w:webHidden/>
          </w:rPr>
          <w:instrText xml:space="preserve"> PAGEREF _Toc194931700 \h </w:instrText>
        </w:r>
        <w:r>
          <w:rPr>
            <w:noProof/>
            <w:webHidden/>
          </w:rPr>
        </w:r>
        <w:r>
          <w:rPr>
            <w:noProof/>
            <w:webHidden/>
          </w:rPr>
          <w:fldChar w:fldCharType="separate"/>
        </w:r>
        <w:r w:rsidR="000E5514">
          <w:rPr>
            <w:noProof/>
            <w:webHidden/>
          </w:rPr>
          <w:t>38</w:t>
        </w:r>
        <w:r>
          <w:rPr>
            <w:noProof/>
            <w:webHidden/>
          </w:rPr>
          <w:fldChar w:fldCharType="end"/>
        </w:r>
      </w:hyperlink>
    </w:p>
    <w:p w14:paraId="688A5C9E" w14:textId="7334FA6A" w:rsidR="00D15D3C" w:rsidRDefault="00D15D3C">
      <w:pPr>
        <w:pStyle w:val="TableofFigures"/>
        <w:tabs>
          <w:tab w:val="right" w:leader="dot" w:pos="9440"/>
        </w:tabs>
        <w:rPr>
          <w:noProof/>
          <w:kern w:val="2"/>
          <w:sz w:val="24"/>
          <w:szCs w:val="24"/>
          <w14:ligatures w14:val="standardContextual"/>
        </w:rPr>
      </w:pPr>
      <w:hyperlink w:anchor="_Toc194931701" w:history="1">
        <w:r w:rsidRPr="009D1A04">
          <w:rPr>
            <w:rStyle w:val="Hyperlink"/>
            <w:noProof/>
          </w:rPr>
          <w:t>Figure 25: Minor Negative Discharges at SA/2D Connection Outflow BVRC 701</w:t>
        </w:r>
        <w:r>
          <w:rPr>
            <w:noProof/>
            <w:webHidden/>
          </w:rPr>
          <w:tab/>
        </w:r>
        <w:r>
          <w:rPr>
            <w:noProof/>
            <w:webHidden/>
          </w:rPr>
          <w:fldChar w:fldCharType="begin"/>
        </w:r>
        <w:r>
          <w:rPr>
            <w:noProof/>
            <w:webHidden/>
          </w:rPr>
          <w:instrText xml:space="preserve"> PAGEREF _Toc194931701 \h </w:instrText>
        </w:r>
        <w:r>
          <w:rPr>
            <w:noProof/>
            <w:webHidden/>
          </w:rPr>
        </w:r>
        <w:r>
          <w:rPr>
            <w:noProof/>
            <w:webHidden/>
          </w:rPr>
          <w:fldChar w:fldCharType="separate"/>
        </w:r>
        <w:r w:rsidR="000E5514">
          <w:rPr>
            <w:noProof/>
            <w:webHidden/>
          </w:rPr>
          <w:t>39</w:t>
        </w:r>
        <w:r>
          <w:rPr>
            <w:noProof/>
            <w:webHidden/>
          </w:rPr>
          <w:fldChar w:fldCharType="end"/>
        </w:r>
      </w:hyperlink>
    </w:p>
    <w:p w14:paraId="1F100CA5" w14:textId="56147396" w:rsidR="00D15D3C" w:rsidRDefault="00D15D3C">
      <w:pPr>
        <w:pStyle w:val="TableofFigures"/>
        <w:tabs>
          <w:tab w:val="right" w:leader="dot" w:pos="9440"/>
        </w:tabs>
        <w:rPr>
          <w:noProof/>
          <w:kern w:val="2"/>
          <w:sz w:val="24"/>
          <w:szCs w:val="24"/>
          <w14:ligatures w14:val="standardContextual"/>
        </w:rPr>
      </w:pPr>
      <w:hyperlink w:anchor="_Toc194931702" w:history="1">
        <w:r w:rsidRPr="009D1A04">
          <w:rPr>
            <w:rStyle w:val="Hyperlink"/>
            <w:noProof/>
          </w:rPr>
          <w:t>Figure 26: Stage (Blue) and Flow (green) Hydrographs at SA/2D Connection Outflow BVRC 701</w:t>
        </w:r>
        <w:r>
          <w:rPr>
            <w:noProof/>
            <w:webHidden/>
          </w:rPr>
          <w:tab/>
        </w:r>
        <w:r>
          <w:rPr>
            <w:noProof/>
            <w:webHidden/>
          </w:rPr>
          <w:fldChar w:fldCharType="begin"/>
        </w:r>
        <w:r>
          <w:rPr>
            <w:noProof/>
            <w:webHidden/>
          </w:rPr>
          <w:instrText xml:space="preserve"> PAGEREF _Toc194931702 \h </w:instrText>
        </w:r>
        <w:r>
          <w:rPr>
            <w:noProof/>
            <w:webHidden/>
          </w:rPr>
        </w:r>
        <w:r>
          <w:rPr>
            <w:noProof/>
            <w:webHidden/>
          </w:rPr>
          <w:fldChar w:fldCharType="separate"/>
        </w:r>
        <w:r w:rsidR="000E5514">
          <w:rPr>
            <w:noProof/>
            <w:webHidden/>
          </w:rPr>
          <w:t>40</w:t>
        </w:r>
        <w:r>
          <w:rPr>
            <w:noProof/>
            <w:webHidden/>
          </w:rPr>
          <w:fldChar w:fldCharType="end"/>
        </w:r>
      </w:hyperlink>
    </w:p>
    <w:p w14:paraId="45C1C7FE" w14:textId="330E6A06" w:rsidR="00D15D3C" w:rsidRDefault="00D15D3C">
      <w:pPr>
        <w:pStyle w:val="TableofFigures"/>
        <w:tabs>
          <w:tab w:val="right" w:leader="dot" w:pos="9440"/>
        </w:tabs>
        <w:rPr>
          <w:noProof/>
          <w:kern w:val="2"/>
          <w:sz w:val="24"/>
          <w:szCs w:val="24"/>
          <w14:ligatures w14:val="standardContextual"/>
        </w:rPr>
      </w:pPr>
      <w:hyperlink w:anchor="_Toc194931703" w:history="1">
        <w:r w:rsidRPr="009D1A04">
          <w:rPr>
            <w:rStyle w:val="Hyperlink"/>
            <w:noProof/>
          </w:rPr>
          <w:t>Figure 27: SA/2D Connection SBVR_702_PT1 Near Santa Rosa Lake</w:t>
        </w:r>
        <w:r>
          <w:rPr>
            <w:noProof/>
            <w:webHidden/>
          </w:rPr>
          <w:tab/>
        </w:r>
        <w:r>
          <w:rPr>
            <w:noProof/>
            <w:webHidden/>
          </w:rPr>
          <w:fldChar w:fldCharType="begin"/>
        </w:r>
        <w:r>
          <w:rPr>
            <w:noProof/>
            <w:webHidden/>
          </w:rPr>
          <w:instrText xml:space="preserve"> PAGEREF _Toc194931703 \h </w:instrText>
        </w:r>
        <w:r>
          <w:rPr>
            <w:noProof/>
            <w:webHidden/>
          </w:rPr>
        </w:r>
        <w:r>
          <w:rPr>
            <w:noProof/>
            <w:webHidden/>
          </w:rPr>
          <w:fldChar w:fldCharType="separate"/>
        </w:r>
        <w:r w:rsidR="000E5514">
          <w:rPr>
            <w:noProof/>
            <w:webHidden/>
          </w:rPr>
          <w:t>41</w:t>
        </w:r>
        <w:r>
          <w:rPr>
            <w:noProof/>
            <w:webHidden/>
          </w:rPr>
          <w:fldChar w:fldCharType="end"/>
        </w:r>
      </w:hyperlink>
    </w:p>
    <w:p w14:paraId="36224200" w14:textId="48C97AE1" w:rsidR="00D15D3C" w:rsidRDefault="00D15D3C">
      <w:pPr>
        <w:pStyle w:val="TableofFigures"/>
        <w:tabs>
          <w:tab w:val="right" w:leader="dot" w:pos="9440"/>
        </w:tabs>
        <w:rPr>
          <w:noProof/>
          <w:kern w:val="2"/>
          <w:sz w:val="24"/>
          <w:szCs w:val="24"/>
          <w14:ligatures w14:val="standardContextual"/>
        </w:rPr>
      </w:pPr>
      <w:hyperlink w:anchor="_Toc194931704" w:history="1">
        <w:r w:rsidRPr="009D1A04">
          <w:rPr>
            <w:rStyle w:val="Hyperlink"/>
            <w:noProof/>
          </w:rPr>
          <w:t>Figure 28: Flow Hydrographs at SA/2D Connection SBVR_702_PT1</w:t>
        </w:r>
        <w:r>
          <w:rPr>
            <w:noProof/>
            <w:webHidden/>
          </w:rPr>
          <w:tab/>
        </w:r>
        <w:r>
          <w:rPr>
            <w:noProof/>
            <w:webHidden/>
          </w:rPr>
          <w:fldChar w:fldCharType="begin"/>
        </w:r>
        <w:r>
          <w:rPr>
            <w:noProof/>
            <w:webHidden/>
          </w:rPr>
          <w:instrText xml:space="preserve"> PAGEREF _Toc194931704 \h </w:instrText>
        </w:r>
        <w:r>
          <w:rPr>
            <w:noProof/>
            <w:webHidden/>
          </w:rPr>
        </w:r>
        <w:r>
          <w:rPr>
            <w:noProof/>
            <w:webHidden/>
          </w:rPr>
          <w:fldChar w:fldCharType="separate"/>
        </w:r>
        <w:r w:rsidR="000E5514">
          <w:rPr>
            <w:noProof/>
            <w:webHidden/>
          </w:rPr>
          <w:t>42</w:t>
        </w:r>
        <w:r>
          <w:rPr>
            <w:noProof/>
            <w:webHidden/>
          </w:rPr>
          <w:fldChar w:fldCharType="end"/>
        </w:r>
      </w:hyperlink>
    </w:p>
    <w:p w14:paraId="5B4AD4F6" w14:textId="4E862591" w:rsidR="00D15D3C" w:rsidRDefault="00D15D3C">
      <w:pPr>
        <w:pStyle w:val="TableofFigures"/>
        <w:tabs>
          <w:tab w:val="right" w:leader="dot" w:pos="9440"/>
        </w:tabs>
        <w:rPr>
          <w:noProof/>
          <w:kern w:val="2"/>
          <w:sz w:val="24"/>
          <w:szCs w:val="24"/>
          <w14:ligatures w14:val="standardContextual"/>
        </w:rPr>
      </w:pPr>
      <w:hyperlink w:anchor="_Toc194931705" w:history="1">
        <w:r w:rsidRPr="009D1A04">
          <w:rPr>
            <w:rStyle w:val="Hyperlink"/>
            <w:noProof/>
          </w:rPr>
          <w:t>Figure 29: Stage and Flow Hydrographs at SA/2D Connection Outflow1_BVR_702</w:t>
        </w:r>
        <w:r>
          <w:rPr>
            <w:noProof/>
            <w:webHidden/>
          </w:rPr>
          <w:tab/>
        </w:r>
        <w:r>
          <w:rPr>
            <w:noProof/>
            <w:webHidden/>
          </w:rPr>
          <w:fldChar w:fldCharType="begin"/>
        </w:r>
        <w:r>
          <w:rPr>
            <w:noProof/>
            <w:webHidden/>
          </w:rPr>
          <w:instrText xml:space="preserve"> PAGEREF _Toc194931705 \h </w:instrText>
        </w:r>
        <w:r>
          <w:rPr>
            <w:noProof/>
            <w:webHidden/>
          </w:rPr>
        </w:r>
        <w:r>
          <w:rPr>
            <w:noProof/>
            <w:webHidden/>
          </w:rPr>
          <w:fldChar w:fldCharType="separate"/>
        </w:r>
        <w:r w:rsidR="000E5514">
          <w:rPr>
            <w:noProof/>
            <w:webHidden/>
          </w:rPr>
          <w:t>43</w:t>
        </w:r>
        <w:r>
          <w:rPr>
            <w:noProof/>
            <w:webHidden/>
          </w:rPr>
          <w:fldChar w:fldCharType="end"/>
        </w:r>
      </w:hyperlink>
    </w:p>
    <w:p w14:paraId="60D8CED6" w14:textId="678285A3" w:rsidR="00D15D3C" w:rsidRDefault="00D15D3C">
      <w:pPr>
        <w:pStyle w:val="TableofFigures"/>
        <w:tabs>
          <w:tab w:val="right" w:leader="dot" w:pos="9440"/>
        </w:tabs>
        <w:rPr>
          <w:noProof/>
          <w:kern w:val="2"/>
          <w:sz w:val="24"/>
          <w:szCs w:val="24"/>
          <w14:ligatures w14:val="standardContextual"/>
        </w:rPr>
      </w:pPr>
      <w:hyperlink w:anchor="_Toc194931706" w:history="1">
        <w:r w:rsidRPr="009D1A04">
          <w:rPr>
            <w:rStyle w:val="Hyperlink"/>
            <w:noProof/>
          </w:rPr>
          <w:t>Figure 30: The Effective 1% Floodplain and the 1% BLE Floodplain in Wichita County, TX</w:t>
        </w:r>
        <w:r>
          <w:rPr>
            <w:noProof/>
            <w:webHidden/>
          </w:rPr>
          <w:tab/>
        </w:r>
        <w:r>
          <w:rPr>
            <w:noProof/>
            <w:webHidden/>
          </w:rPr>
          <w:fldChar w:fldCharType="begin"/>
        </w:r>
        <w:r>
          <w:rPr>
            <w:noProof/>
            <w:webHidden/>
          </w:rPr>
          <w:instrText xml:space="preserve"> PAGEREF _Toc194931706 \h </w:instrText>
        </w:r>
        <w:r>
          <w:rPr>
            <w:noProof/>
            <w:webHidden/>
          </w:rPr>
        </w:r>
        <w:r>
          <w:rPr>
            <w:noProof/>
            <w:webHidden/>
          </w:rPr>
          <w:fldChar w:fldCharType="separate"/>
        </w:r>
        <w:r w:rsidR="000E5514">
          <w:rPr>
            <w:noProof/>
            <w:webHidden/>
          </w:rPr>
          <w:t>44</w:t>
        </w:r>
        <w:r>
          <w:rPr>
            <w:noProof/>
            <w:webHidden/>
          </w:rPr>
          <w:fldChar w:fldCharType="end"/>
        </w:r>
      </w:hyperlink>
    </w:p>
    <w:p w14:paraId="7883D00A" w14:textId="5E56112B" w:rsidR="00D15D3C" w:rsidRDefault="00D15D3C">
      <w:pPr>
        <w:pStyle w:val="TableofFigures"/>
        <w:tabs>
          <w:tab w:val="right" w:leader="dot" w:pos="9440"/>
        </w:tabs>
        <w:rPr>
          <w:noProof/>
          <w:kern w:val="2"/>
          <w:sz w:val="24"/>
          <w:szCs w:val="24"/>
          <w14:ligatures w14:val="standardContextual"/>
        </w:rPr>
      </w:pPr>
      <w:hyperlink w:anchor="_Toc194931707" w:history="1">
        <w:r w:rsidRPr="009D1A04">
          <w:rPr>
            <w:rStyle w:val="Hyperlink"/>
            <w:noProof/>
          </w:rPr>
          <w:t>Figure 31: Comparison of 1% BLE Mapping with Fathom 1% Mapping</w:t>
        </w:r>
        <w:r>
          <w:rPr>
            <w:noProof/>
            <w:webHidden/>
          </w:rPr>
          <w:tab/>
        </w:r>
        <w:r>
          <w:rPr>
            <w:noProof/>
            <w:webHidden/>
          </w:rPr>
          <w:fldChar w:fldCharType="begin"/>
        </w:r>
        <w:r>
          <w:rPr>
            <w:noProof/>
            <w:webHidden/>
          </w:rPr>
          <w:instrText xml:space="preserve"> PAGEREF _Toc194931707 \h </w:instrText>
        </w:r>
        <w:r>
          <w:rPr>
            <w:noProof/>
            <w:webHidden/>
          </w:rPr>
        </w:r>
        <w:r>
          <w:rPr>
            <w:noProof/>
            <w:webHidden/>
          </w:rPr>
          <w:fldChar w:fldCharType="separate"/>
        </w:r>
        <w:r w:rsidR="000E5514">
          <w:rPr>
            <w:noProof/>
            <w:webHidden/>
          </w:rPr>
          <w:t>45</w:t>
        </w:r>
        <w:r>
          <w:rPr>
            <w:noProof/>
            <w:webHidden/>
          </w:rPr>
          <w:fldChar w:fldCharType="end"/>
        </w:r>
      </w:hyperlink>
    </w:p>
    <w:p w14:paraId="73D109D7" w14:textId="1B90BF74" w:rsidR="00D15D3C" w:rsidRDefault="00D15D3C">
      <w:pPr>
        <w:pStyle w:val="TableofFigures"/>
        <w:tabs>
          <w:tab w:val="right" w:leader="dot" w:pos="9440"/>
        </w:tabs>
        <w:rPr>
          <w:noProof/>
          <w:kern w:val="2"/>
          <w:sz w:val="24"/>
          <w:szCs w:val="24"/>
          <w14:ligatures w14:val="standardContextual"/>
        </w:rPr>
      </w:pPr>
      <w:hyperlink w:anchor="_Toc194931708" w:history="1">
        <w:r w:rsidRPr="009D1A04">
          <w:rPr>
            <w:rStyle w:val="Hyperlink"/>
            <w:noProof/>
          </w:rPr>
          <w:t>Figure 32: CNMS Validation Results</w:t>
        </w:r>
        <w:r>
          <w:rPr>
            <w:noProof/>
            <w:webHidden/>
          </w:rPr>
          <w:tab/>
        </w:r>
        <w:r>
          <w:rPr>
            <w:noProof/>
            <w:webHidden/>
          </w:rPr>
          <w:fldChar w:fldCharType="begin"/>
        </w:r>
        <w:r>
          <w:rPr>
            <w:noProof/>
            <w:webHidden/>
          </w:rPr>
          <w:instrText xml:space="preserve"> PAGEREF _Toc194931708 \h </w:instrText>
        </w:r>
        <w:r>
          <w:rPr>
            <w:noProof/>
            <w:webHidden/>
          </w:rPr>
        </w:r>
        <w:r>
          <w:rPr>
            <w:noProof/>
            <w:webHidden/>
          </w:rPr>
          <w:fldChar w:fldCharType="separate"/>
        </w:r>
        <w:r w:rsidR="000E5514">
          <w:rPr>
            <w:noProof/>
            <w:webHidden/>
          </w:rPr>
          <w:t>49</w:t>
        </w:r>
        <w:r>
          <w:rPr>
            <w:noProof/>
            <w:webHidden/>
          </w:rPr>
          <w:fldChar w:fldCharType="end"/>
        </w:r>
      </w:hyperlink>
    </w:p>
    <w:p w14:paraId="0F0B445A" w14:textId="357360D6" w:rsidR="008D2A80" w:rsidRDefault="00757249" w:rsidP="00051386">
      <w:pPr>
        <w:pStyle w:val="BodyText"/>
      </w:pPr>
      <w:r>
        <w:fldChar w:fldCharType="end"/>
      </w:r>
    </w:p>
    <w:p w14:paraId="6FB3F423" w14:textId="77777777" w:rsidR="001615E9" w:rsidRDefault="001615E9" w:rsidP="00051386">
      <w:pPr>
        <w:pStyle w:val="BodyText"/>
        <w:sectPr w:rsidR="001615E9" w:rsidSect="00F43C0C">
          <w:headerReference w:type="default" r:id="rId23"/>
          <w:footerReference w:type="default" r:id="rId24"/>
          <w:pgSz w:w="12240" w:h="15840"/>
          <w:pgMar w:top="1440" w:right="1350" w:bottom="1440" w:left="1440" w:header="720" w:footer="720" w:gutter="0"/>
          <w:pgNumType w:fmt="lowerRoman"/>
          <w:cols w:space="720"/>
          <w:docGrid w:linePitch="360"/>
        </w:sectPr>
      </w:pPr>
    </w:p>
    <w:p w14:paraId="597FCBAD" w14:textId="77777777" w:rsidR="00553F78" w:rsidRPr="005D5B17" w:rsidRDefault="00553F78" w:rsidP="005F2339">
      <w:pPr>
        <w:pStyle w:val="TOCHeading"/>
        <w:outlineLvl w:val="0"/>
        <w:rPr>
          <w:rFonts w:cs="TT163t00"/>
          <w:color w:val="233972"/>
        </w:rPr>
      </w:pPr>
      <w:bookmarkStart w:id="0" w:name="_Toc194931634"/>
      <w:r w:rsidRPr="00D407C5">
        <w:lastRenderedPageBreak/>
        <w:t>Executive Summary</w:t>
      </w:r>
      <w:bookmarkEnd w:id="0"/>
    </w:p>
    <w:p w14:paraId="1A4DCBF8" w14:textId="396EFDFC" w:rsidR="00B53391" w:rsidRDefault="00B74754" w:rsidP="00B70C13">
      <w:pPr>
        <w:pStyle w:val="BodyText"/>
      </w:pPr>
      <w:r>
        <w:t xml:space="preserve">The Texas Water Development Board (TWDB) contracted with </w:t>
      </w:r>
      <w:r w:rsidR="004546C3">
        <w:t>AtkinsRéalis</w:t>
      </w:r>
      <w:r>
        <w:t xml:space="preserve"> </w:t>
      </w:r>
      <w:r w:rsidR="004546C3">
        <w:t>USA, Inc.</w:t>
      </w:r>
      <w:r>
        <w:t xml:space="preserve"> </w:t>
      </w:r>
      <w:r w:rsidR="005E12C1">
        <w:t>(</w:t>
      </w:r>
      <w:r w:rsidR="004546C3">
        <w:t>AtkinsRéalis</w:t>
      </w:r>
      <w:r w:rsidR="005E12C1">
        <w:t xml:space="preserve">) </w:t>
      </w:r>
      <w:r>
        <w:t xml:space="preserve">to complete two-dimensional (2D) Base Level Engineering (BLE) in the </w:t>
      </w:r>
      <w:r w:rsidR="00461886">
        <w:t>Southern Beaver</w:t>
      </w:r>
      <w:r w:rsidRPr="00D55C2F">
        <w:rPr>
          <w:rFonts w:ascii="TT15Ct00" w:hAnsi="TT15Ct00" w:cs="TT15Ct00"/>
        </w:rPr>
        <w:t xml:space="preserve"> </w:t>
      </w:r>
      <w:r>
        <w:t>HUC-8 watershed (</w:t>
      </w:r>
      <w:r w:rsidR="00BB4B6F">
        <w:t>1113</w:t>
      </w:r>
      <w:r w:rsidR="005B3AA3">
        <w:t>0207</w:t>
      </w:r>
      <w:r>
        <w:t>)</w:t>
      </w:r>
      <w:r w:rsidR="00D2585D">
        <w:t xml:space="preserve">. </w:t>
      </w:r>
      <w:r w:rsidR="00937659" w:rsidRPr="00461260">
        <w:rPr>
          <w:rFonts w:cstheme="minorHAnsi"/>
          <w:color w:val="000000"/>
        </w:rPr>
        <w:t xml:space="preserve">This watershed </w:t>
      </w:r>
      <w:proofErr w:type="gramStart"/>
      <w:r w:rsidR="00937659" w:rsidRPr="00461260">
        <w:rPr>
          <w:rFonts w:cstheme="minorHAnsi"/>
          <w:color w:val="000000"/>
        </w:rPr>
        <w:t>is located in</w:t>
      </w:r>
      <w:proofErr w:type="gramEnd"/>
      <w:r w:rsidR="00937659" w:rsidRPr="00461260">
        <w:rPr>
          <w:rFonts w:cstheme="minorHAnsi"/>
          <w:color w:val="000000"/>
        </w:rPr>
        <w:t xml:space="preserve"> North</w:t>
      </w:r>
      <w:r w:rsidR="00937659">
        <w:rPr>
          <w:rFonts w:cstheme="minorHAnsi"/>
          <w:color w:val="000000"/>
        </w:rPr>
        <w:t xml:space="preserve"> Central</w:t>
      </w:r>
      <w:r w:rsidR="00937659" w:rsidRPr="00461260">
        <w:rPr>
          <w:rFonts w:cstheme="minorHAnsi"/>
          <w:color w:val="000000"/>
        </w:rPr>
        <w:t xml:space="preserve"> Texas, between Crowell and </w:t>
      </w:r>
      <w:r w:rsidR="00937659">
        <w:rPr>
          <w:rFonts w:cstheme="minorHAnsi"/>
          <w:color w:val="000000"/>
        </w:rPr>
        <w:t>Electra</w:t>
      </w:r>
      <w:r w:rsidR="00937659" w:rsidRPr="00461260">
        <w:rPr>
          <w:rFonts w:cstheme="minorHAnsi"/>
          <w:color w:val="000000"/>
        </w:rPr>
        <w:t>, Texas. The watershed area is 679 square miles (mi</w:t>
      </w:r>
      <w:r w:rsidR="00937659" w:rsidRPr="00461260">
        <w:rPr>
          <w:rFonts w:cstheme="minorHAnsi"/>
          <w:color w:val="000000"/>
          <w:vertAlign w:val="superscript"/>
        </w:rPr>
        <w:t>2</w:t>
      </w:r>
      <w:r w:rsidR="00937659" w:rsidRPr="00461260">
        <w:rPr>
          <w:rFonts w:cstheme="minorHAnsi"/>
          <w:color w:val="000000"/>
        </w:rPr>
        <w:t>)</w:t>
      </w:r>
      <w:r w:rsidR="00937659">
        <w:rPr>
          <w:rFonts w:cstheme="minorHAnsi"/>
          <w:color w:val="000000"/>
        </w:rPr>
        <w:t>.</w:t>
      </w:r>
      <w:r w:rsidR="00912615">
        <w:t xml:space="preserve"> </w:t>
      </w:r>
      <w:r w:rsidR="004959E4">
        <w:t xml:space="preserve">Approximately </w:t>
      </w:r>
      <w:r w:rsidR="00CE533A">
        <w:t>980</w:t>
      </w:r>
      <w:r w:rsidR="004959E4">
        <w:t xml:space="preserve"> mile</w:t>
      </w:r>
      <w:r w:rsidR="008047BA">
        <w:t>s</w:t>
      </w:r>
      <w:r w:rsidR="004959E4">
        <w:t xml:space="preserve"> of stream </w:t>
      </w:r>
      <w:proofErr w:type="spellStart"/>
      <w:r w:rsidR="004959E4">
        <w:t>centerlines</w:t>
      </w:r>
      <w:proofErr w:type="spellEnd"/>
      <w:r w:rsidR="004959E4">
        <w:t xml:space="preserve"> were </w:t>
      </w:r>
      <w:proofErr w:type="spellStart"/>
      <w:r w:rsidR="004959E4">
        <w:t>modeled</w:t>
      </w:r>
      <w:proofErr w:type="spellEnd"/>
      <w:r w:rsidR="004959E4">
        <w:t>.</w:t>
      </w:r>
      <w:r w:rsidR="00C72BDC">
        <w:t xml:space="preserve"> </w:t>
      </w:r>
      <w:r w:rsidR="006F634A">
        <w:t xml:space="preserve">The </w:t>
      </w:r>
      <w:r w:rsidR="008648C2">
        <w:t xml:space="preserve">information produced during this assessment </w:t>
      </w:r>
      <w:r w:rsidR="0015198E">
        <w:t xml:space="preserve">is available </w:t>
      </w:r>
      <w:r w:rsidR="008648C2">
        <w:t xml:space="preserve">on the </w:t>
      </w:r>
      <w:r w:rsidR="00356A40">
        <w:t xml:space="preserve">U.S. Department of Homeland Security’s </w:t>
      </w:r>
      <w:r w:rsidR="008648C2">
        <w:t xml:space="preserve">Federal Emergency Management Agency’s (FEMA) Mapping Information Platform (MIP) under case </w:t>
      </w:r>
      <w:r w:rsidR="008648C2" w:rsidRPr="005736F3">
        <w:t xml:space="preserve">number </w:t>
      </w:r>
      <w:r w:rsidR="004F2352" w:rsidRPr="005736F3">
        <w:t>22</w:t>
      </w:r>
      <w:r w:rsidR="00A15142" w:rsidRPr="005736F3">
        <w:t>-06-</w:t>
      </w:r>
      <w:r w:rsidR="00840B20" w:rsidRPr="005736F3">
        <w:t>004</w:t>
      </w:r>
      <w:r w:rsidR="00DD66AC">
        <w:t>8</w:t>
      </w:r>
      <w:r w:rsidR="00840B20" w:rsidRPr="005736F3">
        <w:t>S</w:t>
      </w:r>
      <w:r w:rsidR="00144EFD" w:rsidRPr="005736F3">
        <w:t>.</w:t>
      </w:r>
    </w:p>
    <w:p w14:paraId="4CF2BE9B" w14:textId="70E9CCB8" w:rsidR="00A4026D" w:rsidRDefault="00A4026D" w:rsidP="00FA6F4D">
      <w:pPr>
        <w:pStyle w:val="BodyText"/>
      </w:pPr>
      <w:r>
        <w:t xml:space="preserve">The </w:t>
      </w:r>
      <w:r w:rsidR="00091ADB">
        <w:t>following guidance documents provided the methodologies for this project:</w:t>
      </w:r>
    </w:p>
    <w:p w14:paraId="4C1D367A" w14:textId="5D69E0A3" w:rsidR="00091ADB" w:rsidRPr="00F011E5" w:rsidRDefault="00091ADB" w:rsidP="00D15D3C">
      <w:pPr>
        <w:pStyle w:val="BodyText"/>
        <w:numPr>
          <w:ilvl w:val="0"/>
          <w:numId w:val="8"/>
        </w:numPr>
      </w:pPr>
      <w:r w:rsidRPr="00EA54DF">
        <w:rPr>
          <w:i/>
          <w:iCs/>
        </w:rPr>
        <w:t>Base Level Engineering – Region 6 Submittal Guidance</w:t>
      </w:r>
      <w:r w:rsidRPr="00F011E5">
        <w:t xml:space="preserve"> </w:t>
      </w:r>
      <w:r w:rsidR="00A4728A" w:rsidRPr="00F011E5">
        <w:t>(</w:t>
      </w:r>
      <w:r w:rsidR="00144EFD">
        <w:t>FEM</w:t>
      </w:r>
      <w:r w:rsidR="00724D57" w:rsidRPr="00F011E5">
        <w:t>A, January 2019</w:t>
      </w:r>
      <w:r w:rsidR="00144EFD">
        <w:t>)</w:t>
      </w:r>
    </w:p>
    <w:p w14:paraId="7A63C759" w14:textId="58FD71BF" w:rsidR="00C64868" w:rsidRPr="00F011E5" w:rsidRDefault="00C64868" w:rsidP="00D15D3C">
      <w:pPr>
        <w:pStyle w:val="BodyText"/>
        <w:numPr>
          <w:ilvl w:val="0"/>
          <w:numId w:val="8"/>
        </w:numPr>
      </w:pPr>
      <w:r w:rsidRPr="00EA54DF">
        <w:rPr>
          <w:i/>
          <w:iCs/>
        </w:rPr>
        <w:t xml:space="preserve">Base Level Engineering – Region 6 Submittal Guidance – </w:t>
      </w:r>
      <w:r w:rsidRPr="00CF09AB">
        <w:rPr>
          <w:i/>
          <w:iCs/>
        </w:rPr>
        <w:t>Appendix A: 2-D Ba</w:t>
      </w:r>
      <w:r w:rsidRPr="00EA54DF">
        <w:rPr>
          <w:i/>
          <w:iCs/>
        </w:rPr>
        <w:t>se Level Engineering Guidance</w:t>
      </w:r>
      <w:r w:rsidRPr="00F011E5">
        <w:t xml:space="preserve"> (FEMA, January 2019)</w:t>
      </w:r>
    </w:p>
    <w:p w14:paraId="62F0189C" w14:textId="307AB85A" w:rsidR="003A37C6" w:rsidRPr="00F011E5" w:rsidRDefault="003A37C6" w:rsidP="00D15D3C">
      <w:pPr>
        <w:pStyle w:val="BodyText"/>
        <w:numPr>
          <w:ilvl w:val="0"/>
          <w:numId w:val="8"/>
        </w:numPr>
        <w:spacing w:after="240"/>
      </w:pPr>
      <w:r w:rsidRPr="00EA54DF">
        <w:rPr>
          <w:i/>
          <w:iCs/>
        </w:rPr>
        <w:t xml:space="preserve">Texas Two-Dimensional Base Level Engineering </w:t>
      </w:r>
      <w:r w:rsidR="0004303E" w:rsidRPr="00EA54DF">
        <w:rPr>
          <w:i/>
          <w:iCs/>
        </w:rPr>
        <w:t>Guidelines, Version 1.0</w:t>
      </w:r>
      <w:r w:rsidR="0004303E" w:rsidRPr="00F011E5">
        <w:t xml:space="preserve"> </w:t>
      </w:r>
      <w:r w:rsidR="00F011E5" w:rsidRPr="00F011E5">
        <w:t>(TWDB, May 2022)</w:t>
      </w:r>
    </w:p>
    <w:p w14:paraId="4EE64F61" w14:textId="5CE086D4" w:rsidR="0094189A" w:rsidRDefault="0094189A" w:rsidP="00FA6F4D">
      <w:pPr>
        <w:pStyle w:val="BodyText"/>
      </w:pPr>
      <w:r>
        <w:t>Light Detection</w:t>
      </w:r>
      <w:r w:rsidR="00BD248B">
        <w:t xml:space="preserve"> </w:t>
      </w:r>
      <w:proofErr w:type="gramStart"/>
      <w:r w:rsidR="00BD248B">
        <w:t>And</w:t>
      </w:r>
      <w:proofErr w:type="gramEnd"/>
      <w:r w:rsidR="00BD248B">
        <w:t xml:space="preserve"> Ranging (LiDAR)</w:t>
      </w:r>
      <w:r>
        <w:t xml:space="preserve"> </w:t>
      </w:r>
      <w:r w:rsidR="004C4325">
        <w:t>topographic</w:t>
      </w:r>
      <w:r>
        <w:t xml:space="preserve"> data </w:t>
      </w:r>
      <w:r w:rsidR="00CF15AB">
        <w:t xml:space="preserve">available for download from the </w:t>
      </w:r>
      <w:r w:rsidR="001D71D2">
        <w:t>United States Geological Survey’s (USGS) National Map Downloader</w:t>
      </w:r>
      <w:r w:rsidR="004C045E">
        <w:t xml:space="preserve"> </w:t>
      </w:r>
      <w:r w:rsidR="00FE62BE">
        <w:t xml:space="preserve">were leveraged to build a 3D terrain </w:t>
      </w:r>
      <w:r w:rsidR="00EE0822">
        <w:t xml:space="preserve">surface </w:t>
      </w:r>
      <w:r w:rsidR="00247AD4">
        <w:t>for the watershed.</w:t>
      </w:r>
    </w:p>
    <w:p w14:paraId="003A723B" w14:textId="2BF19A16" w:rsidR="00851702" w:rsidRDefault="00EC3B39" w:rsidP="00FA6F4D">
      <w:pPr>
        <w:pStyle w:val="BodyText"/>
        <w:rPr>
          <w:rFonts w:ascii="TT163t00" w:hAnsi="TT163t00" w:cs="TT163t00"/>
        </w:rPr>
      </w:pPr>
      <w:r>
        <w:t>The h</w:t>
      </w:r>
      <w:r w:rsidR="00B60CBA">
        <w:t xml:space="preserve">ydrologic and hydraulic </w:t>
      </w:r>
      <w:proofErr w:type="spellStart"/>
      <w:r w:rsidR="00B60CBA">
        <w:t>modeling</w:t>
      </w:r>
      <w:proofErr w:type="spellEnd"/>
      <w:r w:rsidR="00B60CBA">
        <w:t xml:space="preserve"> was completed using </w:t>
      </w:r>
      <w:r w:rsidR="002152B5">
        <w:t xml:space="preserve">the U.S. Army Corps of Engineers’ Hydrologic Engineering </w:t>
      </w:r>
      <w:proofErr w:type="spellStart"/>
      <w:r w:rsidR="002152B5">
        <w:t>Center</w:t>
      </w:r>
      <w:proofErr w:type="spellEnd"/>
      <w:r w:rsidR="002152B5">
        <w:t xml:space="preserve"> River Analysis System (</w:t>
      </w:r>
      <w:r w:rsidR="00B60CBA">
        <w:t>HEC-RAS</w:t>
      </w:r>
      <w:r w:rsidR="002152B5">
        <w:t>),</w:t>
      </w:r>
      <w:r w:rsidR="00B60CBA">
        <w:t xml:space="preserve"> </w:t>
      </w:r>
      <w:r w:rsidR="00296A32">
        <w:t xml:space="preserve">Version </w:t>
      </w:r>
      <w:r w:rsidR="00B60CBA">
        <w:t>6.</w:t>
      </w:r>
      <w:r w:rsidR="00553CBA">
        <w:t>2</w:t>
      </w:r>
      <w:r w:rsidR="00B60CBA">
        <w:t xml:space="preserve">. </w:t>
      </w:r>
      <w:r w:rsidR="006E0232">
        <w:rPr>
          <w:rFonts w:ascii="TT163t00" w:hAnsi="TT163t00" w:cs="TT163t00"/>
        </w:rPr>
        <w:t>I</w:t>
      </w:r>
      <w:r w:rsidR="006E0232" w:rsidRPr="00E639AF">
        <w:rPr>
          <w:rFonts w:ascii="TT163t00" w:hAnsi="TT163t00" w:cs="TT163t00"/>
        </w:rPr>
        <w:t xml:space="preserve">n accordance with </w:t>
      </w:r>
      <w:r w:rsidR="006E0232">
        <w:rPr>
          <w:rFonts w:ascii="TT163t00" w:hAnsi="TT163t00" w:cs="TT163t00"/>
        </w:rPr>
        <w:t xml:space="preserve">FEMA’s </w:t>
      </w:r>
      <w:r w:rsidR="009A507D">
        <w:rPr>
          <w:rFonts w:ascii="TT163t00" w:hAnsi="TT163t00" w:cs="TT163t00"/>
        </w:rPr>
        <w:t>Standard I</w:t>
      </w:r>
      <w:r w:rsidR="00FC0353">
        <w:rPr>
          <w:rFonts w:ascii="TT163t00" w:hAnsi="TT163t00" w:cs="TT163t00"/>
        </w:rPr>
        <w:t>dent</w:t>
      </w:r>
      <w:r w:rsidR="00A7387F">
        <w:rPr>
          <w:rFonts w:ascii="TT163t00" w:hAnsi="TT163t00" w:cs="TT163t00"/>
        </w:rPr>
        <w:t>ification Number (</w:t>
      </w:r>
      <w:r w:rsidR="006E0232" w:rsidRPr="00E639AF">
        <w:rPr>
          <w:rFonts w:ascii="TT163t00" w:hAnsi="TT163t00" w:cs="TT163t00"/>
        </w:rPr>
        <w:t>SID</w:t>
      </w:r>
      <w:r w:rsidR="00A7387F">
        <w:rPr>
          <w:rFonts w:ascii="TT163t00" w:hAnsi="TT163t00" w:cs="TT163t00"/>
        </w:rPr>
        <w:t>)</w:t>
      </w:r>
      <w:r w:rsidR="006E0232" w:rsidRPr="00E639AF">
        <w:rPr>
          <w:rFonts w:ascii="TT163t00" w:hAnsi="TT163t00" w:cs="TT163t00"/>
        </w:rPr>
        <w:t xml:space="preserve"> 84</w:t>
      </w:r>
      <w:r w:rsidR="006E0232">
        <w:rPr>
          <w:rFonts w:ascii="TT163t00" w:hAnsi="TT163t00" w:cs="TT163t00"/>
        </w:rPr>
        <w:t>, t</w:t>
      </w:r>
      <w:r w:rsidR="006E0232" w:rsidRPr="00E639AF">
        <w:rPr>
          <w:rFonts w:ascii="TT163t00" w:hAnsi="TT163t00" w:cs="TT163t00"/>
        </w:rPr>
        <w:t>he 10%, 4%, 2%, 1%, 0.2%, 1% plus</w:t>
      </w:r>
      <w:r w:rsidR="00173A1A">
        <w:rPr>
          <w:rFonts w:ascii="TT163t00" w:hAnsi="TT163t00" w:cs="TT163t00"/>
        </w:rPr>
        <w:t>,</w:t>
      </w:r>
      <w:r w:rsidR="006E0232" w:rsidRPr="00E639AF">
        <w:rPr>
          <w:rFonts w:ascii="TT163t00" w:hAnsi="TT163t00" w:cs="TT163t00"/>
        </w:rPr>
        <w:t xml:space="preserve"> and 1% minus </w:t>
      </w:r>
      <w:r w:rsidR="006E0232" w:rsidRPr="008B7D28">
        <w:rPr>
          <w:rFonts w:ascii="TT163t00" w:hAnsi="TT163t00" w:cs="TT163t00"/>
        </w:rPr>
        <w:t xml:space="preserve">annual-chance events </w:t>
      </w:r>
      <w:r w:rsidR="006E0232" w:rsidRPr="00E639AF">
        <w:rPr>
          <w:rFonts w:ascii="TT163t00" w:hAnsi="TT163t00" w:cs="TT163t00"/>
        </w:rPr>
        <w:t xml:space="preserve">were </w:t>
      </w:r>
      <w:r w:rsidR="006E0232">
        <w:rPr>
          <w:rFonts w:ascii="TT163t00" w:hAnsi="TT163t00" w:cs="TT163t00"/>
        </w:rPr>
        <w:t>simulated</w:t>
      </w:r>
      <w:r w:rsidR="009878DB">
        <w:rPr>
          <w:rFonts w:ascii="TT163t00" w:hAnsi="TT163t00" w:cs="TT163t00"/>
        </w:rPr>
        <w:t>.</w:t>
      </w:r>
      <w:r w:rsidR="006E0232" w:rsidRPr="00E639AF">
        <w:rPr>
          <w:rFonts w:ascii="TT163t00" w:hAnsi="TT163t00" w:cs="TT163t00"/>
        </w:rPr>
        <w:t xml:space="preserve"> </w:t>
      </w:r>
      <w:r w:rsidR="006B1DB7">
        <w:t xml:space="preserve">Precipitation data from the </w:t>
      </w:r>
      <w:r w:rsidR="006B1DB7" w:rsidRPr="00887DBE">
        <w:rPr>
          <w:rFonts w:ascii="TT163t00" w:hAnsi="TT163t00" w:cs="TT163t00"/>
        </w:rPr>
        <w:t>National Oceanic and Atmospheric Administration</w:t>
      </w:r>
      <w:r w:rsidR="001A72D2">
        <w:rPr>
          <w:rFonts w:ascii="TT163t00" w:hAnsi="TT163t00" w:cs="TT163t00"/>
        </w:rPr>
        <w:t>’s</w:t>
      </w:r>
      <w:r w:rsidR="006B1DB7" w:rsidRPr="00887DBE">
        <w:rPr>
          <w:rFonts w:ascii="TT163t00" w:hAnsi="TT163t00" w:cs="TT163t00"/>
        </w:rPr>
        <w:t xml:space="preserve"> (NOAA) Atlas 14</w:t>
      </w:r>
      <w:r w:rsidR="006E0232">
        <w:rPr>
          <w:rFonts w:ascii="TT163t00" w:hAnsi="TT163t00" w:cs="TT163t00"/>
        </w:rPr>
        <w:t xml:space="preserve"> </w:t>
      </w:r>
      <w:r w:rsidR="002152B5">
        <w:rPr>
          <w:rFonts w:ascii="TT163t00" w:hAnsi="TT163t00" w:cs="TT163t00"/>
        </w:rPr>
        <w:t xml:space="preserve">were </w:t>
      </w:r>
      <w:r w:rsidR="006E0232">
        <w:rPr>
          <w:rFonts w:ascii="TT163t00" w:hAnsi="TT163t00" w:cs="TT163t00"/>
        </w:rPr>
        <w:t xml:space="preserve">leveraged to develop the </w:t>
      </w:r>
      <w:r w:rsidR="00A176B4">
        <w:rPr>
          <w:rFonts w:ascii="TT163t00" w:hAnsi="TT163t00" w:cs="TT163t00"/>
        </w:rPr>
        <w:t xml:space="preserve">24-hour </w:t>
      </w:r>
      <w:r w:rsidR="006E0232">
        <w:rPr>
          <w:rFonts w:ascii="TT163t00" w:hAnsi="TT163t00" w:cs="TT163t00"/>
        </w:rPr>
        <w:t>rainfall</w:t>
      </w:r>
      <w:r w:rsidR="00E605FD">
        <w:rPr>
          <w:rFonts w:ascii="TT163t00" w:hAnsi="TT163t00" w:cs="TT163t00"/>
        </w:rPr>
        <w:t xml:space="preserve"> distribution for each event. </w:t>
      </w:r>
      <w:r w:rsidR="00203B56">
        <w:rPr>
          <w:rFonts w:ascii="TT163t00" w:hAnsi="TT163t00" w:cs="TT163t00"/>
        </w:rPr>
        <w:t>A rain-on-grid method</w:t>
      </w:r>
      <w:r w:rsidR="00E0564F">
        <w:rPr>
          <w:rFonts w:ascii="TT163t00" w:hAnsi="TT163t00" w:cs="TT163t00"/>
        </w:rPr>
        <w:t>ology was applied</w:t>
      </w:r>
      <w:r w:rsidR="00166E7A">
        <w:rPr>
          <w:rFonts w:ascii="TT163t00" w:hAnsi="TT163t00" w:cs="TT163t00"/>
        </w:rPr>
        <w:t xml:space="preserve"> to distribute the rainfall across the</w:t>
      </w:r>
      <w:r w:rsidR="00DE7048">
        <w:rPr>
          <w:rFonts w:ascii="TT163t00" w:hAnsi="TT163t00" w:cs="TT163t00"/>
        </w:rPr>
        <w:t xml:space="preserve"> extents of the </w:t>
      </w:r>
      <w:r w:rsidR="005217C8">
        <w:rPr>
          <w:rFonts w:ascii="TT163t00" w:hAnsi="TT163t00" w:cs="TT163t00"/>
        </w:rPr>
        <w:t xml:space="preserve">2D </w:t>
      </w:r>
      <w:r w:rsidR="000A3021">
        <w:rPr>
          <w:rFonts w:ascii="TT163t00" w:hAnsi="TT163t00" w:cs="TT163t00"/>
        </w:rPr>
        <w:t xml:space="preserve">hydraulic model </w:t>
      </w:r>
      <w:r w:rsidR="00D84330">
        <w:rPr>
          <w:rFonts w:ascii="TT163t00" w:hAnsi="TT163t00" w:cs="TT163t00"/>
        </w:rPr>
        <w:t>area</w:t>
      </w:r>
      <w:r w:rsidR="005217C8">
        <w:rPr>
          <w:rFonts w:ascii="TT163t00" w:hAnsi="TT163t00" w:cs="TT163t00"/>
        </w:rPr>
        <w:t xml:space="preserve">. </w:t>
      </w:r>
      <w:r w:rsidR="00136CE0">
        <w:rPr>
          <w:rFonts w:ascii="TT163t00" w:hAnsi="TT163t00" w:cs="TT163t00"/>
        </w:rPr>
        <w:t xml:space="preserve">Infiltration losses were computed using </w:t>
      </w:r>
      <w:r w:rsidR="00E76D33">
        <w:rPr>
          <w:rFonts w:ascii="TT163t00" w:hAnsi="TT163t00" w:cs="TT163t00"/>
        </w:rPr>
        <w:t xml:space="preserve">the </w:t>
      </w:r>
      <w:r w:rsidR="0097607D">
        <w:rPr>
          <w:rFonts w:ascii="TT163t00" w:hAnsi="TT163t00" w:cs="TT163t00"/>
        </w:rPr>
        <w:t>Natural</w:t>
      </w:r>
      <w:r w:rsidR="006C7DF1">
        <w:rPr>
          <w:rFonts w:ascii="TT163t00" w:hAnsi="TT163t00" w:cs="TT163t00"/>
        </w:rPr>
        <w:t xml:space="preserve"> Resources Conservation Service</w:t>
      </w:r>
      <w:r w:rsidR="0015198E">
        <w:rPr>
          <w:rFonts w:ascii="TT163t00" w:hAnsi="TT163t00" w:cs="TT163t00"/>
        </w:rPr>
        <w:t>’</w:t>
      </w:r>
      <w:r w:rsidR="006C7DF1">
        <w:rPr>
          <w:rFonts w:ascii="TT163t00" w:hAnsi="TT163t00" w:cs="TT163t00"/>
        </w:rPr>
        <w:t>s (NRCS) Curve Number (</w:t>
      </w:r>
      <w:r w:rsidR="00E76D33">
        <w:rPr>
          <w:rFonts w:ascii="TT163t00" w:hAnsi="TT163t00" w:cs="TT163t00"/>
        </w:rPr>
        <w:t>CN</w:t>
      </w:r>
      <w:r w:rsidR="006C7DF1">
        <w:rPr>
          <w:rFonts w:ascii="TT163t00" w:hAnsi="TT163t00" w:cs="TT163t00"/>
        </w:rPr>
        <w:t>)</w:t>
      </w:r>
      <w:r w:rsidR="00E76D33">
        <w:rPr>
          <w:rFonts w:ascii="TT163t00" w:hAnsi="TT163t00" w:cs="TT163t00"/>
        </w:rPr>
        <w:t xml:space="preserve"> loss rate method</w:t>
      </w:r>
      <w:r w:rsidR="006E53B9">
        <w:rPr>
          <w:rFonts w:ascii="TT163t00" w:hAnsi="TT163t00" w:cs="TT163t00"/>
        </w:rPr>
        <w:t>.</w:t>
      </w:r>
    </w:p>
    <w:p w14:paraId="2C6F6438" w14:textId="522C3FBC" w:rsidR="00920814" w:rsidRDefault="00591AFF" w:rsidP="00FA6F4D">
      <w:pPr>
        <w:pStyle w:val="BodyText"/>
        <w:rPr>
          <w:rFonts w:cstheme="minorHAnsi"/>
        </w:rPr>
      </w:pPr>
      <w:r>
        <w:t xml:space="preserve">The </w:t>
      </w:r>
      <w:r w:rsidR="0013236F">
        <w:t>Southern Beaver</w:t>
      </w:r>
      <w:r>
        <w:t xml:space="preserve"> watershed was divided </w:t>
      </w:r>
      <w:r w:rsidR="00D7136B">
        <w:t xml:space="preserve">into </w:t>
      </w:r>
      <w:r w:rsidR="0013236F">
        <w:t>four</w:t>
      </w:r>
      <w:r w:rsidR="00CF38F4">
        <w:t xml:space="preserve"> </w:t>
      </w:r>
      <w:r w:rsidR="00D375D9">
        <w:t xml:space="preserve">HEC-RAS </w:t>
      </w:r>
      <w:r>
        <w:t>model domains</w:t>
      </w:r>
      <w:r w:rsidR="00C4165E">
        <w:t xml:space="preserve"> </w:t>
      </w:r>
      <w:r w:rsidR="00C4165E" w:rsidRPr="00045E81">
        <w:rPr>
          <w:rFonts w:ascii="TT163t00" w:hAnsi="TT163t00" w:cs="TT163t00"/>
        </w:rPr>
        <w:t>—</w:t>
      </w:r>
      <w:r w:rsidR="00C4165E">
        <w:rPr>
          <w:rFonts w:ascii="TT163t00" w:hAnsi="TT163t00" w:cs="TT163t00"/>
        </w:rPr>
        <w:t xml:space="preserve"> </w:t>
      </w:r>
      <w:r w:rsidR="005A4F7F">
        <w:rPr>
          <w:rFonts w:cstheme="minorHAnsi"/>
        </w:rPr>
        <w:t>SBVR_701, SBVR_702, SBVR_703, and SBVR_704</w:t>
      </w:r>
      <w:r w:rsidR="00550FEB">
        <w:rPr>
          <w:rFonts w:ascii="TT163t00" w:hAnsi="TT163t00" w:cs="TT163t00"/>
        </w:rPr>
        <w:t>.</w:t>
      </w:r>
      <w:r>
        <w:t xml:space="preserve"> </w:t>
      </w:r>
      <w:r w:rsidR="00D375D9">
        <w:t xml:space="preserve">Per TWDB guidance, a 200-foot by 200-foot nominal cell spacing was used for the 2D area and </w:t>
      </w:r>
      <w:r w:rsidR="0034356A">
        <w:t xml:space="preserve">a </w:t>
      </w:r>
      <w:r w:rsidR="00D375D9">
        <w:t xml:space="preserve">finer 100-foot by 100-foot cell spacing was used along the </w:t>
      </w:r>
      <w:proofErr w:type="spellStart"/>
      <w:r w:rsidR="00D375D9">
        <w:t>breaklines</w:t>
      </w:r>
      <w:proofErr w:type="spellEnd"/>
      <w:r w:rsidR="00D375D9">
        <w:t xml:space="preserve"> and within </w:t>
      </w:r>
      <w:r w:rsidR="00EA5A8A">
        <w:t xml:space="preserve">the </w:t>
      </w:r>
      <w:r w:rsidR="00D375D9">
        <w:t>refinement regions.</w:t>
      </w:r>
      <w:r w:rsidR="00BB7916" w:rsidRPr="00BB7916">
        <w:t xml:space="preserve"> </w:t>
      </w:r>
      <w:proofErr w:type="spellStart"/>
      <w:r w:rsidR="00BB7916">
        <w:t>Breaklines</w:t>
      </w:r>
      <w:proofErr w:type="spellEnd"/>
      <w:r w:rsidR="00BB7916">
        <w:t xml:space="preserve"> were added to capture roadways, railroads, dam crests, </w:t>
      </w:r>
      <w:r w:rsidR="00864A61">
        <w:t xml:space="preserve">and </w:t>
      </w:r>
      <w:r w:rsidR="00BB7916">
        <w:t xml:space="preserve">embankments to </w:t>
      </w:r>
      <w:r w:rsidR="003D3CCE">
        <w:t>force the terrain surface to drain properly</w:t>
      </w:r>
      <w:r w:rsidR="00BB7916">
        <w:t>.</w:t>
      </w:r>
      <w:r w:rsidR="002E08A5" w:rsidRPr="002E08A5">
        <w:rPr>
          <w:rFonts w:cstheme="minorHAnsi"/>
        </w:rPr>
        <w:t xml:space="preserve"> </w:t>
      </w:r>
      <w:r w:rsidR="002E08A5" w:rsidRPr="00C129EB">
        <w:rPr>
          <w:rFonts w:cstheme="minorHAnsi"/>
        </w:rPr>
        <w:t xml:space="preserve">Refinement regions were defined in </w:t>
      </w:r>
      <w:r w:rsidR="004A32A9">
        <w:rPr>
          <w:rFonts w:cstheme="minorHAnsi"/>
        </w:rPr>
        <w:t xml:space="preserve">and near </w:t>
      </w:r>
      <w:r w:rsidR="002E08A5" w:rsidRPr="00C129EB">
        <w:rPr>
          <w:rFonts w:cstheme="minorHAnsi"/>
        </w:rPr>
        <w:t>urban areas</w:t>
      </w:r>
      <w:r w:rsidR="002E08A5">
        <w:rPr>
          <w:rFonts w:cstheme="minorHAnsi"/>
        </w:rPr>
        <w:t xml:space="preserve">, </w:t>
      </w:r>
      <w:r w:rsidR="002E08A5" w:rsidRPr="00C129EB">
        <w:rPr>
          <w:rFonts w:cstheme="minorHAnsi"/>
        </w:rPr>
        <w:t>major reservoirs</w:t>
      </w:r>
      <w:r w:rsidR="002E08A5">
        <w:rPr>
          <w:rFonts w:cstheme="minorHAnsi"/>
        </w:rPr>
        <w:t>, and dam overflow areas</w:t>
      </w:r>
      <w:r w:rsidR="00D664E3">
        <w:rPr>
          <w:rFonts w:cstheme="minorHAnsi"/>
        </w:rPr>
        <w:t xml:space="preserve"> to enhance </w:t>
      </w:r>
      <w:r w:rsidR="00D6329B">
        <w:rPr>
          <w:rFonts w:cstheme="minorHAnsi"/>
        </w:rPr>
        <w:t>the identification of the flood hazards in these higher-risk areas.</w:t>
      </w:r>
      <w:r w:rsidR="009F7D98">
        <w:rPr>
          <w:rFonts w:cstheme="minorHAnsi"/>
        </w:rPr>
        <w:t xml:space="preserve"> </w:t>
      </w:r>
    </w:p>
    <w:p w14:paraId="6FF27595" w14:textId="2D34A6F2" w:rsidR="004025BD" w:rsidRDefault="004025BD" w:rsidP="00FA6F4D">
      <w:pPr>
        <w:pStyle w:val="BodyText"/>
        <w:rPr>
          <w:rFonts w:cstheme="minorHAnsi"/>
        </w:rPr>
      </w:pPr>
      <w:r>
        <w:rPr>
          <w:rFonts w:cstheme="minorHAnsi"/>
        </w:rPr>
        <w:t xml:space="preserve">Model results were validated using </w:t>
      </w:r>
      <w:r w:rsidR="00E82D0C">
        <w:rPr>
          <w:rFonts w:cstheme="minorHAnsi"/>
        </w:rPr>
        <w:t>regression flows</w:t>
      </w:r>
      <w:r w:rsidR="00C10A47">
        <w:rPr>
          <w:rFonts w:cstheme="minorHAnsi"/>
        </w:rPr>
        <w:t xml:space="preserve"> and s</w:t>
      </w:r>
      <w:r w:rsidR="00723F3D">
        <w:rPr>
          <w:rFonts w:cstheme="minorHAnsi"/>
        </w:rPr>
        <w:t xml:space="preserve">tream </w:t>
      </w:r>
      <w:r w:rsidR="0006633B">
        <w:rPr>
          <w:rFonts w:cstheme="minorHAnsi"/>
        </w:rPr>
        <w:t>gage data</w:t>
      </w:r>
      <w:r w:rsidR="00C10A47">
        <w:rPr>
          <w:rFonts w:cstheme="minorHAnsi"/>
        </w:rPr>
        <w:t>. E</w:t>
      </w:r>
      <w:r w:rsidR="00DF161A">
        <w:rPr>
          <w:rFonts w:cstheme="minorHAnsi"/>
        </w:rPr>
        <w:t xml:space="preserve">ffective FEMA </w:t>
      </w:r>
      <w:r w:rsidR="00D22493">
        <w:rPr>
          <w:rFonts w:cstheme="minorHAnsi"/>
        </w:rPr>
        <w:t xml:space="preserve">discharge </w:t>
      </w:r>
      <w:r w:rsidR="00DF161A">
        <w:rPr>
          <w:rFonts w:cstheme="minorHAnsi"/>
        </w:rPr>
        <w:t>data</w:t>
      </w:r>
      <w:r w:rsidR="00297C4F">
        <w:rPr>
          <w:rFonts w:cstheme="minorHAnsi"/>
        </w:rPr>
        <w:t xml:space="preserve"> were not available </w:t>
      </w:r>
      <w:r w:rsidR="00B34C2F">
        <w:rPr>
          <w:rFonts w:cstheme="minorHAnsi"/>
        </w:rPr>
        <w:t>in</w:t>
      </w:r>
      <w:r w:rsidR="00297C4F">
        <w:rPr>
          <w:rFonts w:cstheme="minorHAnsi"/>
        </w:rPr>
        <w:t xml:space="preserve"> this watershed.</w:t>
      </w:r>
      <w:r w:rsidR="00297C4F" w:rsidDel="00297C4F">
        <w:rPr>
          <w:rFonts w:cstheme="minorHAnsi"/>
        </w:rPr>
        <w:t xml:space="preserve"> </w:t>
      </w:r>
    </w:p>
    <w:p w14:paraId="48333063" w14:textId="2FDB1550" w:rsidR="00760020" w:rsidRDefault="00760020" w:rsidP="00FA6F4D">
      <w:pPr>
        <w:pStyle w:val="BodyText"/>
        <w:rPr>
          <w:rFonts w:cstheme="minorHAnsi"/>
        </w:rPr>
      </w:pPr>
      <w:r>
        <w:rPr>
          <w:rFonts w:cstheme="minorHAnsi"/>
        </w:rPr>
        <w:t xml:space="preserve">Floodplain mapping was developed for the 10%, 1%, and 0.2% </w:t>
      </w:r>
      <w:r w:rsidR="00060AA7">
        <w:rPr>
          <w:rFonts w:cstheme="minorHAnsi"/>
        </w:rPr>
        <w:t xml:space="preserve">annual chance </w:t>
      </w:r>
      <w:r>
        <w:rPr>
          <w:rFonts w:cstheme="minorHAnsi"/>
        </w:rPr>
        <w:t xml:space="preserve">events. </w:t>
      </w:r>
      <w:r w:rsidR="005F5674">
        <w:rPr>
          <w:rFonts w:cstheme="minorHAnsi"/>
        </w:rPr>
        <w:t>Raw mapping output from HEC-RAS was post-processed</w:t>
      </w:r>
      <w:r w:rsidR="00211D03">
        <w:rPr>
          <w:rFonts w:cstheme="minorHAnsi"/>
        </w:rPr>
        <w:t xml:space="preserve"> to delineate</w:t>
      </w:r>
      <w:r w:rsidR="005F5674">
        <w:rPr>
          <w:rFonts w:cstheme="minorHAnsi"/>
        </w:rPr>
        <w:t xml:space="preserve"> floodplains that aligned with </w:t>
      </w:r>
      <w:r w:rsidR="00123458">
        <w:rPr>
          <w:rFonts w:cstheme="minorHAnsi"/>
        </w:rPr>
        <w:t xml:space="preserve">the </w:t>
      </w:r>
      <w:r w:rsidR="005F5674">
        <w:rPr>
          <w:rFonts w:cstheme="minorHAnsi"/>
        </w:rPr>
        <w:t>TWDB</w:t>
      </w:r>
      <w:r w:rsidR="00D42019">
        <w:rPr>
          <w:rFonts w:cstheme="minorHAnsi"/>
        </w:rPr>
        <w:t xml:space="preserve">’s </w:t>
      </w:r>
      <w:r w:rsidR="00123458">
        <w:rPr>
          <w:rFonts w:cstheme="minorHAnsi"/>
        </w:rPr>
        <w:t xml:space="preserve">2D </w:t>
      </w:r>
      <w:r w:rsidR="00D42019">
        <w:rPr>
          <w:rFonts w:cstheme="minorHAnsi"/>
        </w:rPr>
        <w:t>BLE</w:t>
      </w:r>
      <w:r w:rsidR="005F5674">
        <w:rPr>
          <w:rFonts w:cstheme="minorHAnsi"/>
        </w:rPr>
        <w:t xml:space="preserve"> mapping standards.</w:t>
      </w:r>
    </w:p>
    <w:p w14:paraId="68803003" w14:textId="0BB776AB" w:rsidR="00AE7857" w:rsidRDefault="00AE7857" w:rsidP="00FA6F4D">
      <w:pPr>
        <w:pStyle w:val="BodyText"/>
        <w:rPr>
          <w:rFonts w:cstheme="minorHAnsi"/>
        </w:rPr>
      </w:pPr>
      <w:r w:rsidRPr="003D0771">
        <w:rPr>
          <w:rFonts w:cstheme="minorHAnsi"/>
        </w:rPr>
        <w:t xml:space="preserve">A summary of FEMA’s Coordinated Needs Management Strategy (CNMS) data for the </w:t>
      </w:r>
      <w:r w:rsidR="00FE79F6">
        <w:rPr>
          <w:rFonts w:cstheme="minorHAnsi"/>
        </w:rPr>
        <w:t>Southern Beaver</w:t>
      </w:r>
      <w:r w:rsidRPr="003D0771">
        <w:rPr>
          <w:rFonts w:cstheme="minorHAnsi"/>
        </w:rPr>
        <w:t xml:space="preserve"> watershed </w:t>
      </w:r>
      <w:r w:rsidR="004E6950" w:rsidRPr="003D0771">
        <w:rPr>
          <w:rFonts w:cstheme="minorHAnsi"/>
        </w:rPr>
        <w:t xml:space="preserve">is </w:t>
      </w:r>
      <w:r w:rsidRPr="003D0771">
        <w:rPr>
          <w:rFonts w:cstheme="minorHAnsi"/>
        </w:rPr>
        <w:t xml:space="preserve">in </w:t>
      </w:r>
      <w:r w:rsidR="0004054D" w:rsidRPr="003D0771">
        <w:rPr>
          <w:rFonts w:cstheme="minorHAnsi"/>
        </w:rPr>
        <w:fldChar w:fldCharType="begin"/>
      </w:r>
      <w:r w:rsidR="0004054D" w:rsidRPr="003D0771">
        <w:rPr>
          <w:rFonts w:cstheme="minorHAnsi"/>
        </w:rPr>
        <w:instrText xml:space="preserve"> REF _Ref112627908 \h </w:instrText>
      </w:r>
      <w:r w:rsidR="004E6950" w:rsidRPr="003D0771">
        <w:rPr>
          <w:rFonts w:cstheme="minorHAnsi"/>
        </w:rPr>
        <w:instrText xml:space="preserve"> \* MERGEFORMAT </w:instrText>
      </w:r>
      <w:r w:rsidR="0004054D" w:rsidRPr="003D0771">
        <w:rPr>
          <w:rFonts w:cstheme="minorHAnsi"/>
        </w:rPr>
      </w:r>
      <w:r w:rsidR="0004054D" w:rsidRPr="003D0771">
        <w:rPr>
          <w:rFonts w:cstheme="minorHAnsi"/>
        </w:rPr>
        <w:fldChar w:fldCharType="separate"/>
      </w:r>
      <w:r w:rsidR="000E5514" w:rsidRPr="00CB4372">
        <w:t xml:space="preserve">Table </w:t>
      </w:r>
      <w:r w:rsidR="000E5514">
        <w:rPr>
          <w:noProof/>
        </w:rPr>
        <w:t>1</w:t>
      </w:r>
      <w:r w:rsidR="0004054D" w:rsidRPr="003D0771">
        <w:rPr>
          <w:rFonts w:cstheme="minorHAnsi"/>
        </w:rPr>
        <w:fldChar w:fldCharType="end"/>
      </w:r>
      <w:r w:rsidR="009C5774" w:rsidRPr="003D0771">
        <w:rPr>
          <w:rFonts w:cstheme="minorHAnsi"/>
        </w:rPr>
        <w:t xml:space="preserve"> and </w:t>
      </w:r>
      <w:r w:rsidR="0004054D" w:rsidRPr="003D0771">
        <w:rPr>
          <w:rFonts w:cstheme="minorHAnsi"/>
        </w:rPr>
        <w:fldChar w:fldCharType="begin"/>
      </w:r>
      <w:r w:rsidR="0004054D" w:rsidRPr="003D0771">
        <w:rPr>
          <w:rFonts w:cstheme="minorHAnsi"/>
        </w:rPr>
        <w:instrText xml:space="preserve"> REF _Ref112797625 \h </w:instrText>
      </w:r>
      <w:r w:rsidR="004E6950" w:rsidRPr="003D0771">
        <w:rPr>
          <w:rFonts w:cstheme="minorHAnsi"/>
        </w:rPr>
        <w:instrText xml:space="preserve"> \* MERGEFORMAT </w:instrText>
      </w:r>
      <w:r w:rsidR="0004054D" w:rsidRPr="003D0771">
        <w:rPr>
          <w:rFonts w:cstheme="minorHAnsi"/>
        </w:rPr>
      </w:r>
      <w:r w:rsidR="0004054D" w:rsidRPr="003D0771">
        <w:rPr>
          <w:rFonts w:cstheme="minorHAnsi"/>
        </w:rPr>
        <w:fldChar w:fldCharType="separate"/>
      </w:r>
      <w:r w:rsidR="000E5514">
        <w:t xml:space="preserve">Table </w:t>
      </w:r>
      <w:r w:rsidR="000E5514">
        <w:rPr>
          <w:noProof/>
        </w:rPr>
        <w:t>2</w:t>
      </w:r>
      <w:r w:rsidR="0004054D" w:rsidRPr="003D0771">
        <w:rPr>
          <w:rFonts w:cstheme="minorHAnsi"/>
        </w:rPr>
        <w:fldChar w:fldCharType="end"/>
      </w:r>
      <w:r w:rsidR="004E6950" w:rsidRPr="003D0771">
        <w:rPr>
          <w:rFonts w:cstheme="minorHAnsi"/>
        </w:rPr>
        <w:t xml:space="preserve"> and shown on </w:t>
      </w:r>
      <w:r w:rsidR="004E6950" w:rsidRPr="003D0771">
        <w:rPr>
          <w:rFonts w:cstheme="minorHAnsi"/>
        </w:rPr>
        <w:fldChar w:fldCharType="begin"/>
      </w:r>
      <w:r w:rsidR="004E6950" w:rsidRPr="003D0771">
        <w:rPr>
          <w:rFonts w:cstheme="minorHAnsi"/>
        </w:rPr>
        <w:instrText xml:space="preserve"> REF _Ref112798152 \h  \* MERGEFORMAT </w:instrText>
      </w:r>
      <w:r w:rsidR="004E6950" w:rsidRPr="003D0771">
        <w:rPr>
          <w:rFonts w:cstheme="minorHAnsi"/>
        </w:rPr>
      </w:r>
      <w:r w:rsidR="004E6950" w:rsidRPr="003D0771">
        <w:rPr>
          <w:rFonts w:cstheme="minorHAnsi"/>
        </w:rPr>
        <w:fldChar w:fldCharType="separate"/>
      </w:r>
      <w:r w:rsidR="000E5514">
        <w:t xml:space="preserve">Figure </w:t>
      </w:r>
      <w:r w:rsidR="000E5514">
        <w:rPr>
          <w:noProof/>
        </w:rPr>
        <w:t>1</w:t>
      </w:r>
      <w:r w:rsidR="004E6950" w:rsidRPr="003D0771">
        <w:rPr>
          <w:rFonts w:cstheme="minorHAnsi"/>
        </w:rPr>
        <w:fldChar w:fldCharType="end"/>
      </w:r>
      <w:r w:rsidR="009C5774" w:rsidRPr="003D0771">
        <w:rPr>
          <w:rFonts w:cstheme="minorHAnsi"/>
        </w:rPr>
        <w:t>.</w:t>
      </w:r>
    </w:p>
    <w:p w14:paraId="58133781" w14:textId="536EEE0F" w:rsidR="00553F78" w:rsidRDefault="00553F78" w:rsidP="00460F6A">
      <w:pPr>
        <w:pStyle w:val="Caption"/>
        <w:keepNext/>
        <w:pageBreakBefore/>
        <w:spacing w:after="120"/>
        <w:jc w:val="center"/>
      </w:pPr>
      <w:bookmarkStart w:id="1" w:name="_Ref112627908"/>
      <w:bookmarkStart w:id="2" w:name="_Toc194931656"/>
      <w:r w:rsidRPr="00CB4372">
        <w:lastRenderedPageBreak/>
        <w:t xml:space="preserve">Table </w:t>
      </w:r>
      <w:r w:rsidRPr="00CB4372">
        <w:fldChar w:fldCharType="begin"/>
      </w:r>
      <w:r w:rsidRPr="00CB4372">
        <w:instrText>SEQ Table \* ARABIC</w:instrText>
      </w:r>
      <w:r w:rsidRPr="00CB4372">
        <w:fldChar w:fldCharType="separate"/>
      </w:r>
      <w:r w:rsidR="000E5514">
        <w:rPr>
          <w:noProof/>
        </w:rPr>
        <w:t>1</w:t>
      </w:r>
      <w:r w:rsidRPr="00CB4372">
        <w:fldChar w:fldCharType="end"/>
      </w:r>
      <w:bookmarkEnd w:id="1"/>
      <w:r>
        <w:t>: Summary of Stream Miles</w:t>
      </w:r>
      <w:bookmarkEnd w:id="2"/>
    </w:p>
    <w:tbl>
      <w:tblPr>
        <w:tblStyle w:val="TableGrid"/>
        <w:tblW w:w="0" w:type="auto"/>
        <w:jc w:val="center"/>
        <w:tblLook w:val="05E0" w:firstRow="1" w:lastRow="1" w:firstColumn="1" w:lastColumn="1" w:noHBand="0" w:noVBand="1"/>
      </w:tblPr>
      <w:tblGrid>
        <w:gridCol w:w="3060"/>
        <w:gridCol w:w="2605"/>
      </w:tblGrid>
      <w:tr w:rsidR="00F243BD" w14:paraId="41AFC2AB" w14:textId="77777777" w:rsidTr="00A31D91">
        <w:trPr>
          <w:jc w:val="center"/>
        </w:trPr>
        <w:tc>
          <w:tcPr>
            <w:tcW w:w="3060" w:type="dxa"/>
            <w:shd w:val="clear" w:color="auto" w:fill="4472C4" w:themeFill="accent1"/>
          </w:tcPr>
          <w:p w14:paraId="186D6CF0" w14:textId="071B0ACE" w:rsidR="00F243BD" w:rsidRPr="00A643CA" w:rsidRDefault="00A31D91">
            <w:pPr>
              <w:autoSpaceDE w:val="0"/>
              <w:autoSpaceDN w:val="0"/>
              <w:adjustRightInd w:val="0"/>
              <w:jc w:val="center"/>
              <w:rPr>
                <w:rFonts w:ascii="Calibri" w:hAnsi="Calibri" w:cs="Calibri"/>
                <w:sz w:val="20"/>
                <w:szCs w:val="20"/>
              </w:rPr>
            </w:pPr>
            <w:r w:rsidRPr="008D6D24">
              <w:rPr>
                <w:rFonts w:ascii="Calibri" w:hAnsi="Calibri" w:cs="Calibri"/>
                <w:b/>
                <w:bCs/>
                <w:color w:val="FFFFFF" w:themeColor="background1"/>
                <w:sz w:val="20"/>
                <w:szCs w:val="20"/>
              </w:rPr>
              <w:t>S</w:t>
            </w:r>
            <w:r>
              <w:rPr>
                <w:rFonts w:ascii="Calibri" w:hAnsi="Calibri" w:cs="Calibri"/>
                <w:b/>
                <w:bCs/>
                <w:color w:val="FFFFFF" w:themeColor="background1"/>
                <w:sz w:val="20"/>
                <w:szCs w:val="20"/>
              </w:rPr>
              <w:t>ource</w:t>
            </w:r>
          </w:p>
        </w:tc>
        <w:tc>
          <w:tcPr>
            <w:tcW w:w="2605" w:type="dxa"/>
            <w:shd w:val="clear" w:color="auto" w:fill="4472C4" w:themeFill="accent1"/>
          </w:tcPr>
          <w:p w14:paraId="38F8F3DA" w14:textId="6A696E9E" w:rsidR="00F243BD" w:rsidRPr="00A643CA" w:rsidRDefault="00A31D91">
            <w:pPr>
              <w:autoSpaceDE w:val="0"/>
              <w:autoSpaceDN w:val="0"/>
              <w:adjustRightInd w:val="0"/>
              <w:jc w:val="center"/>
              <w:rPr>
                <w:rFonts w:ascii="Calibri" w:hAnsi="Calibri" w:cs="Calibri"/>
                <w:sz w:val="20"/>
                <w:szCs w:val="20"/>
              </w:rPr>
            </w:pPr>
            <w:r w:rsidRPr="008D6D24">
              <w:rPr>
                <w:rFonts w:ascii="Calibri" w:hAnsi="Calibri" w:cs="Calibri"/>
                <w:b/>
                <w:bCs/>
                <w:color w:val="FFFFFF" w:themeColor="background1"/>
                <w:sz w:val="20"/>
                <w:szCs w:val="20"/>
              </w:rPr>
              <w:t>St</w:t>
            </w:r>
            <w:r>
              <w:rPr>
                <w:rFonts w:ascii="Calibri" w:hAnsi="Calibri" w:cs="Calibri"/>
                <w:b/>
                <w:bCs/>
                <w:color w:val="FFFFFF" w:themeColor="background1"/>
                <w:sz w:val="20"/>
                <w:szCs w:val="20"/>
              </w:rPr>
              <w:t>ream Miles</w:t>
            </w:r>
          </w:p>
        </w:tc>
      </w:tr>
      <w:tr w:rsidR="00F243BD" w14:paraId="712B166D" w14:textId="77777777" w:rsidTr="00A31D91">
        <w:trPr>
          <w:jc w:val="center"/>
        </w:trPr>
        <w:tc>
          <w:tcPr>
            <w:tcW w:w="3060" w:type="dxa"/>
          </w:tcPr>
          <w:p w14:paraId="0ECBF71C" w14:textId="77777777" w:rsidR="00F243BD" w:rsidRPr="00A643CA" w:rsidRDefault="00F243BD" w:rsidP="00D511C9">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Current Inventory -- </w:t>
            </w:r>
            <w:r w:rsidRPr="00A643CA">
              <w:rPr>
                <w:rFonts w:ascii="Calibri" w:hAnsi="Calibri" w:cs="Calibri"/>
                <w:color w:val="000000"/>
                <w:sz w:val="20"/>
                <w:szCs w:val="20"/>
              </w:rPr>
              <w:t>CNMS</w:t>
            </w:r>
          </w:p>
        </w:tc>
        <w:tc>
          <w:tcPr>
            <w:tcW w:w="2605" w:type="dxa"/>
          </w:tcPr>
          <w:p w14:paraId="41D3B09C" w14:textId="469E47B0" w:rsidR="00F243BD" w:rsidRPr="00A643CA" w:rsidRDefault="00D26F49">
            <w:pPr>
              <w:autoSpaceDE w:val="0"/>
              <w:autoSpaceDN w:val="0"/>
              <w:adjustRightInd w:val="0"/>
              <w:jc w:val="center"/>
              <w:rPr>
                <w:rFonts w:ascii="Calibri" w:hAnsi="Calibri" w:cs="Calibri"/>
                <w:b/>
                <w:bCs/>
                <w:color w:val="000000"/>
                <w:sz w:val="20"/>
                <w:szCs w:val="20"/>
              </w:rPr>
            </w:pPr>
            <w:r>
              <w:rPr>
                <w:rFonts w:ascii="Calibri" w:hAnsi="Calibri" w:cs="Calibri"/>
                <w:color w:val="000000"/>
                <w:sz w:val="20"/>
                <w:szCs w:val="20"/>
              </w:rPr>
              <w:t>63.5</w:t>
            </w:r>
          </w:p>
        </w:tc>
      </w:tr>
      <w:tr w:rsidR="00F243BD" w14:paraId="7F56318E" w14:textId="77777777" w:rsidTr="00A31D91">
        <w:trPr>
          <w:jc w:val="center"/>
        </w:trPr>
        <w:tc>
          <w:tcPr>
            <w:tcW w:w="3060" w:type="dxa"/>
          </w:tcPr>
          <w:p w14:paraId="1D0857EC" w14:textId="77777777" w:rsidR="00F243BD" w:rsidRPr="00A643CA" w:rsidRDefault="00F243BD" w:rsidP="00D511C9">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New Study Streams – </w:t>
            </w:r>
            <w:r w:rsidRPr="00A643CA">
              <w:rPr>
                <w:rFonts w:ascii="Calibri" w:hAnsi="Calibri" w:cs="Calibri"/>
                <w:color w:val="000000"/>
                <w:sz w:val="20"/>
                <w:szCs w:val="20"/>
              </w:rPr>
              <w:t>CNMS</w:t>
            </w:r>
          </w:p>
        </w:tc>
        <w:tc>
          <w:tcPr>
            <w:tcW w:w="2605" w:type="dxa"/>
          </w:tcPr>
          <w:p w14:paraId="6421CA2E" w14:textId="42F367B8" w:rsidR="00F243BD" w:rsidRPr="00A643CA" w:rsidRDefault="006136E5">
            <w:pPr>
              <w:autoSpaceDE w:val="0"/>
              <w:autoSpaceDN w:val="0"/>
              <w:adjustRightInd w:val="0"/>
              <w:jc w:val="center"/>
              <w:rPr>
                <w:rFonts w:ascii="Calibri" w:hAnsi="Calibri" w:cs="Calibri"/>
                <w:b/>
                <w:bCs/>
                <w:color w:val="000000"/>
                <w:sz w:val="20"/>
                <w:szCs w:val="20"/>
              </w:rPr>
            </w:pPr>
            <w:r>
              <w:rPr>
                <w:rFonts w:ascii="Calibri" w:hAnsi="Calibri" w:cs="Calibri"/>
                <w:color w:val="000000"/>
                <w:sz w:val="20"/>
                <w:szCs w:val="20"/>
              </w:rPr>
              <w:t>916.0</w:t>
            </w:r>
          </w:p>
        </w:tc>
      </w:tr>
      <w:tr w:rsidR="00F243BD" w14:paraId="792F0440" w14:textId="77777777" w:rsidTr="00A31D91">
        <w:trPr>
          <w:jc w:val="center"/>
        </w:trPr>
        <w:tc>
          <w:tcPr>
            <w:tcW w:w="3060" w:type="dxa"/>
          </w:tcPr>
          <w:p w14:paraId="28B8158A" w14:textId="77777777" w:rsidR="00F243BD" w:rsidRPr="00A31D91" w:rsidRDefault="00F243BD" w:rsidP="00D15D3C">
            <w:pPr>
              <w:autoSpaceDE w:val="0"/>
              <w:autoSpaceDN w:val="0"/>
              <w:adjustRightInd w:val="0"/>
              <w:rPr>
                <w:rFonts w:ascii="Calibri" w:hAnsi="Calibri" w:cs="Calibri"/>
                <w:color w:val="000000" w:themeColor="text1"/>
                <w:sz w:val="20"/>
                <w:szCs w:val="20"/>
              </w:rPr>
            </w:pPr>
            <w:r w:rsidRPr="00A31D91">
              <w:rPr>
                <w:rFonts w:ascii="Calibri" w:hAnsi="Calibri" w:cs="Calibri"/>
                <w:color w:val="000000" w:themeColor="text1"/>
                <w:sz w:val="20"/>
                <w:szCs w:val="20"/>
              </w:rPr>
              <w:t>Total (BLE) Stream Miles</w:t>
            </w:r>
          </w:p>
        </w:tc>
        <w:tc>
          <w:tcPr>
            <w:tcW w:w="2605" w:type="dxa"/>
          </w:tcPr>
          <w:p w14:paraId="391F19D6" w14:textId="41118F7D" w:rsidR="00F243BD" w:rsidRPr="00A31D91" w:rsidRDefault="006136E5">
            <w:pPr>
              <w:autoSpaceDE w:val="0"/>
              <w:autoSpaceDN w:val="0"/>
              <w:adjustRightInd w:val="0"/>
              <w:jc w:val="center"/>
              <w:rPr>
                <w:rFonts w:ascii="Calibri" w:hAnsi="Calibri" w:cs="Calibri"/>
                <w:color w:val="000000" w:themeColor="text1"/>
                <w:sz w:val="20"/>
                <w:szCs w:val="20"/>
              </w:rPr>
            </w:pPr>
            <w:r w:rsidRPr="00A31D91">
              <w:rPr>
                <w:rFonts w:ascii="Calibri" w:hAnsi="Calibri" w:cs="Calibri"/>
                <w:color w:val="000000" w:themeColor="text1"/>
                <w:sz w:val="20"/>
                <w:szCs w:val="20"/>
              </w:rPr>
              <w:t>979.5</w:t>
            </w:r>
          </w:p>
        </w:tc>
      </w:tr>
    </w:tbl>
    <w:p w14:paraId="497CD546" w14:textId="77777777" w:rsidR="00553F78" w:rsidRDefault="00553F78" w:rsidP="005F2339">
      <w:pPr>
        <w:pStyle w:val="Table-notes"/>
        <w:ind w:left="0"/>
      </w:pPr>
    </w:p>
    <w:p w14:paraId="550EB220" w14:textId="54BBDC29" w:rsidR="00553F78" w:rsidRDefault="00553F78" w:rsidP="00553F78">
      <w:pPr>
        <w:pStyle w:val="Caption"/>
        <w:keepNext/>
        <w:spacing w:after="120"/>
        <w:jc w:val="center"/>
      </w:pPr>
      <w:bookmarkStart w:id="3" w:name="_Ref112797625"/>
      <w:bookmarkStart w:id="4" w:name="_Toc194931657"/>
      <w:r>
        <w:t xml:space="preserve">Table </w:t>
      </w:r>
      <w:r>
        <w:fldChar w:fldCharType="begin"/>
      </w:r>
      <w:r>
        <w:instrText>SEQ Table \* ARABIC</w:instrText>
      </w:r>
      <w:r>
        <w:fldChar w:fldCharType="separate"/>
      </w:r>
      <w:r w:rsidR="000E5514">
        <w:rPr>
          <w:noProof/>
        </w:rPr>
        <w:t>2</w:t>
      </w:r>
      <w:r>
        <w:fldChar w:fldCharType="end"/>
      </w:r>
      <w:bookmarkEnd w:id="3"/>
      <w:r>
        <w:t>: Zone A Validation Results</w:t>
      </w:r>
      <w:bookmarkEnd w:id="4"/>
    </w:p>
    <w:tbl>
      <w:tblPr>
        <w:tblStyle w:val="TableGrid"/>
        <w:tblW w:w="0" w:type="auto"/>
        <w:jc w:val="center"/>
        <w:tblLook w:val="04A0" w:firstRow="1" w:lastRow="0" w:firstColumn="1" w:lastColumn="0" w:noHBand="0" w:noVBand="1"/>
      </w:tblPr>
      <w:tblGrid>
        <w:gridCol w:w="1435"/>
        <w:gridCol w:w="2094"/>
        <w:gridCol w:w="1940"/>
        <w:gridCol w:w="1940"/>
      </w:tblGrid>
      <w:tr w:rsidR="00991B27" w14:paraId="17BB5E1B" w14:textId="77777777" w:rsidTr="3BB4A03D">
        <w:trPr>
          <w:jc w:val="center"/>
        </w:trPr>
        <w:tc>
          <w:tcPr>
            <w:tcW w:w="1435" w:type="dxa"/>
            <w:shd w:val="clear" w:color="auto" w:fill="4472C4" w:themeFill="accent1"/>
            <w:vAlign w:val="center"/>
          </w:tcPr>
          <w:p w14:paraId="2FD44B58" w14:textId="77777777" w:rsidR="00991B27" w:rsidRPr="008D6D24" w:rsidRDefault="00991B27" w:rsidP="005C6613">
            <w:pPr>
              <w:autoSpaceDE w:val="0"/>
              <w:autoSpaceDN w:val="0"/>
              <w:adjustRightInd w:val="0"/>
              <w:jc w:val="center"/>
              <w:rPr>
                <w:rFonts w:ascii="Calibri" w:hAnsi="Calibri" w:cs="Calibri"/>
                <w:b/>
                <w:bCs/>
                <w:color w:val="FFFFFF" w:themeColor="background1"/>
                <w:sz w:val="20"/>
                <w:szCs w:val="20"/>
              </w:rPr>
            </w:pPr>
            <w:r w:rsidRPr="008D6D24">
              <w:rPr>
                <w:rFonts w:ascii="Calibri" w:hAnsi="Calibri" w:cs="Calibri"/>
                <w:b/>
                <w:bCs/>
                <w:color w:val="FFFFFF" w:themeColor="background1"/>
                <w:sz w:val="20"/>
                <w:szCs w:val="20"/>
              </w:rPr>
              <w:t>Validation Status</w:t>
            </w:r>
          </w:p>
        </w:tc>
        <w:tc>
          <w:tcPr>
            <w:tcW w:w="2094" w:type="dxa"/>
            <w:shd w:val="clear" w:color="auto" w:fill="4472C4" w:themeFill="accent1"/>
            <w:vAlign w:val="center"/>
          </w:tcPr>
          <w:p w14:paraId="7E5B4103" w14:textId="77777777" w:rsidR="00991B27" w:rsidRPr="008D6D24" w:rsidRDefault="00991B27" w:rsidP="005C6613">
            <w:pPr>
              <w:autoSpaceDE w:val="0"/>
              <w:autoSpaceDN w:val="0"/>
              <w:adjustRightInd w:val="0"/>
              <w:jc w:val="center"/>
              <w:rPr>
                <w:rFonts w:ascii="Calibri" w:hAnsi="Calibri" w:cs="Calibri"/>
                <w:b/>
                <w:bCs/>
                <w:color w:val="FFFFFF" w:themeColor="background1"/>
                <w:sz w:val="20"/>
                <w:szCs w:val="20"/>
              </w:rPr>
            </w:pPr>
            <w:r w:rsidRPr="008D6D24">
              <w:rPr>
                <w:rFonts w:ascii="Calibri" w:hAnsi="Calibri" w:cs="Calibri"/>
                <w:b/>
                <w:bCs/>
                <w:color w:val="FFFFFF" w:themeColor="background1"/>
                <w:sz w:val="20"/>
                <w:szCs w:val="20"/>
              </w:rPr>
              <w:t xml:space="preserve">CNMS Validation Status </w:t>
            </w:r>
          </w:p>
        </w:tc>
        <w:tc>
          <w:tcPr>
            <w:tcW w:w="1940" w:type="dxa"/>
            <w:shd w:val="clear" w:color="auto" w:fill="4472C4" w:themeFill="accent1"/>
            <w:vAlign w:val="center"/>
          </w:tcPr>
          <w:p w14:paraId="0DDA0C53" w14:textId="77777777" w:rsidR="00991B27" w:rsidRPr="008D6D24" w:rsidRDefault="00991B27" w:rsidP="005C6613">
            <w:pPr>
              <w:autoSpaceDE w:val="0"/>
              <w:autoSpaceDN w:val="0"/>
              <w:adjustRightInd w:val="0"/>
              <w:jc w:val="center"/>
              <w:rPr>
                <w:rFonts w:ascii="Calibri" w:hAnsi="Calibri" w:cs="Calibri"/>
                <w:b/>
                <w:bCs/>
                <w:color w:val="FFFFFF" w:themeColor="background1"/>
                <w:sz w:val="20"/>
                <w:szCs w:val="20"/>
              </w:rPr>
            </w:pPr>
            <w:r w:rsidRPr="008D6D24">
              <w:rPr>
                <w:rFonts w:ascii="Calibri" w:hAnsi="Calibri" w:cs="Calibri"/>
                <w:b/>
                <w:bCs/>
                <w:color w:val="FFFFFF" w:themeColor="background1"/>
                <w:sz w:val="20"/>
                <w:szCs w:val="20"/>
              </w:rPr>
              <w:t>CNMS Project Start</w:t>
            </w:r>
          </w:p>
        </w:tc>
        <w:tc>
          <w:tcPr>
            <w:tcW w:w="1940" w:type="dxa"/>
            <w:shd w:val="clear" w:color="auto" w:fill="4472C4" w:themeFill="accent1"/>
          </w:tcPr>
          <w:p w14:paraId="011785ED" w14:textId="77777777" w:rsidR="00991B27" w:rsidRPr="008D6D24" w:rsidRDefault="00991B27" w:rsidP="005C6613">
            <w:pPr>
              <w:autoSpaceDE w:val="0"/>
              <w:autoSpaceDN w:val="0"/>
              <w:adjustRightInd w:val="0"/>
              <w:jc w:val="center"/>
              <w:rPr>
                <w:rFonts w:ascii="Calibri" w:hAnsi="Calibri" w:cs="Calibri"/>
                <w:b/>
                <w:bCs/>
                <w:color w:val="FFFFFF" w:themeColor="background1"/>
                <w:sz w:val="20"/>
                <w:szCs w:val="20"/>
              </w:rPr>
            </w:pPr>
            <w:r w:rsidRPr="008D6D24">
              <w:rPr>
                <w:rFonts w:ascii="Calibri" w:hAnsi="Calibri" w:cs="Calibri"/>
                <w:b/>
                <w:bCs/>
                <w:color w:val="FFFFFF" w:themeColor="background1"/>
                <w:sz w:val="20"/>
                <w:szCs w:val="20"/>
              </w:rPr>
              <w:t>CNMS Post-BLE Assessment</w:t>
            </w:r>
          </w:p>
        </w:tc>
      </w:tr>
      <w:tr w:rsidR="00991B27" w14:paraId="23E0CA32" w14:textId="77777777" w:rsidTr="3BB4A03D">
        <w:trPr>
          <w:jc w:val="center"/>
        </w:trPr>
        <w:tc>
          <w:tcPr>
            <w:tcW w:w="1435" w:type="dxa"/>
            <w:vMerge w:val="restart"/>
          </w:tcPr>
          <w:p w14:paraId="0A15DE65" w14:textId="77777777" w:rsidR="00991B27" w:rsidRPr="00C73869" w:rsidRDefault="00991B27" w:rsidP="00553F78">
            <w:pPr>
              <w:autoSpaceDE w:val="0"/>
              <w:autoSpaceDN w:val="0"/>
              <w:adjustRightInd w:val="0"/>
              <w:rPr>
                <w:rFonts w:ascii="Calibri" w:hAnsi="Calibri" w:cs="Calibri"/>
                <w:color w:val="000000"/>
                <w:sz w:val="20"/>
                <w:szCs w:val="20"/>
              </w:rPr>
            </w:pPr>
            <w:r w:rsidRPr="00C73869">
              <w:rPr>
                <w:rFonts w:ascii="Calibri" w:hAnsi="Calibri" w:cs="Calibri"/>
                <w:color w:val="000000"/>
                <w:sz w:val="20"/>
                <w:szCs w:val="20"/>
              </w:rPr>
              <w:t>VALID</w:t>
            </w:r>
          </w:p>
        </w:tc>
        <w:tc>
          <w:tcPr>
            <w:tcW w:w="2094" w:type="dxa"/>
          </w:tcPr>
          <w:p w14:paraId="04017F18" w14:textId="72128675" w:rsidR="00991B27" w:rsidRPr="00C73869" w:rsidRDefault="00F243BD" w:rsidP="00553F78">
            <w:pPr>
              <w:autoSpaceDE w:val="0"/>
              <w:autoSpaceDN w:val="0"/>
              <w:adjustRightInd w:val="0"/>
              <w:rPr>
                <w:rFonts w:ascii="Calibri" w:hAnsi="Calibri" w:cs="Calibri"/>
                <w:color w:val="000000"/>
                <w:sz w:val="20"/>
                <w:szCs w:val="20"/>
              </w:rPr>
            </w:pPr>
            <w:r w:rsidRPr="00C73869">
              <w:rPr>
                <w:rFonts w:ascii="Calibri" w:hAnsi="Calibri" w:cs="Calibri"/>
                <w:color w:val="000000"/>
                <w:sz w:val="20"/>
                <w:szCs w:val="20"/>
              </w:rPr>
              <w:t>BEING STUDIED</w:t>
            </w:r>
          </w:p>
        </w:tc>
        <w:tc>
          <w:tcPr>
            <w:tcW w:w="1940" w:type="dxa"/>
            <w:vAlign w:val="center"/>
          </w:tcPr>
          <w:p w14:paraId="48756A40" w14:textId="1B703693" w:rsidR="00991B27" w:rsidRPr="00C73869" w:rsidRDefault="581E0FB8" w:rsidP="00CF1FEB">
            <w:pPr>
              <w:autoSpaceDE w:val="0"/>
              <w:autoSpaceDN w:val="0"/>
              <w:adjustRightInd w:val="0"/>
              <w:jc w:val="center"/>
              <w:rPr>
                <w:rFonts w:ascii="Calibri" w:hAnsi="Calibri" w:cs="Calibri"/>
                <w:color w:val="000000"/>
                <w:sz w:val="20"/>
                <w:szCs w:val="20"/>
              </w:rPr>
            </w:pPr>
            <w:r w:rsidRPr="3BB4A03D">
              <w:rPr>
                <w:rFonts w:ascii="Calibri" w:hAnsi="Calibri" w:cs="Calibri"/>
                <w:color w:val="000000" w:themeColor="text1"/>
                <w:sz w:val="20"/>
                <w:szCs w:val="20"/>
              </w:rPr>
              <w:t>0</w:t>
            </w:r>
          </w:p>
        </w:tc>
        <w:tc>
          <w:tcPr>
            <w:tcW w:w="1940" w:type="dxa"/>
            <w:vAlign w:val="center"/>
          </w:tcPr>
          <w:p w14:paraId="5B79EB5F" w14:textId="4BBD3582" w:rsidR="00991B27" w:rsidRPr="00C73869" w:rsidRDefault="00E77BF5" w:rsidP="00CF1FEB">
            <w:pPr>
              <w:autoSpaceDE w:val="0"/>
              <w:autoSpaceDN w:val="0"/>
              <w:adjustRightInd w:val="0"/>
              <w:jc w:val="center"/>
              <w:rPr>
                <w:rFonts w:ascii="Calibri" w:hAnsi="Calibri" w:cs="Calibri"/>
                <w:color w:val="000000"/>
                <w:sz w:val="20"/>
                <w:szCs w:val="20"/>
              </w:rPr>
            </w:pPr>
            <w:r>
              <w:rPr>
                <w:rFonts w:ascii="Calibri" w:hAnsi="Calibri" w:cs="Calibri"/>
                <w:color w:val="000000" w:themeColor="text1"/>
                <w:sz w:val="20"/>
                <w:szCs w:val="20"/>
              </w:rPr>
              <w:t>29.9</w:t>
            </w:r>
          </w:p>
        </w:tc>
      </w:tr>
      <w:tr w:rsidR="00157E34" w14:paraId="24D23BEE" w14:textId="77777777" w:rsidTr="3BB4A03D">
        <w:trPr>
          <w:jc w:val="center"/>
        </w:trPr>
        <w:tc>
          <w:tcPr>
            <w:tcW w:w="1435" w:type="dxa"/>
            <w:vMerge/>
          </w:tcPr>
          <w:p w14:paraId="2C0B8EE6" w14:textId="77777777" w:rsidR="00157E34" w:rsidRPr="00C73869" w:rsidRDefault="00157E34" w:rsidP="00553F78">
            <w:pPr>
              <w:autoSpaceDE w:val="0"/>
              <w:autoSpaceDN w:val="0"/>
              <w:adjustRightInd w:val="0"/>
              <w:rPr>
                <w:rFonts w:ascii="Calibri" w:hAnsi="Calibri" w:cs="Calibri"/>
                <w:color w:val="000000"/>
                <w:sz w:val="20"/>
                <w:szCs w:val="20"/>
              </w:rPr>
            </w:pPr>
          </w:p>
        </w:tc>
        <w:tc>
          <w:tcPr>
            <w:tcW w:w="2094" w:type="dxa"/>
          </w:tcPr>
          <w:p w14:paraId="5275CB12" w14:textId="746F639B" w:rsidR="00157E34" w:rsidRPr="00C73869" w:rsidRDefault="00F243BD" w:rsidP="00553F78">
            <w:pPr>
              <w:autoSpaceDE w:val="0"/>
              <w:autoSpaceDN w:val="0"/>
              <w:adjustRightInd w:val="0"/>
              <w:rPr>
                <w:rFonts w:ascii="Calibri" w:hAnsi="Calibri" w:cs="Calibri"/>
                <w:color w:val="000000"/>
                <w:sz w:val="20"/>
                <w:szCs w:val="20"/>
              </w:rPr>
            </w:pPr>
            <w:r w:rsidRPr="00C73869">
              <w:rPr>
                <w:rFonts w:ascii="Calibri" w:hAnsi="Calibri" w:cs="Calibri"/>
                <w:color w:val="000000"/>
                <w:sz w:val="20"/>
                <w:szCs w:val="20"/>
              </w:rPr>
              <w:t>TO BE STUDIED</w:t>
            </w:r>
          </w:p>
        </w:tc>
        <w:tc>
          <w:tcPr>
            <w:tcW w:w="1940" w:type="dxa"/>
            <w:vAlign w:val="center"/>
          </w:tcPr>
          <w:p w14:paraId="0BFC5040" w14:textId="70C3172D" w:rsidR="00157E34" w:rsidRPr="00C73869" w:rsidRDefault="581E0FB8" w:rsidP="00CF1FEB">
            <w:pPr>
              <w:autoSpaceDE w:val="0"/>
              <w:autoSpaceDN w:val="0"/>
              <w:adjustRightInd w:val="0"/>
              <w:jc w:val="center"/>
              <w:rPr>
                <w:rFonts w:ascii="Calibri" w:hAnsi="Calibri" w:cs="Calibri"/>
                <w:color w:val="000000"/>
                <w:sz w:val="20"/>
                <w:szCs w:val="20"/>
              </w:rPr>
            </w:pPr>
            <w:r w:rsidRPr="3BB4A03D">
              <w:rPr>
                <w:rFonts w:ascii="Calibri" w:hAnsi="Calibri" w:cs="Calibri"/>
                <w:color w:val="000000" w:themeColor="text1"/>
                <w:sz w:val="20"/>
                <w:szCs w:val="20"/>
              </w:rPr>
              <w:t>0</w:t>
            </w:r>
          </w:p>
        </w:tc>
        <w:tc>
          <w:tcPr>
            <w:tcW w:w="1940" w:type="dxa"/>
            <w:vAlign w:val="center"/>
          </w:tcPr>
          <w:p w14:paraId="699F7180" w14:textId="611C1672" w:rsidR="00157E34" w:rsidRPr="00C73869" w:rsidRDefault="581E0FB8" w:rsidP="00CF1FEB">
            <w:pPr>
              <w:autoSpaceDE w:val="0"/>
              <w:autoSpaceDN w:val="0"/>
              <w:adjustRightInd w:val="0"/>
              <w:jc w:val="center"/>
              <w:rPr>
                <w:rFonts w:ascii="Calibri" w:hAnsi="Calibri" w:cs="Calibri"/>
                <w:color w:val="000000"/>
                <w:sz w:val="20"/>
                <w:szCs w:val="20"/>
              </w:rPr>
            </w:pPr>
            <w:r w:rsidRPr="3BB4A03D">
              <w:rPr>
                <w:rFonts w:ascii="Calibri" w:hAnsi="Calibri" w:cs="Calibri"/>
                <w:color w:val="000000" w:themeColor="text1"/>
                <w:sz w:val="20"/>
                <w:szCs w:val="20"/>
              </w:rPr>
              <w:t>0</w:t>
            </w:r>
          </w:p>
        </w:tc>
      </w:tr>
      <w:tr w:rsidR="00991B27" w14:paraId="451125DE" w14:textId="77777777" w:rsidTr="3BB4A03D">
        <w:trPr>
          <w:jc w:val="center"/>
        </w:trPr>
        <w:tc>
          <w:tcPr>
            <w:tcW w:w="1435" w:type="dxa"/>
            <w:vMerge w:val="restart"/>
          </w:tcPr>
          <w:p w14:paraId="2D67A4C4" w14:textId="77777777" w:rsidR="00991B27" w:rsidRPr="00C73869" w:rsidRDefault="00991B27" w:rsidP="00553F78">
            <w:pPr>
              <w:autoSpaceDE w:val="0"/>
              <w:autoSpaceDN w:val="0"/>
              <w:adjustRightInd w:val="0"/>
              <w:rPr>
                <w:rFonts w:ascii="Calibri" w:hAnsi="Calibri" w:cs="Calibri"/>
                <w:color w:val="000000"/>
                <w:sz w:val="20"/>
                <w:szCs w:val="20"/>
              </w:rPr>
            </w:pPr>
            <w:r w:rsidRPr="00C73869">
              <w:rPr>
                <w:rFonts w:ascii="Calibri" w:hAnsi="Calibri" w:cs="Calibri"/>
                <w:color w:val="000000"/>
                <w:sz w:val="20"/>
                <w:szCs w:val="20"/>
              </w:rPr>
              <w:t>UNVERIFIED</w:t>
            </w:r>
          </w:p>
        </w:tc>
        <w:tc>
          <w:tcPr>
            <w:tcW w:w="2094" w:type="dxa"/>
          </w:tcPr>
          <w:p w14:paraId="7C28CADE" w14:textId="3CC2D1CE" w:rsidR="00991B27" w:rsidRPr="00C73869" w:rsidRDefault="002B21AE" w:rsidP="00553F78">
            <w:pPr>
              <w:autoSpaceDE w:val="0"/>
              <w:autoSpaceDN w:val="0"/>
              <w:adjustRightInd w:val="0"/>
              <w:rPr>
                <w:rFonts w:ascii="Calibri" w:hAnsi="Calibri" w:cs="Calibri"/>
                <w:color w:val="000000"/>
                <w:sz w:val="20"/>
                <w:szCs w:val="20"/>
              </w:rPr>
            </w:pPr>
            <w:r w:rsidRPr="00C73869">
              <w:rPr>
                <w:rFonts w:ascii="Calibri" w:hAnsi="Calibri" w:cs="Calibri"/>
                <w:color w:val="000000"/>
                <w:sz w:val="20"/>
                <w:szCs w:val="20"/>
              </w:rPr>
              <w:t>BEING</w:t>
            </w:r>
            <w:r w:rsidR="00991B27" w:rsidRPr="00C73869">
              <w:rPr>
                <w:rFonts w:ascii="Calibri" w:hAnsi="Calibri" w:cs="Calibri"/>
                <w:color w:val="000000"/>
                <w:sz w:val="20"/>
                <w:szCs w:val="20"/>
              </w:rPr>
              <w:t xml:space="preserve"> STUDIED</w:t>
            </w:r>
          </w:p>
        </w:tc>
        <w:tc>
          <w:tcPr>
            <w:tcW w:w="1940" w:type="dxa"/>
            <w:vAlign w:val="center"/>
          </w:tcPr>
          <w:p w14:paraId="43FB946B" w14:textId="704D1BC7" w:rsidR="00991B27" w:rsidRPr="00C73869" w:rsidRDefault="00A95B49" w:rsidP="00CF1FEB">
            <w:pPr>
              <w:autoSpaceDE w:val="0"/>
              <w:autoSpaceDN w:val="0"/>
              <w:adjustRightInd w:val="0"/>
              <w:jc w:val="center"/>
              <w:rPr>
                <w:rFonts w:ascii="Calibri" w:hAnsi="Calibri" w:cs="Calibri"/>
                <w:color w:val="000000"/>
                <w:sz w:val="20"/>
                <w:szCs w:val="20"/>
              </w:rPr>
            </w:pPr>
            <w:r>
              <w:rPr>
                <w:rFonts w:ascii="Calibri" w:hAnsi="Calibri" w:cs="Calibri"/>
                <w:color w:val="000000" w:themeColor="text1"/>
                <w:sz w:val="20"/>
                <w:szCs w:val="20"/>
              </w:rPr>
              <w:t>63.5</w:t>
            </w:r>
          </w:p>
        </w:tc>
        <w:tc>
          <w:tcPr>
            <w:tcW w:w="1940" w:type="dxa"/>
            <w:vAlign w:val="center"/>
          </w:tcPr>
          <w:p w14:paraId="2579AAC2" w14:textId="592FA5D7" w:rsidR="00991B27" w:rsidRPr="00C73869" w:rsidRDefault="00E77BF5" w:rsidP="00CF1FEB">
            <w:pPr>
              <w:autoSpaceDE w:val="0"/>
              <w:autoSpaceDN w:val="0"/>
              <w:adjustRightInd w:val="0"/>
              <w:jc w:val="center"/>
              <w:rPr>
                <w:rFonts w:ascii="Calibri" w:hAnsi="Calibri" w:cs="Calibri"/>
                <w:color w:val="000000"/>
                <w:sz w:val="20"/>
                <w:szCs w:val="20"/>
              </w:rPr>
            </w:pPr>
            <w:r>
              <w:rPr>
                <w:rFonts w:ascii="Calibri" w:hAnsi="Calibri" w:cs="Calibri"/>
                <w:color w:val="000000" w:themeColor="text1"/>
                <w:sz w:val="20"/>
                <w:szCs w:val="20"/>
              </w:rPr>
              <w:t>33.6</w:t>
            </w:r>
          </w:p>
        </w:tc>
      </w:tr>
      <w:tr w:rsidR="00866216" w14:paraId="415C0B5A" w14:textId="77777777" w:rsidTr="3BB4A03D">
        <w:trPr>
          <w:jc w:val="center"/>
        </w:trPr>
        <w:tc>
          <w:tcPr>
            <w:tcW w:w="1435" w:type="dxa"/>
            <w:vMerge/>
          </w:tcPr>
          <w:p w14:paraId="7B4EBE60" w14:textId="77777777" w:rsidR="00866216" w:rsidRPr="00C73869" w:rsidRDefault="00866216" w:rsidP="00553F78">
            <w:pPr>
              <w:autoSpaceDE w:val="0"/>
              <w:autoSpaceDN w:val="0"/>
              <w:adjustRightInd w:val="0"/>
              <w:rPr>
                <w:rFonts w:ascii="Calibri" w:hAnsi="Calibri" w:cs="Calibri"/>
                <w:color w:val="000000"/>
                <w:sz w:val="20"/>
                <w:szCs w:val="20"/>
              </w:rPr>
            </w:pPr>
          </w:p>
        </w:tc>
        <w:tc>
          <w:tcPr>
            <w:tcW w:w="2094" w:type="dxa"/>
          </w:tcPr>
          <w:p w14:paraId="16EA6376" w14:textId="17680850" w:rsidR="00866216" w:rsidRPr="00C73869" w:rsidRDefault="002B21AE" w:rsidP="00553F78">
            <w:pPr>
              <w:autoSpaceDE w:val="0"/>
              <w:autoSpaceDN w:val="0"/>
              <w:adjustRightInd w:val="0"/>
              <w:rPr>
                <w:rFonts w:ascii="Calibri" w:hAnsi="Calibri" w:cs="Calibri"/>
                <w:color w:val="000000"/>
                <w:sz w:val="20"/>
                <w:szCs w:val="20"/>
              </w:rPr>
            </w:pPr>
            <w:r w:rsidRPr="00C73869">
              <w:rPr>
                <w:rFonts w:ascii="Calibri" w:hAnsi="Calibri" w:cs="Calibri"/>
                <w:color w:val="000000"/>
                <w:sz w:val="20"/>
                <w:szCs w:val="20"/>
              </w:rPr>
              <w:t>TO BE STUDIED</w:t>
            </w:r>
          </w:p>
        </w:tc>
        <w:tc>
          <w:tcPr>
            <w:tcW w:w="1940" w:type="dxa"/>
            <w:vAlign w:val="center"/>
          </w:tcPr>
          <w:p w14:paraId="38F65FA3" w14:textId="0B377B10" w:rsidR="00866216" w:rsidRPr="00C73869" w:rsidRDefault="79C89FDF" w:rsidP="00CF1FEB">
            <w:pPr>
              <w:autoSpaceDE w:val="0"/>
              <w:autoSpaceDN w:val="0"/>
              <w:adjustRightInd w:val="0"/>
              <w:jc w:val="center"/>
              <w:rPr>
                <w:rFonts w:ascii="Calibri" w:hAnsi="Calibri" w:cs="Calibri"/>
                <w:color w:val="000000"/>
                <w:sz w:val="20"/>
                <w:szCs w:val="20"/>
              </w:rPr>
            </w:pPr>
            <w:r w:rsidRPr="3BB4A03D">
              <w:rPr>
                <w:rFonts w:ascii="Calibri" w:hAnsi="Calibri" w:cs="Calibri"/>
                <w:color w:val="000000" w:themeColor="text1"/>
                <w:sz w:val="20"/>
                <w:szCs w:val="20"/>
              </w:rPr>
              <w:t>0</w:t>
            </w:r>
          </w:p>
        </w:tc>
        <w:tc>
          <w:tcPr>
            <w:tcW w:w="1940" w:type="dxa"/>
            <w:vAlign w:val="center"/>
          </w:tcPr>
          <w:p w14:paraId="5EBFCBC7" w14:textId="370D53A1" w:rsidR="00866216" w:rsidRPr="00C73869" w:rsidRDefault="79C89FDF" w:rsidP="00CF1FEB">
            <w:pPr>
              <w:autoSpaceDE w:val="0"/>
              <w:autoSpaceDN w:val="0"/>
              <w:adjustRightInd w:val="0"/>
              <w:jc w:val="center"/>
              <w:rPr>
                <w:rFonts w:ascii="Calibri" w:hAnsi="Calibri" w:cs="Calibri"/>
                <w:color w:val="000000"/>
                <w:sz w:val="20"/>
                <w:szCs w:val="20"/>
              </w:rPr>
            </w:pPr>
            <w:r w:rsidRPr="3BB4A03D">
              <w:rPr>
                <w:rFonts w:ascii="Calibri" w:hAnsi="Calibri" w:cs="Calibri"/>
                <w:color w:val="000000" w:themeColor="text1"/>
                <w:sz w:val="20"/>
                <w:szCs w:val="20"/>
              </w:rPr>
              <w:t>0</w:t>
            </w:r>
          </w:p>
        </w:tc>
      </w:tr>
    </w:tbl>
    <w:p w14:paraId="4DAB7E2F" w14:textId="77777777" w:rsidR="00C44D04" w:rsidRDefault="00C44D04" w:rsidP="002924A7">
      <w:pPr>
        <w:pStyle w:val="Table-notes"/>
        <w:spacing w:after="360"/>
      </w:pPr>
    </w:p>
    <w:p w14:paraId="7D55F71E" w14:textId="2AFC6F20" w:rsidR="006C3062" w:rsidRDefault="2D34CFC2" w:rsidP="00D15D3C">
      <w:pPr>
        <w:keepNext/>
        <w:autoSpaceDE w:val="0"/>
        <w:autoSpaceDN w:val="0"/>
        <w:adjustRightInd w:val="0"/>
        <w:spacing w:line="240" w:lineRule="auto"/>
        <w:jc w:val="center"/>
      </w:pPr>
      <w:r>
        <w:rPr>
          <w:noProof/>
        </w:rPr>
        <w:drawing>
          <wp:inline distT="0" distB="0" distL="0" distR="0" wp14:anchorId="5601708D" wp14:editId="740A8048">
            <wp:extent cx="5624482" cy="4346190"/>
            <wp:effectExtent l="19050" t="19050" r="14605" b="16510"/>
            <wp:docPr id="2135165464" name="Picture 2135165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165464" name="Picture 213516546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24482" cy="4346190"/>
                    </a:xfrm>
                    <a:prstGeom prst="rect">
                      <a:avLst/>
                    </a:prstGeom>
                    <a:ln w="9525">
                      <a:solidFill>
                        <a:schemeClr val="tx1"/>
                      </a:solidFill>
                      <a:prstDash val="solid"/>
                    </a:ln>
                  </pic:spPr>
                </pic:pic>
              </a:graphicData>
            </a:graphic>
          </wp:inline>
        </w:drawing>
      </w:r>
    </w:p>
    <w:p w14:paraId="606812F4" w14:textId="7B51A13B" w:rsidR="00BA1E4E" w:rsidRDefault="006C3062" w:rsidP="006C3062">
      <w:pPr>
        <w:pStyle w:val="Caption"/>
        <w:jc w:val="center"/>
        <w:rPr>
          <w:rFonts w:ascii="Calibri" w:hAnsi="Calibri" w:cs="Calibri"/>
          <w:color w:val="000000"/>
        </w:rPr>
      </w:pPr>
      <w:bookmarkStart w:id="5" w:name="_Ref112798152"/>
      <w:bookmarkStart w:id="6" w:name="_Toc194931677"/>
      <w:r>
        <w:t xml:space="preserve">Figure </w:t>
      </w:r>
      <w:r>
        <w:fldChar w:fldCharType="begin"/>
      </w:r>
      <w:r>
        <w:instrText>SEQ Figure \* ARABIC</w:instrText>
      </w:r>
      <w:r>
        <w:fldChar w:fldCharType="separate"/>
      </w:r>
      <w:r w:rsidR="000E5514">
        <w:rPr>
          <w:noProof/>
        </w:rPr>
        <w:t>1</w:t>
      </w:r>
      <w:r>
        <w:fldChar w:fldCharType="end"/>
      </w:r>
      <w:bookmarkEnd w:id="5"/>
      <w:r w:rsidRPr="00A86B5A">
        <w:t xml:space="preserve">: </w:t>
      </w:r>
      <w:r w:rsidR="002348E3">
        <w:t>Southern Beaver</w:t>
      </w:r>
      <w:r w:rsidR="006D53E4">
        <w:t xml:space="preserve"> - 1113</w:t>
      </w:r>
      <w:r w:rsidR="00937586">
        <w:t>0207</w:t>
      </w:r>
      <w:r w:rsidRPr="00A86B5A">
        <w:t xml:space="preserve"> CNMS Validation Results</w:t>
      </w:r>
      <w:bookmarkEnd w:id="6"/>
    </w:p>
    <w:p w14:paraId="4714A5F8" w14:textId="6CA22496" w:rsidR="00C44D04" w:rsidRDefault="00C44D04" w:rsidP="00553F78">
      <w:pPr>
        <w:autoSpaceDE w:val="0"/>
        <w:autoSpaceDN w:val="0"/>
        <w:adjustRightInd w:val="0"/>
        <w:spacing w:after="0" w:line="240" w:lineRule="auto"/>
        <w:rPr>
          <w:rFonts w:ascii="Calibri" w:hAnsi="Calibri" w:cs="Calibri"/>
          <w:color w:val="000000"/>
        </w:rPr>
      </w:pPr>
    </w:p>
    <w:p w14:paraId="4F364662" w14:textId="77777777" w:rsidR="00051386" w:rsidRDefault="00051386" w:rsidP="00051386">
      <w:pPr>
        <w:pStyle w:val="BodyText"/>
        <w:sectPr w:rsidR="00051386" w:rsidSect="00193DFE">
          <w:headerReference w:type="default" r:id="rId26"/>
          <w:headerReference w:type="first" r:id="rId27"/>
          <w:pgSz w:w="12240" w:h="15840"/>
          <w:pgMar w:top="1440" w:right="1440" w:bottom="1440" w:left="1440" w:header="720" w:footer="720" w:gutter="0"/>
          <w:pgNumType w:start="1"/>
          <w:cols w:space="720"/>
          <w:titlePg/>
          <w:docGrid w:linePitch="360"/>
        </w:sectPr>
      </w:pPr>
    </w:p>
    <w:p w14:paraId="0FAC33D2" w14:textId="77777777" w:rsidR="00C44D04" w:rsidRPr="00EF47D9" w:rsidRDefault="00C44D04" w:rsidP="00EF47D9">
      <w:pPr>
        <w:pStyle w:val="Heading1"/>
      </w:pPr>
      <w:bookmarkStart w:id="7" w:name="_Ref137032203"/>
      <w:bookmarkStart w:id="8" w:name="_Toc194931635"/>
      <w:r w:rsidRPr="00EF47D9">
        <w:lastRenderedPageBreak/>
        <w:t>Base Level Engineering (BLE) Methodology</w:t>
      </w:r>
      <w:bookmarkEnd w:id="7"/>
      <w:bookmarkEnd w:id="8"/>
    </w:p>
    <w:p w14:paraId="5C4CB4DD" w14:textId="41F48A11" w:rsidR="00C44D04" w:rsidRDefault="00C44D04" w:rsidP="001D06E7">
      <w:pPr>
        <w:pStyle w:val="BodyText"/>
      </w:pPr>
      <w:r>
        <w:t xml:space="preserve">Recent innovations and </w:t>
      </w:r>
      <w:r w:rsidR="004E6950">
        <w:t xml:space="preserve">increased efficiency </w:t>
      </w:r>
      <w:r>
        <w:t xml:space="preserve">in floodplain mapping have allowed </w:t>
      </w:r>
      <w:r w:rsidR="00D61BE6">
        <w:t>FEMA</w:t>
      </w:r>
      <w:r>
        <w:t xml:space="preserve"> to develop a process called BLE, which can be used to address current program challenges, including the validation of Zone A studies and the availability of flood risk data in the early stages of a Flood Risk Project. The BLE process involves using best available data and incorporating automated techniques with traditional model development procedures to produce regulatory</w:t>
      </w:r>
      <w:r w:rsidR="003C131D">
        <w:t>-</w:t>
      </w:r>
      <w:r>
        <w:t>quality flood hazard boundaries for the 1</w:t>
      </w:r>
      <w:r w:rsidR="00061320">
        <w:t>%</w:t>
      </w:r>
      <w:r>
        <w:t xml:space="preserve"> annual chance event</w:t>
      </w:r>
      <w:r w:rsidR="00183FB7">
        <w:t>,</w:t>
      </w:r>
      <w:r>
        <w:t xml:space="preserve"> as well as estimates of flood hazard boundaries for multiple recurrence intervals. The cost for developing the data and estimates resulting from the BLE process are lower than standard flood production costs. The BLE results may be used for eventual production of regulatory and non-regulatory products.</w:t>
      </w:r>
    </w:p>
    <w:p w14:paraId="05C35742" w14:textId="02BFC6B7" w:rsidR="00C44D04" w:rsidRDefault="00C44D04" w:rsidP="001D06E7">
      <w:pPr>
        <w:pStyle w:val="BodyText"/>
      </w:pPr>
      <w:r>
        <w:t xml:space="preserve">As described in Title 42 of the </w:t>
      </w:r>
      <w:r w:rsidRPr="001D06E7">
        <w:rPr>
          <w:i/>
          <w:iCs/>
        </w:rPr>
        <w:t>Code of Federal Regulations</w:t>
      </w:r>
      <w:r>
        <w:t xml:space="preserve">, Chapter III, Section 4101(e), once every </w:t>
      </w:r>
      <w:r w:rsidR="001D06E7">
        <w:t xml:space="preserve">5 </w:t>
      </w:r>
      <w:r>
        <w:t xml:space="preserve">years, FEMA must </w:t>
      </w:r>
      <w:r w:rsidR="00183FB7">
        <w:t xml:space="preserve">determine </w:t>
      </w:r>
      <w:r>
        <w:t xml:space="preserve">whether the information on </w:t>
      </w:r>
      <w:r w:rsidR="007C64FD">
        <w:t xml:space="preserve">its </w:t>
      </w:r>
      <w:r>
        <w:t xml:space="preserve">Flood Insurance Rate Maps (FIRMs) reflects the current risks in </w:t>
      </w:r>
      <w:r w:rsidR="00E32DB5">
        <w:t>flood</w:t>
      </w:r>
      <w:r w:rsidR="00FE70E5">
        <w:t>-</w:t>
      </w:r>
      <w:r w:rsidR="00E32DB5">
        <w:t>prone</w:t>
      </w:r>
      <w:r>
        <w:t xml:space="preserve"> areas. FEMA makes this determination of flood hazard data validity by examining flood study attributes and change characteristics, as specified in the Validation Checklist of the </w:t>
      </w:r>
      <w:r w:rsidRPr="00183FB7">
        <w:rPr>
          <w:i/>
          <w:iCs/>
        </w:rPr>
        <w:t>CNMS Technical Reference</w:t>
      </w:r>
      <w:r>
        <w:t>. The CNMS Validation Checklist provides a series of critical and secondary checks to determine the validity of flood hazard areas studied by detailed methods (e.g., Zone AE, AH, or AO). While the critical and secondary elements in CNMS provide a comprehensive method of evaluating the validity of Zone AE studies, a cost-effective approach for evaluating Zone A studies has been lacking.</w:t>
      </w:r>
    </w:p>
    <w:p w14:paraId="15E49673" w14:textId="797ED063" w:rsidR="00E144A2" w:rsidRDefault="00C44D04" w:rsidP="001D06E7">
      <w:pPr>
        <w:pStyle w:val="BodyText"/>
      </w:pPr>
      <w:r>
        <w:t xml:space="preserve">In addition to the need for Zone A validation guidance, FEMA standards require flood risk data to be provided in the early stages of a </w:t>
      </w:r>
      <w:r w:rsidR="00183FB7">
        <w:t>f</w:t>
      </w:r>
      <w:r>
        <w:t xml:space="preserve">lood </w:t>
      </w:r>
      <w:r w:rsidR="00183FB7">
        <w:t>r</w:t>
      </w:r>
      <w:r>
        <w:t xml:space="preserve">isk </w:t>
      </w:r>
      <w:r w:rsidR="00183FB7">
        <w:t>p</w:t>
      </w:r>
      <w:r>
        <w:t>roject. FEMA Program</w:t>
      </w:r>
      <w:r w:rsidR="00146EE2">
        <w:t xml:space="preserve"> </w:t>
      </w:r>
      <w:r w:rsidR="00334CB3">
        <w:t xml:space="preserve">SID </w:t>
      </w:r>
      <w:r w:rsidR="00146EE2">
        <w:t xml:space="preserve">29 </w:t>
      </w:r>
      <w:r>
        <w:t xml:space="preserve">requires that during </w:t>
      </w:r>
      <w:r w:rsidR="00183FB7">
        <w:t xml:space="preserve">the </w:t>
      </w:r>
      <w:r>
        <w:t>Discovery</w:t>
      </w:r>
      <w:r w:rsidR="00183FB7">
        <w:t xml:space="preserve"> process</w:t>
      </w:r>
      <w:r>
        <w:t xml:space="preserve">, data must be identified that illustrates potential changes in flood elevation and mapping that may result from the proposed project scope. If available data does not clearly illustrate the likely changes, </w:t>
      </w:r>
      <w:r w:rsidR="00183FB7">
        <w:t xml:space="preserve">then </w:t>
      </w:r>
      <w:r>
        <w:t>an analysis is required that estimates the likely changes. This data and any associated analyses should be shared</w:t>
      </w:r>
      <w:r w:rsidR="00D531D5">
        <w:t>,</w:t>
      </w:r>
      <w:r>
        <w:t xml:space="preserve"> and </w:t>
      </w:r>
      <w:r w:rsidR="00183FB7">
        <w:t xml:space="preserve">the </w:t>
      </w:r>
      <w:r>
        <w:t xml:space="preserve">results should be discussed with stakeholders. </w:t>
      </w:r>
    </w:p>
    <w:p w14:paraId="31F731B4" w14:textId="60453976" w:rsidR="00C44D04" w:rsidRDefault="00C44D04" w:rsidP="001D06E7">
      <w:pPr>
        <w:pStyle w:val="BodyText"/>
      </w:pPr>
      <w:r>
        <w:t>An important goal of the BLE process is the scalability of the results. Scalability means that the results of a BLE analysis cannot only be used for CNMS evaluations of Zone A studies</w:t>
      </w:r>
      <w:r w:rsidR="001A3C7E">
        <w:t xml:space="preserve"> </w:t>
      </w:r>
      <w:r>
        <w:t xml:space="preserve">but can also be leveraged throughout the Risk MAP program. The data resulting from a BLE analysis can be updated as needed and used for the eventual production of regulatory and non-regulatory products, outreach and risk communication, and MT-1 processing. Leveraging this data outside the Risk </w:t>
      </w:r>
      <w:r w:rsidR="00183FB7">
        <w:t>Mapping, Assessment, and Planning (</w:t>
      </w:r>
      <w:r w:rsidR="00E044C0">
        <w:t xml:space="preserve">Risk </w:t>
      </w:r>
      <w:r>
        <w:t>MAP</w:t>
      </w:r>
      <w:r w:rsidR="00183FB7">
        <w:t>)</w:t>
      </w:r>
      <w:r>
        <w:t xml:space="preserve"> program may also be valuable to external stakeholders.</w:t>
      </w:r>
    </w:p>
    <w:p w14:paraId="1BB4D320" w14:textId="4940BAE0" w:rsidR="00433F53" w:rsidRDefault="00183FB7" w:rsidP="001D06E7">
      <w:pPr>
        <w:pStyle w:val="BodyText"/>
      </w:pPr>
      <w:r>
        <w:t xml:space="preserve">The </w:t>
      </w:r>
      <w:r w:rsidR="00E03583" w:rsidRPr="00CF4A85">
        <w:t xml:space="preserve">TWDB </w:t>
      </w:r>
      <w:r w:rsidR="00C44D04" w:rsidRPr="00CF4A85">
        <w:t xml:space="preserve">contracted </w:t>
      </w:r>
      <w:r w:rsidR="00752B48" w:rsidRPr="00CF4A85">
        <w:t xml:space="preserve">with </w:t>
      </w:r>
      <w:r w:rsidR="004546C3">
        <w:t>AtkinsRéalis</w:t>
      </w:r>
      <w:r w:rsidR="007E2714">
        <w:t xml:space="preserve"> </w:t>
      </w:r>
      <w:r w:rsidR="00E075CC">
        <w:t xml:space="preserve">and its partner </w:t>
      </w:r>
      <w:proofErr w:type="spellStart"/>
      <w:r w:rsidR="00E075CC">
        <w:t>Watearth</w:t>
      </w:r>
      <w:proofErr w:type="spellEnd"/>
      <w:r w:rsidR="00E075CC">
        <w:t>, Inc.</w:t>
      </w:r>
      <w:r w:rsidR="00C44D04" w:rsidRPr="00CF4A85">
        <w:t xml:space="preserve"> to complete a BLE analysis for the </w:t>
      </w:r>
      <w:r w:rsidR="007E2714">
        <w:t>Southern Beaver</w:t>
      </w:r>
      <w:r w:rsidR="00554767" w:rsidRPr="00CF4A85">
        <w:t xml:space="preserve"> watershed</w:t>
      </w:r>
      <w:r w:rsidR="00370CD1" w:rsidRPr="00CF4A85">
        <w:t xml:space="preserve"> (HUC-8 </w:t>
      </w:r>
      <w:r w:rsidR="00FA2ADF">
        <w:t>1113</w:t>
      </w:r>
      <w:r w:rsidR="00937586">
        <w:t>0207</w:t>
      </w:r>
      <w:r w:rsidR="00370CD1" w:rsidRPr="00CF4A85">
        <w:t>)</w:t>
      </w:r>
      <w:r w:rsidR="00D65B54" w:rsidRPr="00CF4A85">
        <w:t xml:space="preserve">. </w:t>
      </w:r>
      <w:r w:rsidR="00E400E2" w:rsidRPr="00CF4A85">
        <w:t xml:space="preserve">The watershed is mostly </w:t>
      </w:r>
      <w:proofErr w:type="gramStart"/>
      <w:r w:rsidR="00E400E2" w:rsidRPr="00CF4A85">
        <w:t>rural</w:t>
      </w:r>
      <w:proofErr w:type="gramEnd"/>
      <w:r>
        <w:t xml:space="preserve"> and the land is predominantly </w:t>
      </w:r>
      <w:r w:rsidR="00BA5FED" w:rsidRPr="00CF4A85">
        <w:t>used for farming</w:t>
      </w:r>
      <w:r w:rsidR="00762C1A" w:rsidRPr="00CF4A85">
        <w:t xml:space="preserve"> and ranching</w:t>
      </w:r>
      <w:r w:rsidR="00BA5FED" w:rsidRPr="00CF4A85">
        <w:t xml:space="preserve">. </w:t>
      </w:r>
      <w:r w:rsidR="008E2693">
        <w:t xml:space="preserve">The </w:t>
      </w:r>
      <w:r w:rsidR="0004318D">
        <w:t xml:space="preserve">watershed </w:t>
      </w:r>
      <w:proofErr w:type="gramStart"/>
      <w:r w:rsidR="0004318D">
        <w:t xml:space="preserve">is </w:t>
      </w:r>
      <w:r w:rsidR="001A0825">
        <w:t>located in</w:t>
      </w:r>
      <w:proofErr w:type="gramEnd"/>
      <w:r w:rsidR="001A0825">
        <w:t xml:space="preserve"> </w:t>
      </w:r>
      <w:r w:rsidR="00E702FB">
        <w:t xml:space="preserve">Baylor, </w:t>
      </w:r>
      <w:r w:rsidR="00614950" w:rsidRPr="003E2F61">
        <w:rPr>
          <w:rFonts w:cstheme="minorHAnsi"/>
        </w:rPr>
        <w:t xml:space="preserve">Foard, Wichita, and Wilbarger </w:t>
      </w:r>
      <w:r w:rsidR="00E702FB">
        <w:rPr>
          <w:rFonts w:cstheme="minorHAnsi"/>
        </w:rPr>
        <w:t>c</w:t>
      </w:r>
      <w:r w:rsidR="00614950" w:rsidRPr="003E2F61">
        <w:rPr>
          <w:rFonts w:cstheme="minorHAnsi"/>
        </w:rPr>
        <w:t>ounties</w:t>
      </w:r>
      <w:r w:rsidR="007E5DDE">
        <w:t>.</w:t>
      </w:r>
      <w:r w:rsidR="006340DA">
        <w:t xml:space="preserve"> </w:t>
      </w:r>
      <w:r w:rsidR="006340DA" w:rsidRPr="003E2F61">
        <w:rPr>
          <w:rFonts w:cstheme="minorHAnsi"/>
        </w:rPr>
        <w:t>The city of Crowell</w:t>
      </w:r>
      <w:r w:rsidR="00662015">
        <w:rPr>
          <w:rFonts w:cstheme="minorHAnsi"/>
        </w:rPr>
        <w:t xml:space="preserve"> resides in the watershed, as does a portion of the city of Electra.</w:t>
      </w:r>
      <w:r w:rsidR="00722FBA" w:rsidRPr="00CF4A85">
        <w:t xml:space="preserve"> See </w:t>
      </w:r>
      <w:r w:rsidR="00CF4A85" w:rsidRPr="00CF4A85">
        <w:fldChar w:fldCharType="begin"/>
      </w:r>
      <w:r w:rsidR="00CF4A85" w:rsidRPr="00CF4A85">
        <w:instrText xml:space="preserve"> REF _Ref115867976 \h  \* MERGEFORMAT </w:instrText>
      </w:r>
      <w:r w:rsidR="00CF4A85" w:rsidRPr="00CF4A85">
        <w:fldChar w:fldCharType="separate"/>
      </w:r>
      <w:r w:rsidR="000E5514">
        <w:t xml:space="preserve">Figure </w:t>
      </w:r>
      <w:r w:rsidR="000E5514">
        <w:rPr>
          <w:noProof/>
        </w:rPr>
        <w:t>2</w:t>
      </w:r>
      <w:r w:rsidR="00CF4A85" w:rsidRPr="00CF4A85">
        <w:fldChar w:fldCharType="end"/>
      </w:r>
      <w:r w:rsidR="00CF4A85">
        <w:t xml:space="preserve"> </w:t>
      </w:r>
      <w:r w:rsidR="00722FBA" w:rsidRPr="00CF4A85">
        <w:t xml:space="preserve">for a map of the </w:t>
      </w:r>
      <w:r w:rsidR="006340DA">
        <w:t>Southern Beaver</w:t>
      </w:r>
      <w:r w:rsidR="00722FBA" w:rsidRPr="00CF4A85">
        <w:t xml:space="preserve"> watershed.</w:t>
      </w:r>
    </w:p>
    <w:p w14:paraId="22104254" w14:textId="088F38FF" w:rsidR="00AA3118" w:rsidRDefault="00A46E49" w:rsidP="00F87D4E">
      <w:pPr>
        <w:keepNext/>
        <w:autoSpaceDE w:val="0"/>
        <w:autoSpaceDN w:val="0"/>
        <w:adjustRightInd w:val="0"/>
        <w:spacing w:after="120" w:line="259" w:lineRule="auto"/>
        <w:jc w:val="center"/>
      </w:pPr>
      <w:r>
        <w:rPr>
          <w:noProof/>
        </w:rPr>
        <w:lastRenderedPageBreak/>
        <w:drawing>
          <wp:inline distT="0" distB="0" distL="0" distR="0" wp14:anchorId="798A379F" wp14:editId="4684B650">
            <wp:extent cx="5934710" cy="3648710"/>
            <wp:effectExtent l="0" t="0" r="889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710" cy="3648710"/>
                    </a:xfrm>
                    <a:prstGeom prst="rect">
                      <a:avLst/>
                    </a:prstGeom>
                    <a:noFill/>
                    <a:ln>
                      <a:noFill/>
                    </a:ln>
                  </pic:spPr>
                </pic:pic>
              </a:graphicData>
            </a:graphic>
          </wp:inline>
        </w:drawing>
      </w:r>
    </w:p>
    <w:p w14:paraId="540CB5EA" w14:textId="77533E0D" w:rsidR="005D5B17" w:rsidRDefault="00AA3118" w:rsidP="00AA3118">
      <w:pPr>
        <w:pStyle w:val="Caption"/>
        <w:jc w:val="center"/>
        <w:rPr>
          <w:rFonts w:ascii="TT15Ct00" w:hAnsi="TT15Ct00" w:cs="TT15Ct00"/>
        </w:rPr>
      </w:pPr>
      <w:bookmarkStart w:id="9" w:name="_Ref115867976"/>
      <w:bookmarkStart w:id="10" w:name="_Toc194931678"/>
      <w:r>
        <w:t xml:space="preserve">Figure </w:t>
      </w:r>
      <w:r>
        <w:fldChar w:fldCharType="begin"/>
      </w:r>
      <w:r>
        <w:instrText>SEQ Figure \* ARABIC</w:instrText>
      </w:r>
      <w:r>
        <w:fldChar w:fldCharType="separate"/>
      </w:r>
      <w:r w:rsidR="000E5514">
        <w:rPr>
          <w:noProof/>
        </w:rPr>
        <w:t>2</w:t>
      </w:r>
      <w:r>
        <w:fldChar w:fldCharType="end"/>
      </w:r>
      <w:bookmarkEnd w:id="9"/>
      <w:r>
        <w:t xml:space="preserve">: </w:t>
      </w:r>
      <w:r w:rsidR="00A46E49">
        <w:t>Southern Beaver</w:t>
      </w:r>
      <w:r>
        <w:t xml:space="preserve"> </w:t>
      </w:r>
      <w:r w:rsidR="00200169">
        <w:t xml:space="preserve">Watershed – HUC-8 </w:t>
      </w:r>
      <w:r w:rsidR="0065650C">
        <w:t>11130</w:t>
      </w:r>
      <w:r w:rsidR="00A46E49">
        <w:t>2</w:t>
      </w:r>
      <w:r w:rsidR="0065650C">
        <w:t>0</w:t>
      </w:r>
      <w:r w:rsidR="00A46E49">
        <w:t>7</w:t>
      </w:r>
      <w:bookmarkEnd w:id="10"/>
    </w:p>
    <w:p w14:paraId="0162A73A" w14:textId="00AF7133" w:rsidR="00C44D04" w:rsidRDefault="005D5B17" w:rsidP="001D06E7">
      <w:pPr>
        <w:pStyle w:val="BodyText"/>
      </w:pPr>
      <w:r>
        <w:t xml:space="preserve">The </w:t>
      </w:r>
      <w:r w:rsidR="001D4E92">
        <w:t xml:space="preserve">BLE </w:t>
      </w:r>
      <w:r>
        <w:t xml:space="preserve">assessment prepared </w:t>
      </w:r>
      <w:r w:rsidR="00183FB7">
        <w:t xml:space="preserve">a </w:t>
      </w:r>
      <w:r>
        <w:t>cursory engineering analysis for approximately</w:t>
      </w:r>
      <w:r w:rsidR="00781E54">
        <w:t xml:space="preserve"> </w:t>
      </w:r>
      <w:r w:rsidR="00CE533A">
        <w:t>980</w:t>
      </w:r>
      <w:r w:rsidR="005F0874">
        <w:t xml:space="preserve"> </w:t>
      </w:r>
      <w:r>
        <w:t xml:space="preserve">miles of stream reaches within the </w:t>
      </w:r>
      <w:r w:rsidR="00A9335C">
        <w:t>Southern Beaver</w:t>
      </w:r>
      <w:sdt>
        <w:sdtPr>
          <w:id w:val="-661398047"/>
          <w:placeholder>
            <w:docPart w:val="DefaultPlaceholder_-1854013440"/>
          </w:placeholder>
        </w:sdtPr>
        <w:sdtEndPr/>
        <w:sdtContent>
          <w:r w:rsidR="00A73B3C">
            <w:t xml:space="preserve"> watershed</w:t>
          </w:r>
        </w:sdtContent>
      </w:sdt>
      <w:r w:rsidR="00183FB7">
        <w:t>,</w:t>
      </w:r>
      <w:r>
        <w:t xml:space="preserve"> with a minimum drainage area tolerance of </w:t>
      </w:r>
      <w:r w:rsidR="00183FB7">
        <w:t xml:space="preserve">1 </w:t>
      </w:r>
      <w:r w:rsidR="00EB373A">
        <w:t>mi</w:t>
      </w:r>
      <w:r w:rsidR="00EB373A" w:rsidRPr="00EB373A">
        <w:rPr>
          <w:vertAlign w:val="superscript"/>
        </w:rPr>
        <w:t>2</w:t>
      </w:r>
      <w:r w:rsidRPr="00CC61F1">
        <w:t>.</w:t>
      </w:r>
      <w:r>
        <w:t xml:space="preserve"> The selection and extent of </w:t>
      </w:r>
      <w:r w:rsidR="003649FA">
        <w:t xml:space="preserve">the </w:t>
      </w:r>
      <w:r>
        <w:t xml:space="preserve">stream reaches studied </w:t>
      </w:r>
      <w:r w:rsidR="003649FA">
        <w:t>were</w:t>
      </w:r>
      <w:r>
        <w:t xml:space="preserve"> based on the number of stream miles </w:t>
      </w:r>
      <w:r w:rsidR="002F059C">
        <w:t xml:space="preserve">meeting the </w:t>
      </w:r>
      <w:r>
        <w:t xml:space="preserve">minimum drainage area </w:t>
      </w:r>
      <w:r w:rsidR="00D60D1F">
        <w:t xml:space="preserve">of </w:t>
      </w:r>
      <w:r w:rsidR="00183FB7">
        <w:t xml:space="preserve">1 </w:t>
      </w:r>
      <w:r w:rsidR="00D60D1F">
        <w:t>mi</w:t>
      </w:r>
      <w:r w:rsidR="00D60D1F" w:rsidRPr="00642A96">
        <w:rPr>
          <w:vertAlign w:val="superscript"/>
        </w:rPr>
        <w:t>2</w:t>
      </w:r>
      <w:r w:rsidR="002F059C">
        <w:t xml:space="preserve"> </w:t>
      </w:r>
      <w:r>
        <w:t xml:space="preserve">and not the number of effective Zone A stream miles. Study reaches were extended above this </w:t>
      </w:r>
      <w:r w:rsidR="00D51897">
        <w:t>1-</w:t>
      </w:r>
      <w:r w:rsidR="00183FB7">
        <w:t>mi</w:t>
      </w:r>
      <w:r w:rsidR="00183FB7" w:rsidRPr="00EB373A">
        <w:rPr>
          <w:vertAlign w:val="superscript"/>
        </w:rPr>
        <w:t>2</w:t>
      </w:r>
      <w:r w:rsidR="00D51897">
        <w:t xml:space="preserve"> </w:t>
      </w:r>
      <w:r>
        <w:t xml:space="preserve">threshold as </w:t>
      </w:r>
      <w:proofErr w:type="gramStart"/>
      <w:r>
        <w:t>appropriate</w:t>
      </w:r>
      <w:proofErr w:type="gramEnd"/>
      <w:r>
        <w:t xml:space="preserve"> </w:t>
      </w:r>
      <w:r w:rsidR="003649FA">
        <w:t xml:space="preserve">so </w:t>
      </w:r>
      <w:r w:rsidR="00183FB7">
        <w:t xml:space="preserve">the entire </w:t>
      </w:r>
      <w:r>
        <w:t>effective Zone A floodplain received an updated analysis. The following sections summarize the BLE process and discuss the results</w:t>
      </w:r>
      <w:r w:rsidR="00183FB7">
        <w:t>,</w:t>
      </w:r>
      <w:r>
        <w:t xml:space="preserve"> along with their recommended use.</w:t>
      </w:r>
    </w:p>
    <w:p w14:paraId="40B6043B" w14:textId="768C8E00" w:rsidR="005D5B17" w:rsidRDefault="005D5B17" w:rsidP="00EF47D9">
      <w:pPr>
        <w:pStyle w:val="Heading2"/>
      </w:pPr>
      <w:bookmarkStart w:id="11" w:name="_Toc194931636"/>
      <w:r w:rsidRPr="005551A7">
        <w:t>Topographic Data</w:t>
      </w:r>
      <w:bookmarkEnd w:id="11"/>
    </w:p>
    <w:p w14:paraId="20D25CFC" w14:textId="345D58B7" w:rsidR="000654EA" w:rsidRPr="000654EA" w:rsidRDefault="00BF2127" w:rsidP="0041001F">
      <w:pPr>
        <w:pStyle w:val="Heading3"/>
      </w:pPr>
      <w:bookmarkStart w:id="12" w:name="_Toc194931637"/>
      <w:r>
        <w:t>Development of the Seamless HUC-8 Digital Elevation Model (DEM)</w:t>
      </w:r>
      <w:bookmarkEnd w:id="12"/>
    </w:p>
    <w:p w14:paraId="517AAF6A" w14:textId="41F0E605" w:rsidR="00825867" w:rsidRDefault="00CD59AB" w:rsidP="001D06E7">
      <w:pPr>
        <w:pStyle w:val="BodyText"/>
      </w:pPr>
      <w:r>
        <w:t xml:space="preserve">The topographic data that were used to develop the terrain surface for the </w:t>
      </w:r>
      <w:r w:rsidR="00162CB6">
        <w:t>Southern Beaver</w:t>
      </w:r>
      <w:r>
        <w:t xml:space="preserve"> watershed were downloaded from the</w:t>
      </w:r>
      <w:r w:rsidRPr="0025689B">
        <w:t xml:space="preserve"> </w:t>
      </w:r>
      <w:r>
        <w:t xml:space="preserve">United States Geological Survey’s (USGS) National Map Downloader. The downloaded data included LiDAR data from the USGS’s </w:t>
      </w:r>
      <w:r w:rsidR="001C5A16">
        <w:t xml:space="preserve">Archer &amp; Jack Counties, </w:t>
      </w:r>
      <w:r>
        <w:t>Panhandle</w:t>
      </w:r>
      <w:r w:rsidR="0030002A">
        <w:t>,</w:t>
      </w:r>
      <w:r>
        <w:t xml:space="preserve"> and Texas West Central LiDAR collection</w:t>
      </w:r>
      <w:r w:rsidR="0034106F">
        <w:t>s</w:t>
      </w:r>
      <w:r>
        <w:t xml:space="preserve">. </w:t>
      </w:r>
      <w:r w:rsidR="004A2CAE">
        <w:t xml:space="preserve">The data on the National Map Downloader are seamless, with no overlap between data sources. </w:t>
      </w:r>
      <w:r>
        <w:t xml:space="preserve">All LiDAR data were downloaded in the format of 1-meter </w:t>
      </w:r>
      <w:proofErr w:type="spellStart"/>
      <w:r>
        <w:t>DEMs.</w:t>
      </w:r>
      <w:proofErr w:type="spellEnd"/>
      <w:r>
        <w:t xml:space="preserve"> A description of each USGS LiDAR collection is in</w:t>
      </w:r>
      <w:r w:rsidR="00CB6541">
        <w:t xml:space="preserve"> </w:t>
      </w:r>
      <w:r w:rsidR="00CB6541">
        <w:fldChar w:fldCharType="begin"/>
      </w:r>
      <w:r w:rsidR="00CB6541">
        <w:instrText xml:space="preserve"> REF _Ref137044476 \h </w:instrText>
      </w:r>
      <w:r w:rsidR="00CB6541">
        <w:fldChar w:fldCharType="separate"/>
      </w:r>
      <w:r w:rsidR="000E5514">
        <w:t xml:space="preserve">Table </w:t>
      </w:r>
      <w:r w:rsidR="000E5514">
        <w:rPr>
          <w:noProof/>
        </w:rPr>
        <w:t>3</w:t>
      </w:r>
      <w:r w:rsidR="00CB6541">
        <w:fldChar w:fldCharType="end"/>
      </w:r>
      <w:r>
        <w:t>.</w:t>
      </w:r>
      <w:r w:rsidR="00AD1D3B">
        <w:t xml:space="preserve"> </w:t>
      </w:r>
    </w:p>
    <w:p w14:paraId="02EF27E3" w14:textId="3698519C" w:rsidR="00241D79" w:rsidRDefault="009D2DD6" w:rsidP="001D06E7">
      <w:pPr>
        <w:pStyle w:val="BodyText"/>
      </w:pPr>
      <w:r>
        <w:t>The</w:t>
      </w:r>
      <w:r w:rsidR="00B46A19">
        <w:t xml:space="preserve"> above</w:t>
      </w:r>
      <w:r w:rsidR="00507A37">
        <w:t>-</w:t>
      </w:r>
      <w:r w:rsidR="00B46A19">
        <w:t xml:space="preserve">mentioned </w:t>
      </w:r>
      <w:r w:rsidR="00612D60">
        <w:t>LiDAR</w:t>
      </w:r>
      <w:r w:rsidR="00B46A19">
        <w:t xml:space="preserve"> data set</w:t>
      </w:r>
      <w:r w:rsidR="00E64F5B">
        <w:t>s were</w:t>
      </w:r>
      <w:r w:rsidR="00B46A19">
        <w:t xml:space="preserve"> </w:t>
      </w:r>
      <w:r w:rsidR="00E64F5B">
        <w:t>processed</w:t>
      </w:r>
      <w:r w:rsidR="00D63DC7">
        <w:t xml:space="preserve"> to create a seamless set of </w:t>
      </w:r>
      <w:r w:rsidR="009565AF">
        <w:t xml:space="preserve">tiled </w:t>
      </w:r>
      <w:r w:rsidR="00D63DC7">
        <w:t xml:space="preserve">5-foot DEMs </w:t>
      </w:r>
      <w:r w:rsidR="00605BC2">
        <w:t xml:space="preserve">for the </w:t>
      </w:r>
      <w:r w:rsidR="00484C09">
        <w:t xml:space="preserve">Southern Beaver </w:t>
      </w:r>
      <w:r w:rsidR="00131088">
        <w:t>watershed</w:t>
      </w:r>
      <w:r w:rsidR="00841E0D">
        <w:t xml:space="preserve"> and a buffered area around the watershed</w:t>
      </w:r>
      <w:r w:rsidR="00131088">
        <w:t xml:space="preserve">. </w:t>
      </w:r>
      <w:r w:rsidR="00265AC3">
        <w:t xml:space="preserve">Each </w:t>
      </w:r>
      <w:r w:rsidR="00FB37AE">
        <w:t xml:space="preserve">DEM </w:t>
      </w:r>
      <w:r w:rsidR="00265AC3">
        <w:t xml:space="preserve">tile </w:t>
      </w:r>
      <w:r w:rsidR="00183FB7">
        <w:t xml:space="preserve">measured </w:t>
      </w:r>
      <w:r w:rsidR="000B3E0C">
        <w:t xml:space="preserve">6,000 feet by 6,000 feet. This tile </w:t>
      </w:r>
      <w:r w:rsidR="00082DAD">
        <w:t xml:space="preserve">size </w:t>
      </w:r>
      <w:r w:rsidR="000B3E0C">
        <w:t xml:space="preserve">was used because tiles this size can easily be resampled by other users to 1-, 2-, 3-, 5-, 10-, 20-, or 25-foot </w:t>
      </w:r>
      <w:proofErr w:type="spellStart"/>
      <w:r w:rsidR="000B3E0C">
        <w:t>rasters</w:t>
      </w:r>
      <w:proofErr w:type="spellEnd"/>
      <w:r w:rsidR="00183FB7">
        <w:t>,</w:t>
      </w:r>
      <w:r w:rsidR="000B3E0C">
        <w:t xml:space="preserve"> since 6,000 is evenly divisible by </w:t>
      </w:r>
      <w:proofErr w:type="gramStart"/>
      <w:r w:rsidR="000B3E0C">
        <w:t>all of</w:t>
      </w:r>
      <w:proofErr w:type="gramEnd"/>
      <w:r w:rsidR="000B3E0C">
        <w:t xml:space="preserve"> these numbers. </w:t>
      </w:r>
      <w:r w:rsidR="00103D82">
        <w:t>A</w:t>
      </w:r>
      <w:r w:rsidR="00841E0D">
        <w:t xml:space="preserve"> </w:t>
      </w:r>
      <w:r w:rsidR="00F17440">
        <w:t>two-mile</w:t>
      </w:r>
      <w:r w:rsidR="00841E0D">
        <w:t xml:space="preserve"> </w:t>
      </w:r>
      <w:r w:rsidR="002A735B">
        <w:t>buffer was in</w:t>
      </w:r>
      <w:r w:rsidR="00507A37">
        <w:t xml:space="preserve">cluded </w:t>
      </w:r>
      <w:r w:rsidR="001E5CC4">
        <w:t xml:space="preserve">since </w:t>
      </w:r>
      <w:r w:rsidR="00082DAD">
        <w:t>t</w:t>
      </w:r>
      <w:r w:rsidR="001E5CC4">
        <w:t>he watershed divide was outside the HUC-8 watershed extents in some areas.</w:t>
      </w:r>
      <w:r w:rsidR="00005E3C">
        <w:t xml:space="preserve"> In addition, the upper reaches of this watershed are very flat, so a large buffer was </w:t>
      </w:r>
      <w:r w:rsidR="00FB7B8C">
        <w:t>applied</w:t>
      </w:r>
      <w:r w:rsidR="00005E3C">
        <w:t xml:space="preserve"> </w:t>
      </w:r>
      <w:r w:rsidR="007A2B8B">
        <w:t xml:space="preserve">to </w:t>
      </w:r>
      <w:r w:rsidR="00DF7B49">
        <w:t xml:space="preserve">facilitate </w:t>
      </w:r>
      <w:r w:rsidR="00FB7B8C">
        <w:t xml:space="preserve">clean floodplain and Base Flood Elevation (BFE) transitions </w:t>
      </w:r>
      <w:r w:rsidR="007A2B8B">
        <w:t xml:space="preserve">between watersheds. </w:t>
      </w:r>
      <w:r w:rsidR="00773085">
        <w:t xml:space="preserve">A 5-foot </w:t>
      </w:r>
      <w:r w:rsidR="00773085">
        <w:lastRenderedPageBreak/>
        <w:t>cell size was used i</w:t>
      </w:r>
      <w:r w:rsidR="00DC2A33">
        <w:t xml:space="preserve">n accordance with the </w:t>
      </w:r>
      <w:r w:rsidR="004E5704">
        <w:t>10</w:t>
      </w:r>
      <w:r w:rsidR="00866C7A">
        <w:t>-</w:t>
      </w:r>
      <w:r w:rsidR="004E5704">
        <w:t xml:space="preserve">foot </w:t>
      </w:r>
      <w:r w:rsidR="00866C7A">
        <w:t xml:space="preserve">cell size </w:t>
      </w:r>
      <w:r w:rsidR="004E5704">
        <w:t xml:space="preserve">criterion </w:t>
      </w:r>
      <w:r w:rsidR="00AE3530">
        <w:t xml:space="preserve">outlined in </w:t>
      </w:r>
      <w:r w:rsidR="00DC2A33">
        <w:t>FEMA</w:t>
      </w:r>
      <w:r w:rsidR="00183FB7">
        <w:t>’s</w:t>
      </w:r>
      <w:r w:rsidR="00DC2A33">
        <w:t xml:space="preserve"> Region 6 BLE </w:t>
      </w:r>
      <w:r w:rsidR="00467069">
        <w:t>guidance</w:t>
      </w:r>
      <w:r w:rsidR="00773085">
        <w:t>.</w:t>
      </w:r>
      <w:r w:rsidR="00231460">
        <w:t xml:space="preserve"> </w:t>
      </w:r>
      <w:r w:rsidR="00293887">
        <w:t xml:space="preserve">After projecting the </w:t>
      </w:r>
      <w:r w:rsidR="0084004F">
        <w:t xml:space="preserve">terrain into </w:t>
      </w:r>
      <w:r w:rsidR="00846DBF">
        <w:t>the Texas St</w:t>
      </w:r>
      <w:r w:rsidR="00C84BD3">
        <w:t xml:space="preserve">ate Plane Zone </w:t>
      </w:r>
      <w:r w:rsidR="00C371B3">
        <w:t>2</w:t>
      </w:r>
      <w:r w:rsidR="00C84BD3">
        <w:t xml:space="preserve"> </w:t>
      </w:r>
      <w:r w:rsidR="00241D79">
        <w:t>(</w:t>
      </w:r>
      <w:r w:rsidR="00CA5A51">
        <w:t xml:space="preserve">North </w:t>
      </w:r>
      <w:r w:rsidR="00C84BD3">
        <w:t>Central</w:t>
      </w:r>
      <w:r w:rsidR="00241D79">
        <w:t>)</w:t>
      </w:r>
      <w:r w:rsidR="00C84BD3">
        <w:t xml:space="preserve"> projection (</w:t>
      </w:r>
      <w:r w:rsidR="0084004F">
        <w:t>North American Datum</w:t>
      </w:r>
      <w:r w:rsidR="00981C40">
        <w:t xml:space="preserve"> </w:t>
      </w:r>
      <w:r w:rsidR="00183FB7">
        <w:t>[</w:t>
      </w:r>
      <w:r w:rsidR="0084004F">
        <w:t>NAD</w:t>
      </w:r>
      <w:r w:rsidR="00183FB7">
        <w:t>]</w:t>
      </w:r>
      <w:r w:rsidR="00E429A2">
        <w:t xml:space="preserve"> 1983</w:t>
      </w:r>
      <w:r w:rsidR="007F5354">
        <w:t>)</w:t>
      </w:r>
      <w:r w:rsidR="00E429A2">
        <w:t xml:space="preserve"> </w:t>
      </w:r>
      <w:r w:rsidR="00AF0ADA">
        <w:t>with</w:t>
      </w:r>
      <w:r w:rsidR="00484EAC">
        <w:t xml:space="preserve"> units of U.S</w:t>
      </w:r>
      <w:r w:rsidR="00241D79">
        <w:t>.</w:t>
      </w:r>
      <w:r w:rsidR="00484EAC">
        <w:t xml:space="preserve"> feet, the tiles were </w:t>
      </w:r>
      <w:r w:rsidR="00417588">
        <w:t xml:space="preserve">mosaicked into </w:t>
      </w:r>
      <w:r w:rsidR="000E5033">
        <w:t>a single</w:t>
      </w:r>
      <w:r w:rsidR="00417588">
        <w:t xml:space="preserve"> DEM. </w:t>
      </w:r>
      <w:r w:rsidR="00F2593B">
        <w:t xml:space="preserve">The source and </w:t>
      </w:r>
      <w:r w:rsidR="00562CBA">
        <w:t xml:space="preserve">extents </w:t>
      </w:r>
      <w:r w:rsidR="00F2593B">
        <w:t xml:space="preserve">of </w:t>
      </w:r>
      <w:r w:rsidR="001B62EA">
        <w:t xml:space="preserve">the </w:t>
      </w:r>
      <w:r w:rsidR="00C85D42">
        <w:t>original DEM</w:t>
      </w:r>
      <w:r w:rsidR="00241D79">
        <w:t>s</w:t>
      </w:r>
      <w:r w:rsidR="00C85D42">
        <w:t xml:space="preserve"> </w:t>
      </w:r>
      <w:r w:rsidR="001B62EA">
        <w:t xml:space="preserve">used to create the mosaicked DEM </w:t>
      </w:r>
      <w:r w:rsidR="00241D79">
        <w:t xml:space="preserve">are shown </w:t>
      </w:r>
      <w:r w:rsidR="00BA686B">
        <w:t xml:space="preserve">on </w:t>
      </w:r>
      <w:r w:rsidR="00086606">
        <w:fldChar w:fldCharType="begin"/>
      </w:r>
      <w:r w:rsidR="00086606">
        <w:instrText xml:space="preserve"> REF _Ref115864352 \h </w:instrText>
      </w:r>
      <w:r w:rsidR="00086606">
        <w:fldChar w:fldCharType="separate"/>
      </w:r>
      <w:r w:rsidR="000E5514">
        <w:t xml:space="preserve">Figure </w:t>
      </w:r>
      <w:r w:rsidR="000E5514">
        <w:rPr>
          <w:noProof/>
        </w:rPr>
        <w:t>3</w:t>
      </w:r>
      <w:r w:rsidR="00086606">
        <w:fldChar w:fldCharType="end"/>
      </w:r>
      <w:r w:rsidR="00C85D42">
        <w:t xml:space="preserve">. </w:t>
      </w:r>
    </w:p>
    <w:p w14:paraId="06ED0871" w14:textId="27B5BBEA" w:rsidR="006F0613" w:rsidRDefault="00862CB4" w:rsidP="00F87D4E">
      <w:pPr>
        <w:keepNext/>
        <w:autoSpaceDE w:val="0"/>
        <w:autoSpaceDN w:val="0"/>
        <w:adjustRightInd w:val="0"/>
        <w:spacing w:before="360" w:after="120" w:line="259" w:lineRule="auto"/>
      </w:pPr>
      <w:r>
        <w:rPr>
          <w:noProof/>
        </w:rPr>
        <w:drawing>
          <wp:inline distT="0" distB="0" distL="0" distR="0" wp14:anchorId="01F6D0EF" wp14:editId="056FF190">
            <wp:extent cx="5943600" cy="47866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4786630"/>
                    </a:xfrm>
                    <a:prstGeom prst="rect">
                      <a:avLst/>
                    </a:prstGeom>
                    <a:noFill/>
                    <a:ln>
                      <a:noFill/>
                    </a:ln>
                  </pic:spPr>
                </pic:pic>
              </a:graphicData>
            </a:graphic>
          </wp:inline>
        </w:drawing>
      </w:r>
    </w:p>
    <w:p w14:paraId="6ADBAD0C" w14:textId="624E7821" w:rsidR="007F68DE" w:rsidRPr="00421EDD" w:rsidRDefault="006F0613" w:rsidP="00421EDD">
      <w:pPr>
        <w:pStyle w:val="Caption"/>
        <w:jc w:val="center"/>
        <w:rPr>
          <w:rFonts w:ascii="Calibri" w:hAnsi="Calibri" w:cs="Calibri"/>
          <w:noProof/>
          <w:color w:val="000000"/>
        </w:rPr>
      </w:pPr>
      <w:bookmarkStart w:id="13" w:name="_Ref115864352"/>
      <w:bookmarkStart w:id="14" w:name="_Ref115867304"/>
      <w:bookmarkStart w:id="15" w:name="_Toc194931679"/>
      <w:r>
        <w:t xml:space="preserve">Figure </w:t>
      </w:r>
      <w:r>
        <w:fldChar w:fldCharType="begin"/>
      </w:r>
      <w:r>
        <w:instrText>SEQ Figure \* ARABIC</w:instrText>
      </w:r>
      <w:r>
        <w:fldChar w:fldCharType="separate"/>
      </w:r>
      <w:r w:rsidR="000E5514">
        <w:rPr>
          <w:noProof/>
        </w:rPr>
        <w:t>3</w:t>
      </w:r>
      <w:r>
        <w:fldChar w:fldCharType="end"/>
      </w:r>
      <w:bookmarkEnd w:id="13"/>
      <w:r>
        <w:t xml:space="preserve">: Topographic Data Extents in the </w:t>
      </w:r>
      <w:r w:rsidR="00484C09">
        <w:t xml:space="preserve">Southern Beaver </w:t>
      </w:r>
      <w:r>
        <w:t>Watershed</w:t>
      </w:r>
      <w:bookmarkEnd w:id="14"/>
      <w:bookmarkEnd w:id="15"/>
    </w:p>
    <w:p w14:paraId="4C62B437" w14:textId="77777777" w:rsidR="00F43C0C" w:rsidRDefault="00F43C0C">
      <w:pPr>
        <w:rPr>
          <w:b/>
          <w:bCs/>
          <w:color w:val="4472C4" w:themeColor="accent1"/>
          <w:sz w:val="20"/>
          <w:szCs w:val="18"/>
        </w:rPr>
      </w:pPr>
      <w:bookmarkStart w:id="16" w:name="_Ref112797656"/>
      <w:r>
        <w:br w:type="page"/>
      </w:r>
    </w:p>
    <w:p w14:paraId="49EFF7C8" w14:textId="2048E7B2" w:rsidR="00E32DB5" w:rsidRDefault="003D3BA5" w:rsidP="0041001F">
      <w:pPr>
        <w:pStyle w:val="Caption"/>
        <w:keepNext/>
        <w:spacing w:before="360" w:after="120"/>
        <w:jc w:val="center"/>
      </w:pPr>
      <w:bookmarkStart w:id="17" w:name="_Ref137044476"/>
      <w:bookmarkStart w:id="18" w:name="_Toc194931658"/>
      <w:r>
        <w:lastRenderedPageBreak/>
        <w:t xml:space="preserve">Table </w:t>
      </w:r>
      <w:r>
        <w:fldChar w:fldCharType="begin"/>
      </w:r>
      <w:r>
        <w:instrText>SEQ Table \* ARABIC</w:instrText>
      </w:r>
      <w:r>
        <w:fldChar w:fldCharType="separate"/>
      </w:r>
      <w:r w:rsidR="000E5514">
        <w:rPr>
          <w:noProof/>
        </w:rPr>
        <w:t>3</w:t>
      </w:r>
      <w:r>
        <w:fldChar w:fldCharType="end"/>
      </w:r>
      <w:bookmarkEnd w:id="16"/>
      <w:bookmarkEnd w:id="17"/>
      <w:r w:rsidR="00E32DB5" w:rsidRPr="00E62770">
        <w:t xml:space="preserve">: </w:t>
      </w:r>
      <w:r w:rsidR="00293E2D">
        <w:t xml:space="preserve">Topographic Data </w:t>
      </w:r>
      <w:r w:rsidR="00E32DB5" w:rsidRPr="00E62770">
        <w:t>Sources</w:t>
      </w:r>
      <w:bookmarkEnd w:id="18"/>
    </w:p>
    <w:tbl>
      <w:tblPr>
        <w:tblStyle w:val="TableGrid"/>
        <w:tblpPr w:leftFromText="180" w:rightFromText="180" w:vertAnchor="text" w:tblpY="71"/>
        <w:tblW w:w="9535" w:type="dxa"/>
        <w:tblLook w:val="04A0" w:firstRow="1" w:lastRow="0" w:firstColumn="1" w:lastColumn="0" w:noHBand="0" w:noVBand="1"/>
      </w:tblPr>
      <w:tblGrid>
        <w:gridCol w:w="3335"/>
        <w:gridCol w:w="1039"/>
        <w:gridCol w:w="1035"/>
        <w:gridCol w:w="1526"/>
        <w:gridCol w:w="2600"/>
      </w:tblGrid>
      <w:tr w:rsidR="00DE6B7A" w14:paraId="2D4251EA" w14:textId="77777777" w:rsidTr="008D6D24">
        <w:trPr>
          <w:trHeight w:val="623"/>
        </w:trPr>
        <w:tc>
          <w:tcPr>
            <w:tcW w:w="3335" w:type="dxa"/>
            <w:shd w:val="clear" w:color="auto" w:fill="4472C4" w:themeFill="accent1"/>
            <w:vAlign w:val="center"/>
          </w:tcPr>
          <w:p w14:paraId="1601893A" w14:textId="77777777" w:rsidR="007F68DE" w:rsidRPr="00A5219B" w:rsidRDefault="007F68DE" w:rsidP="007F68DE">
            <w:pPr>
              <w:autoSpaceDE w:val="0"/>
              <w:autoSpaceDN w:val="0"/>
              <w:adjustRightInd w:val="0"/>
              <w:jc w:val="center"/>
              <w:rPr>
                <w:rFonts w:ascii="Calibri" w:hAnsi="Calibri" w:cs="Calibri"/>
                <w:b/>
                <w:bCs/>
                <w:color w:val="FFFFFF" w:themeColor="background1"/>
                <w:sz w:val="20"/>
                <w:szCs w:val="20"/>
              </w:rPr>
            </w:pPr>
            <w:r w:rsidRPr="00A5219B">
              <w:rPr>
                <w:rFonts w:ascii="Calibri" w:hAnsi="Calibri" w:cs="Calibri"/>
                <w:b/>
                <w:bCs/>
                <w:color w:val="FFFFFF" w:themeColor="background1"/>
                <w:sz w:val="20"/>
                <w:szCs w:val="20"/>
              </w:rPr>
              <w:t>County</w:t>
            </w:r>
          </w:p>
        </w:tc>
        <w:tc>
          <w:tcPr>
            <w:tcW w:w="1039" w:type="dxa"/>
            <w:shd w:val="clear" w:color="auto" w:fill="4472C4" w:themeFill="accent1"/>
            <w:vAlign w:val="center"/>
          </w:tcPr>
          <w:p w14:paraId="53FA3A2E" w14:textId="5343EF72" w:rsidR="007F68DE" w:rsidRPr="00A5219B" w:rsidRDefault="000C2793" w:rsidP="007F68DE">
            <w:pPr>
              <w:autoSpaceDE w:val="0"/>
              <w:autoSpaceDN w:val="0"/>
              <w:adjustRightInd w:val="0"/>
              <w:jc w:val="center"/>
              <w:rPr>
                <w:rFonts w:ascii="Calibri" w:hAnsi="Calibri" w:cs="Calibri"/>
                <w:b/>
                <w:bCs/>
                <w:color w:val="FFFFFF" w:themeColor="background1"/>
                <w:sz w:val="20"/>
                <w:szCs w:val="20"/>
              </w:rPr>
            </w:pPr>
            <w:r w:rsidRPr="00A5219B">
              <w:rPr>
                <w:rFonts w:ascii="Calibri" w:hAnsi="Calibri" w:cs="Calibri"/>
                <w:b/>
                <w:bCs/>
                <w:color w:val="FFFFFF" w:themeColor="background1"/>
                <w:sz w:val="20"/>
                <w:szCs w:val="20"/>
              </w:rPr>
              <w:t>Year Acquired</w:t>
            </w:r>
          </w:p>
        </w:tc>
        <w:tc>
          <w:tcPr>
            <w:tcW w:w="1035" w:type="dxa"/>
            <w:shd w:val="clear" w:color="auto" w:fill="4472C4" w:themeFill="accent1"/>
            <w:vAlign w:val="center"/>
          </w:tcPr>
          <w:p w14:paraId="46C90B2C" w14:textId="7F4298E9" w:rsidR="00B860E2" w:rsidRPr="00A5219B" w:rsidRDefault="00B860E2" w:rsidP="007F68DE">
            <w:pPr>
              <w:autoSpaceDE w:val="0"/>
              <w:autoSpaceDN w:val="0"/>
              <w:adjustRightInd w:val="0"/>
              <w:jc w:val="center"/>
              <w:rPr>
                <w:rFonts w:ascii="Calibri" w:hAnsi="Calibri" w:cs="Calibri"/>
                <w:b/>
                <w:bCs/>
                <w:color w:val="FFFFFF" w:themeColor="background1"/>
                <w:sz w:val="20"/>
                <w:szCs w:val="20"/>
              </w:rPr>
            </w:pPr>
            <w:r w:rsidRPr="00A5219B">
              <w:rPr>
                <w:rFonts w:ascii="Calibri" w:hAnsi="Calibri" w:cs="Calibri"/>
                <w:b/>
                <w:bCs/>
                <w:color w:val="FFFFFF" w:themeColor="background1"/>
                <w:sz w:val="20"/>
                <w:szCs w:val="20"/>
              </w:rPr>
              <w:t>Vertical</w:t>
            </w:r>
          </w:p>
          <w:p w14:paraId="4196D4D2" w14:textId="0DD8873E" w:rsidR="007F68DE" w:rsidRPr="00A5219B" w:rsidRDefault="007F68DE" w:rsidP="007F68DE">
            <w:pPr>
              <w:autoSpaceDE w:val="0"/>
              <w:autoSpaceDN w:val="0"/>
              <w:adjustRightInd w:val="0"/>
              <w:jc w:val="center"/>
              <w:rPr>
                <w:rFonts w:ascii="Calibri" w:hAnsi="Calibri" w:cs="Calibri"/>
                <w:b/>
                <w:bCs/>
                <w:color w:val="FFFFFF" w:themeColor="background1"/>
                <w:sz w:val="20"/>
                <w:szCs w:val="20"/>
              </w:rPr>
            </w:pPr>
            <w:r w:rsidRPr="00A5219B">
              <w:rPr>
                <w:rFonts w:ascii="Calibri" w:hAnsi="Calibri" w:cs="Calibri"/>
                <w:b/>
                <w:bCs/>
                <w:color w:val="FFFFFF" w:themeColor="background1"/>
                <w:sz w:val="20"/>
                <w:szCs w:val="20"/>
              </w:rPr>
              <w:t>Accuracy</w:t>
            </w:r>
          </w:p>
        </w:tc>
        <w:tc>
          <w:tcPr>
            <w:tcW w:w="1526" w:type="dxa"/>
            <w:shd w:val="clear" w:color="auto" w:fill="4472C4" w:themeFill="accent1"/>
            <w:vAlign w:val="center"/>
          </w:tcPr>
          <w:p w14:paraId="526F5B86" w14:textId="3BBE5B31" w:rsidR="007F68DE" w:rsidRPr="00A5219B" w:rsidRDefault="007F68DE" w:rsidP="007F68DE">
            <w:pPr>
              <w:autoSpaceDE w:val="0"/>
              <w:autoSpaceDN w:val="0"/>
              <w:adjustRightInd w:val="0"/>
              <w:jc w:val="center"/>
              <w:rPr>
                <w:rFonts w:ascii="Calibri" w:hAnsi="Calibri" w:cs="Calibri"/>
                <w:b/>
                <w:bCs/>
                <w:color w:val="FFFFFF" w:themeColor="background1"/>
                <w:sz w:val="20"/>
                <w:szCs w:val="20"/>
              </w:rPr>
            </w:pPr>
            <w:r w:rsidRPr="00A5219B">
              <w:rPr>
                <w:rFonts w:ascii="Calibri" w:hAnsi="Calibri" w:cs="Calibri"/>
                <w:b/>
                <w:bCs/>
                <w:color w:val="FFFFFF" w:themeColor="background1"/>
                <w:sz w:val="20"/>
                <w:szCs w:val="20"/>
              </w:rPr>
              <w:t>Source</w:t>
            </w:r>
          </w:p>
        </w:tc>
        <w:tc>
          <w:tcPr>
            <w:tcW w:w="2600" w:type="dxa"/>
            <w:shd w:val="clear" w:color="auto" w:fill="4472C4" w:themeFill="accent1"/>
            <w:vAlign w:val="center"/>
          </w:tcPr>
          <w:p w14:paraId="3BADF398" w14:textId="77777777" w:rsidR="001B7793" w:rsidRPr="00A5219B" w:rsidRDefault="007F68DE" w:rsidP="007F68DE">
            <w:pPr>
              <w:autoSpaceDE w:val="0"/>
              <w:autoSpaceDN w:val="0"/>
              <w:adjustRightInd w:val="0"/>
              <w:jc w:val="center"/>
              <w:rPr>
                <w:rFonts w:ascii="Calibri" w:hAnsi="Calibri" w:cs="Calibri"/>
                <w:b/>
                <w:bCs/>
                <w:color w:val="FFFFFF" w:themeColor="background1"/>
                <w:sz w:val="20"/>
                <w:szCs w:val="20"/>
              </w:rPr>
            </w:pPr>
            <w:r w:rsidRPr="00A5219B">
              <w:rPr>
                <w:rFonts w:ascii="Calibri" w:hAnsi="Calibri" w:cs="Calibri"/>
                <w:b/>
                <w:bCs/>
                <w:color w:val="FFFFFF" w:themeColor="background1"/>
                <w:sz w:val="20"/>
                <w:szCs w:val="20"/>
              </w:rPr>
              <w:t xml:space="preserve">Approximate </w:t>
            </w:r>
          </w:p>
          <w:p w14:paraId="1516F85A" w14:textId="3A3FB5D7" w:rsidR="007F68DE" w:rsidRPr="00A5219B" w:rsidRDefault="007F68DE" w:rsidP="007F68DE">
            <w:pPr>
              <w:autoSpaceDE w:val="0"/>
              <w:autoSpaceDN w:val="0"/>
              <w:adjustRightInd w:val="0"/>
              <w:jc w:val="center"/>
              <w:rPr>
                <w:rFonts w:ascii="Calibri" w:hAnsi="Calibri" w:cs="Calibri"/>
                <w:b/>
                <w:bCs/>
                <w:color w:val="FFFFFF" w:themeColor="background1"/>
                <w:sz w:val="20"/>
                <w:szCs w:val="20"/>
              </w:rPr>
            </w:pPr>
            <w:r w:rsidRPr="00A5219B">
              <w:rPr>
                <w:rFonts w:ascii="Calibri" w:hAnsi="Calibri" w:cs="Calibri"/>
                <w:b/>
                <w:bCs/>
                <w:color w:val="FFFFFF" w:themeColor="background1"/>
                <w:sz w:val="20"/>
                <w:szCs w:val="20"/>
              </w:rPr>
              <w:t>Footprint</w:t>
            </w:r>
            <w:r w:rsidR="001B7793" w:rsidRPr="00A5219B">
              <w:rPr>
                <w:rFonts w:ascii="Calibri" w:hAnsi="Calibri" w:cs="Calibri"/>
                <w:b/>
                <w:bCs/>
                <w:color w:val="FFFFFF" w:themeColor="background1"/>
                <w:sz w:val="20"/>
                <w:szCs w:val="20"/>
              </w:rPr>
              <w:t xml:space="preserve"> </w:t>
            </w:r>
            <w:r w:rsidRPr="00A5219B">
              <w:rPr>
                <w:rFonts w:ascii="Calibri" w:hAnsi="Calibri" w:cs="Calibri"/>
                <w:b/>
                <w:bCs/>
                <w:color w:val="FFFFFF" w:themeColor="background1"/>
                <w:sz w:val="20"/>
                <w:szCs w:val="20"/>
              </w:rPr>
              <w:t>(</w:t>
            </w:r>
            <w:r w:rsidR="00BA686B" w:rsidRPr="00A5219B">
              <w:rPr>
                <w:rFonts w:ascii="Calibri" w:hAnsi="Calibri" w:cs="Calibri"/>
                <w:b/>
                <w:bCs/>
                <w:color w:val="FFFFFF" w:themeColor="background1"/>
                <w:sz w:val="20"/>
                <w:szCs w:val="20"/>
              </w:rPr>
              <w:t>m</w:t>
            </w:r>
            <w:r w:rsidRPr="00A5219B">
              <w:rPr>
                <w:rFonts w:ascii="Calibri" w:hAnsi="Calibri" w:cs="Calibri"/>
                <w:b/>
                <w:bCs/>
                <w:color w:val="FFFFFF" w:themeColor="background1"/>
                <w:sz w:val="20"/>
                <w:szCs w:val="20"/>
              </w:rPr>
              <w:t>i</w:t>
            </w:r>
            <w:r w:rsidR="001B7793" w:rsidRPr="00A5219B">
              <w:rPr>
                <w:rFonts w:ascii="Calibri" w:hAnsi="Calibri" w:cs="Calibri"/>
                <w:b/>
                <w:bCs/>
                <w:color w:val="FFFFFF" w:themeColor="background1"/>
                <w:sz w:val="20"/>
                <w:szCs w:val="20"/>
                <w:vertAlign w:val="superscript"/>
              </w:rPr>
              <w:t>2</w:t>
            </w:r>
            <w:r w:rsidRPr="00A5219B">
              <w:rPr>
                <w:rFonts w:ascii="Calibri" w:hAnsi="Calibri" w:cs="Calibri"/>
                <w:b/>
                <w:bCs/>
                <w:color w:val="FFFFFF" w:themeColor="background1"/>
                <w:sz w:val="20"/>
                <w:szCs w:val="20"/>
              </w:rPr>
              <w:t>)</w:t>
            </w:r>
          </w:p>
        </w:tc>
      </w:tr>
      <w:tr w:rsidR="00F57C12" w14:paraId="2DEFD96F" w14:textId="77777777" w:rsidTr="0073135A">
        <w:tc>
          <w:tcPr>
            <w:tcW w:w="3335" w:type="dxa"/>
            <w:vAlign w:val="center"/>
          </w:tcPr>
          <w:p w14:paraId="32AF8719" w14:textId="77777777" w:rsidR="00F57C12" w:rsidRDefault="00F57C12" w:rsidP="004404B9">
            <w:pPr>
              <w:jc w:val="center"/>
              <w:textAlignment w:val="baseline"/>
              <w:rPr>
                <w:rFonts w:eastAsia="Times New Roman" w:cstheme="minorHAnsi"/>
                <w:sz w:val="20"/>
                <w:szCs w:val="20"/>
              </w:rPr>
            </w:pPr>
            <w:r>
              <w:rPr>
                <w:rFonts w:eastAsia="Times New Roman" w:cstheme="minorHAnsi"/>
                <w:sz w:val="20"/>
                <w:szCs w:val="20"/>
              </w:rPr>
              <w:t>Archer &amp; Jack Counties LiDAR</w:t>
            </w:r>
          </w:p>
          <w:p w14:paraId="0637BDCD" w14:textId="5BFDA524" w:rsidR="0097025D" w:rsidRDefault="0097025D" w:rsidP="004404B9">
            <w:pPr>
              <w:jc w:val="center"/>
              <w:textAlignment w:val="baseline"/>
              <w:rPr>
                <w:rFonts w:eastAsia="Times New Roman" w:cstheme="minorHAnsi"/>
                <w:sz w:val="20"/>
                <w:szCs w:val="20"/>
              </w:rPr>
            </w:pPr>
            <w:r>
              <w:rPr>
                <w:rFonts w:eastAsia="Times New Roman" w:cstheme="minorHAnsi"/>
                <w:sz w:val="20"/>
                <w:szCs w:val="20"/>
              </w:rPr>
              <w:t>(Archer County)</w:t>
            </w:r>
          </w:p>
        </w:tc>
        <w:tc>
          <w:tcPr>
            <w:tcW w:w="1039" w:type="dxa"/>
            <w:vAlign w:val="center"/>
          </w:tcPr>
          <w:p w14:paraId="2379194C" w14:textId="6031478F" w:rsidR="00F57C12" w:rsidRDefault="00F57C12" w:rsidP="008D6D24">
            <w:pPr>
              <w:autoSpaceDE w:val="0"/>
              <w:autoSpaceDN w:val="0"/>
              <w:adjustRightInd w:val="0"/>
              <w:jc w:val="center"/>
              <w:rPr>
                <w:rFonts w:cstheme="minorHAnsi"/>
                <w:sz w:val="20"/>
                <w:szCs w:val="20"/>
              </w:rPr>
            </w:pPr>
            <w:r>
              <w:rPr>
                <w:rFonts w:cstheme="minorHAnsi"/>
                <w:sz w:val="20"/>
                <w:szCs w:val="20"/>
              </w:rPr>
              <w:t>2015</w:t>
            </w:r>
          </w:p>
        </w:tc>
        <w:tc>
          <w:tcPr>
            <w:tcW w:w="1035" w:type="dxa"/>
            <w:vAlign w:val="center"/>
          </w:tcPr>
          <w:p w14:paraId="77CC3872" w14:textId="41539C52" w:rsidR="00F57C12" w:rsidRDefault="0097025D" w:rsidP="008D6D24">
            <w:pPr>
              <w:autoSpaceDE w:val="0"/>
              <w:autoSpaceDN w:val="0"/>
              <w:adjustRightInd w:val="0"/>
              <w:jc w:val="center"/>
              <w:rPr>
                <w:rFonts w:cstheme="minorHAnsi"/>
                <w:sz w:val="20"/>
                <w:szCs w:val="20"/>
              </w:rPr>
            </w:pPr>
            <w:r>
              <w:rPr>
                <w:rFonts w:cstheme="minorHAnsi"/>
                <w:sz w:val="20"/>
                <w:szCs w:val="20"/>
              </w:rPr>
              <w:t>10.6 cm</w:t>
            </w:r>
          </w:p>
        </w:tc>
        <w:tc>
          <w:tcPr>
            <w:tcW w:w="1526" w:type="dxa"/>
            <w:vAlign w:val="center"/>
          </w:tcPr>
          <w:p w14:paraId="709E6453" w14:textId="05529FE0" w:rsidR="00F57C12" w:rsidRDefault="0097025D" w:rsidP="008D6D24">
            <w:pPr>
              <w:autoSpaceDE w:val="0"/>
              <w:autoSpaceDN w:val="0"/>
              <w:adjustRightInd w:val="0"/>
              <w:jc w:val="center"/>
              <w:rPr>
                <w:rFonts w:cstheme="minorHAnsi"/>
                <w:sz w:val="20"/>
                <w:szCs w:val="20"/>
              </w:rPr>
            </w:pPr>
            <w:r>
              <w:rPr>
                <w:rFonts w:cstheme="minorHAnsi"/>
                <w:sz w:val="20"/>
                <w:szCs w:val="20"/>
              </w:rPr>
              <w:t xml:space="preserve">USGS </w:t>
            </w:r>
          </w:p>
        </w:tc>
        <w:tc>
          <w:tcPr>
            <w:tcW w:w="2600" w:type="dxa"/>
            <w:vAlign w:val="center"/>
          </w:tcPr>
          <w:p w14:paraId="077BA82F" w14:textId="5DCAD4CF" w:rsidR="00F57C12" w:rsidRDefault="008C3E0E" w:rsidP="008D6D24">
            <w:pPr>
              <w:autoSpaceDE w:val="0"/>
              <w:autoSpaceDN w:val="0"/>
              <w:adjustRightInd w:val="0"/>
              <w:jc w:val="center"/>
              <w:rPr>
                <w:rFonts w:cstheme="minorHAnsi"/>
                <w:sz w:val="20"/>
                <w:szCs w:val="20"/>
              </w:rPr>
            </w:pPr>
            <w:r>
              <w:rPr>
                <w:rFonts w:cstheme="minorHAnsi"/>
                <w:sz w:val="20"/>
                <w:szCs w:val="20"/>
              </w:rPr>
              <w:t>&lt; 1</w:t>
            </w:r>
          </w:p>
        </w:tc>
      </w:tr>
      <w:tr w:rsidR="000E5033" w14:paraId="3BDF0298" w14:textId="77777777" w:rsidTr="0073135A">
        <w:tc>
          <w:tcPr>
            <w:tcW w:w="3335" w:type="dxa"/>
            <w:vAlign w:val="center"/>
          </w:tcPr>
          <w:p w14:paraId="32345C4F" w14:textId="77777777" w:rsidR="000E5033" w:rsidRDefault="004561EB" w:rsidP="004404B9">
            <w:pPr>
              <w:jc w:val="center"/>
              <w:textAlignment w:val="baseline"/>
              <w:rPr>
                <w:rFonts w:eastAsia="Times New Roman" w:cstheme="minorHAnsi"/>
                <w:sz w:val="20"/>
                <w:szCs w:val="20"/>
              </w:rPr>
            </w:pPr>
            <w:r>
              <w:rPr>
                <w:rFonts w:eastAsia="Times New Roman" w:cstheme="minorHAnsi"/>
                <w:sz w:val="20"/>
                <w:szCs w:val="20"/>
              </w:rPr>
              <w:t>Panhandle</w:t>
            </w:r>
            <w:r w:rsidR="00B34AAC">
              <w:rPr>
                <w:rFonts w:eastAsia="Times New Roman" w:cstheme="minorHAnsi"/>
                <w:sz w:val="20"/>
                <w:szCs w:val="20"/>
              </w:rPr>
              <w:t xml:space="preserve"> LiDAR</w:t>
            </w:r>
          </w:p>
          <w:p w14:paraId="28A9161B" w14:textId="1F0FEA01" w:rsidR="0043319F" w:rsidRPr="00A5219B" w:rsidRDefault="0043319F" w:rsidP="004404B9">
            <w:pPr>
              <w:jc w:val="center"/>
              <w:textAlignment w:val="baseline"/>
              <w:rPr>
                <w:rFonts w:eastAsia="Times New Roman" w:cstheme="minorHAnsi"/>
                <w:sz w:val="20"/>
                <w:szCs w:val="20"/>
              </w:rPr>
            </w:pPr>
            <w:r>
              <w:rPr>
                <w:rFonts w:eastAsia="Times New Roman" w:cstheme="minorHAnsi"/>
                <w:sz w:val="20"/>
                <w:szCs w:val="20"/>
              </w:rPr>
              <w:t>(</w:t>
            </w:r>
            <w:r w:rsidR="00D56557">
              <w:rPr>
                <w:rFonts w:eastAsia="Times New Roman" w:cstheme="minorHAnsi"/>
                <w:sz w:val="20"/>
                <w:szCs w:val="20"/>
              </w:rPr>
              <w:t>Foard</w:t>
            </w:r>
            <w:r w:rsidR="0014591E">
              <w:rPr>
                <w:rFonts w:eastAsia="Times New Roman" w:cstheme="minorHAnsi"/>
                <w:sz w:val="20"/>
                <w:szCs w:val="20"/>
              </w:rPr>
              <w:t xml:space="preserve"> Count</w:t>
            </w:r>
            <w:r w:rsidR="00D56557">
              <w:rPr>
                <w:rFonts w:eastAsia="Times New Roman" w:cstheme="minorHAnsi"/>
                <w:sz w:val="20"/>
                <w:szCs w:val="20"/>
              </w:rPr>
              <w:t>y</w:t>
            </w:r>
            <w:r w:rsidR="0014591E">
              <w:rPr>
                <w:rFonts w:eastAsia="Times New Roman" w:cstheme="minorHAnsi"/>
                <w:sz w:val="20"/>
                <w:szCs w:val="20"/>
              </w:rPr>
              <w:t>)</w:t>
            </w:r>
          </w:p>
        </w:tc>
        <w:tc>
          <w:tcPr>
            <w:tcW w:w="1039" w:type="dxa"/>
            <w:vAlign w:val="center"/>
          </w:tcPr>
          <w:p w14:paraId="79C1C992" w14:textId="75E38FC7" w:rsidR="000E5033" w:rsidRPr="00A5219B" w:rsidRDefault="00237B4C" w:rsidP="008D6D24">
            <w:pPr>
              <w:autoSpaceDE w:val="0"/>
              <w:autoSpaceDN w:val="0"/>
              <w:adjustRightInd w:val="0"/>
              <w:jc w:val="center"/>
              <w:rPr>
                <w:rFonts w:cstheme="minorHAnsi"/>
                <w:sz w:val="20"/>
                <w:szCs w:val="20"/>
              </w:rPr>
            </w:pPr>
            <w:r>
              <w:rPr>
                <w:rFonts w:cstheme="minorHAnsi"/>
                <w:sz w:val="20"/>
                <w:szCs w:val="20"/>
              </w:rPr>
              <w:t>2018</w:t>
            </w:r>
          </w:p>
        </w:tc>
        <w:tc>
          <w:tcPr>
            <w:tcW w:w="1035" w:type="dxa"/>
            <w:vAlign w:val="center"/>
          </w:tcPr>
          <w:p w14:paraId="1A5ED5FC" w14:textId="1077B542" w:rsidR="000E5033" w:rsidRPr="00A5219B" w:rsidRDefault="009E69C1" w:rsidP="008D6D24">
            <w:pPr>
              <w:autoSpaceDE w:val="0"/>
              <w:autoSpaceDN w:val="0"/>
              <w:adjustRightInd w:val="0"/>
              <w:jc w:val="center"/>
              <w:rPr>
                <w:rFonts w:cstheme="minorHAnsi"/>
                <w:sz w:val="20"/>
                <w:szCs w:val="20"/>
              </w:rPr>
            </w:pPr>
            <w:r>
              <w:rPr>
                <w:rFonts w:cstheme="minorHAnsi"/>
                <w:sz w:val="20"/>
                <w:szCs w:val="20"/>
              </w:rPr>
              <w:t>8.4 cm</w:t>
            </w:r>
          </w:p>
        </w:tc>
        <w:tc>
          <w:tcPr>
            <w:tcW w:w="1526" w:type="dxa"/>
            <w:vAlign w:val="center"/>
          </w:tcPr>
          <w:p w14:paraId="4343E669" w14:textId="544BD706" w:rsidR="000E5033" w:rsidRPr="00A5219B" w:rsidRDefault="00237B4C" w:rsidP="008D6D24">
            <w:pPr>
              <w:autoSpaceDE w:val="0"/>
              <w:autoSpaceDN w:val="0"/>
              <w:adjustRightInd w:val="0"/>
              <w:jc w:val="center"/>
              <w:rPr>
                <w:rFonts w:cstheme="minorHAnsi"/>
                <w:sz w:val="20"/>
                <w:szCs w:val="20"/>
              </w:rPr>
            </w:pPr>
            <w:r>
              <w:rPr>
                <w:rFonts w:cstheme="minorHAnsi"/>
                <w:sz w:val="20"/>
                <w:szCs w:val="20"/>
              </w:rPr>
              <w:t>USGS</w:t>
            </w:r>
          </w:p>
        </w:tc>
        <w:tc>
          <w:tcPr>
            <w:tcW w:w="2600" w:type="dxa"/>
            <w:vAlign w:val="center"/>
          </w:tcPr>
          <w:p w14:paraId="1EEB1706" w14:textId="7067481C" w:rsidR="000E5033" w:rsidRPr="00A5219B" w:rsidRDefault="0068462D" w:rsidP="008D6D24">
            <w:pPr>
              <w:autoSpaceDE w:val="0"/>
              <w:autoSpaceDN w:val="0"/>
              <w:adjustRightInd w:val="0"/>
              <w:jc w:val="center"/>
              <w:rPr>
                <w:rFonts w:cstheme="minorHAnsi"/>
                <w:sz w:val="20"/>
                <w:szCs w:val="20"/>
              </w:rPr>
            </w:pPr>
            <w:r>
              <w:rPr>
                <w:rFonts w:cstheme="minorHAnsi"/>
                <w:sz w:val="20"/>
                <w:szCs w:val="20"/>
              </w:rPr>
              <w:t>248</w:t>
            </w:r>
          </w:p>
        </w:tc>
      </w:tr>
      <w:tr w:rsidR="000E5033" w14:paraId="2180F022" w14:textId="77777777" w:rsidTr="0073135A">
        <w:tc>
          <w:tcPr>
            <w:tcW w:w="3335" w:type="dxa"/>
            <w:vAlign w:val="center"/>
          </w:tcPr>
          <w:p w14:paraId="2DBA8C39" w14:textId="77777777" w:rsidR="0043319F" w:rsidRDefault="004561EB" w:rsidP="004404B9">
            <w:pPr>
              <w:jc w:val="center"/>
              <w:textAlignment w:val="baseline"/>
              <w:rPr>
                <w:rFonts w:eastAsia="Times New Roman" w:cstheme="minorHAnsi"/>
                <w:sz w:val="20"/>
                <w:szCs w:val="20"/>
              </w:rPr>
            </w:pPr>
            <w:r>
              <w:rPr>
                <w:rFonts w:eastAsia="Times New Roman" w:cstheme="minorHAnsi"/>
                <w:sz w:val="20"/>
                <w:szCs w:val="20"/>
              </w:rPr>
              <w:t>West Texas Central</w:t>
            </w:r>
            <w:r w:rsidR="00B34AAC">
              <w:rPr>
                <w:rFonts w:eastAsia="Times New Roman" w:cstheme="minorHAnsi"/>
                <w:sz w:val="20"/>
                <w:szCs w:val="20"/>
              </w:rPr>
              <w:t xml:space="preserve"> LiDAR</w:t>
            </w:r>
          </w:p>
          <w:p w14:paraId="04C423F9" w14:textId="3C0F3655" w:rsidR="000E5033" w:rsidRPr="00A5219B" w:rsidRDefault="0043319F" w:rsidP="004404B9">
            <w:pPr>
              <w:jc w:val="center"/>
              <w:textAlignment w:val="baseline"/>
              <w:rPr>
                <w:rFonts w:eastAsia="Times New Roman" w:cstheme="minorHAnsi"/>
                <w:sz w:val="20"/>
                <w:szCs w:val="20"/>
              </w:rPr>
            </w:pPr>
            <w:r>
              <w:rPr>
                <w:rFonts w:eastAsia="Times New Roman" w:cstheme="minorHAnsi"/>
                <w:sz w:val="20"/>
                <w:szCs w:val="20"/>
              </w:rPr>
              <w:t>(</w:t>
            </w:r>
            <w:r w:rsidR="00D56557">
              <w:rPr>
                <w:rFonts w:eastAsia="Times New Roman" w:cstheme="minorHAnsi"/>
                <w:sz w:val="20"/>
                <w:szCs w:val="20"/>
              </w:rPr>
              <w:t xml:space="preserve">Baylor, </w:t>
            </w:r>
            <w:r w:rsidR="00EB6092">
              <w:rPr>
                <w:rFonts w:eastAsia="Times New Roman" w:cstheme="minorHAnsi"/>
                <w:sz w:val="20"/>
                <w:szCs w:val="20"/>
              </w:rPr>
              <w:t>Wichita</w:t>
            </w:r>
            <w:r w:rsidR="00D56557">
              <w:rPr>
                <w:rFonts w:eastAsia="Times New Roman" w:cstheme="minorHAnsi"/>
                <w:sz w:val="20"/>
                <w:szCs w:val="20"/>
              </w:rPr>
              <w:t>, and Wi</w:t>
            </w:r>
            <w:r w:rsidR="00EB6092">
              <w:rPr>
                <w:rFonts w:eastAsia="Times New Roman" w:cstheme="minorHAnsi"/>
                <w:sz w:val="20"/>
                <w:szCs w:val="20"/>
              </w:rPr>
              <w:t xml:space="preserve">lbarger </w:t>
            </w:r>
            <w:r>
              <w:rPr>
                <w:rFonts w:eastAsia="Times New Roman" w:cstheme="minorHAnsi"/>
                <w:sz w:val="20"/>
                <w:szCs w:val="20"/>
              </w:rPr>
              <w:t>Counties)</w:t>
            </w:r>
          </w:p>
        </w:tc>
        <w:tc>
          <w:tcPr>
            <w:tcW w:w="1039" w:type="dxa"/>
            <w:vAlign w:val="center"/>
          </w:tcPr>
          <w:p w14:paraId="73A4B41D" w14:textId="7466C340" w:rsidR="000E5033" w:rsidRPr="00A5219B" w:rsidRDefault="00F6073B" w:rsidP="008D6D24">
            <w:pPr>
              <w:autoSpaceDE w:val="0"/>
              <w:autoSpaceDN w:val="0"/>
              <w:adjustRightInd w:val="0"/>
              <w:jc w:val="center"/>
              <w:rPr>
                <w:rFonts w:cstheme="minorHAnsi"/>
                <w:sz w:val="20"/>
                <w:szCs w:val="20"/>
              </w:rPr>
            </w:pPr>
            <w:r>
              <w:rPr>
                <w:rFonts w:cstheme="minorHAnsi"/>
                <w:sz w:val="20"/>
                <w:szCs w:val="20"/>
              </w:rPr>
              <w:t>2018</w:t>
            </w:r>
          </w:p>
        </w:tc>
        <w:tc>
          <w:tcPr>
            <w:tcW w:w="1035" w:type="dxa"/>
            <w:vAlign w:val="center"/>
          </w:tcPr>
          <w:p w14:paraId="109EA045" w14:textId="2D06D0E3" w:rsidR="000E5033" w:rsidRPr="00A5219B" w:rsidRDefault="00757B5C" w:rsidP="008D6D24">
            <w:pPr>
              <w:autoSpaceDE w:val="0"/>
              <w:autoSpaceDN w:val="0"/>
              <w:adjustRightInd w:val="0"/>
              <w:jc w:val="center"/>
              <w:rPr>
                <w:rFonts w:cstheme="minorHAnsi"/>
                <w:sz w:val="20"/>
                <w:szCs w:val="20"/>
              </w:rPr>
            </w:pPr>
            <w:r>
              <w:rPr>
                <w:rFonts w:cstheme="minorHAnsi"/>
                <w:sz w:val="20"/>
                <w:szCs w:val="20"/>
              </w:rPr>
              <w:t>9.1 cm</w:t>
            </w:r>
          </w:p>
        </w:tc>
        <w:tc>
          <w:tcPr>
            <w:tcW w:w="1526" w:type="dxa"/>
            <w:vAlign w:val="center"/>
          </w:tcPr>
          <w:p w14:paraId="3077218D" w14:textId="66FA055B" w:rsidR="000E5033" w:rsidRPr="00A5219B" w:rsidRDefault="004350EB" w:rsidP="008D6D24">
            <w:pPr>
              <w:autoSpaceDE w:val="0"/>
              <w:autoSpaceDN w:val="0"/>
              <w:adjustRightInd w:val="0"/>
              <w:jc w:val="center"/>
              <w:rPr>
                <w:rFonts w:cstheme="minorHAnsi"/>
                <w:sz w:val="20"/>
                <w:szCs w:val="20"/>
              </w:rPr>
            </w:pPr>
            <w:r>
              <w:rPr>
                <w:rFonts w:cstheme="minorHAnsi"/>
                <w:sz w:val="20"/>
                <w:szCs w:val="20"/>
              </w:rPr>
              <w:t>USGS</w:t>
            </w:r>
          </w:p>
        </w:tc>
        <w:tc>
          <w:tcPr>
            <w:tcW w:w="2600" w:type="dxa"/>
            <w:vAlign w:val="center"/>
          </w:tcPr>
          <w:p w14:paraId="654EF7AF" w14:textId="7D0A0CDB" w:rsidR="000E5033" w:rsidRPr="00A5219B" w:rsidRDefault="00CB158B" w:rsidP="008D6D24">
            <w:pPr>
              <w:autoSpaceDE w:val="0"/>
              <w:autoSpaceDN w:val="0"/>
              <w:adjustRightInd w:val="0"/>
              <w:jc w:val="center"/>
              <w:rPr>
                <w:rFonts w:cstheme="minorHAnsi"/>
                <w:sz w:val="20"/>
                <w:szCs w:val="20"/>
              </w:rPr>
            </w:pPr>
            <w:r>
              <w:rPr>
                <w:rFonts w:cstheme="minorHAnsi"/>
                <w:sz w:val="20"/>
                <w:szCs w:val="20"/>
              </w:rPr>
              <w:t>598</w:t>
            </w:r>
          </w:p>
        </w:tc>
      </w:tr>
    </w:tbl>
    <w:p w14:paraId="023C4764" w14:textId="48599EB0" w:rsidR="008102E0" w:rsidRDefault="004271E9" w:rsidP="00003ACF">
      <w:pPr>
        <w:autoSpaceDE w:val="0"/>
        <w:autoSpaceDN w:val="0"/>
        <w:adjustRightInd w:val="0"/>
        <w:spacing w:before="200" w:after="120" w:line="240" w:lineRule="auto"/>
      </w:pPr>
      <w:r>
        <w:t>The vertical accuracy presented in</w:t>
      </w:r>
      <w:r w:rsidR="006A7B7E">
        <w:t xml:space="preserve"> </w:t>
      </w:r>
      <w:r w:rsidR="006A7B7E">
        <w:fldChar w:fldCharType="begin"/>
      </w:r>
      <w:r w:rsidR="006A7B7E">
        <w:instrText xml:space="preserve"> REF _Ref137044476 \h </w:instrText>
      </w:r>
      <w:r w:rsidR="006A7B7E">
        <w:fldChar w:fldCharType="separate"/>
      </w:r>
      <w:r w:rsidR="000E5514">
        <w:t xml:space="preserve">Table </w:t>
      </w:r>
      <w:r w:rsidR="000E5514">
        <w:rPr>
          <w:noProof/>
        </w:rPr>
        <w:t>3</w:t>
      </w:r>
      <w:r w:rsidR="006A7B7E">
        <w:fldChar w:fldCharType="end"/>
      </w:r>
      <w:r w:rsidR="006A7B7E">
        <w:t xml:space="preserve"> </w:t>
      </w:r>
      <w:r w:rsidR="008102E0">
        <w:t xml:space="preserve">for each LiDAR dataset </w:t>
      </w:r>
      <w:r>
        <w:t>is t</w:t>
      </w:r>
      <w:r w:rsidR="00B91EB3">
        <w:t xml:space="preserve">he Non-vegetated Vertical Accuracy (NVA) of </w:t>
      </w:r>
      <w:r w:rsidR="000D5E95">
        <w:t>the dataset</w:t>
      </w:r>
      <w:r w:rsidR="008102E0">
        <w:t xml:space="preserve">. NVA is defined as 1.96 * </w:t>
      </w:r>
      <w:proofErr w:type="spellStart"/>
      <w:r w:rsidR="008102E0" w:rsidRPr="0035652F">
        <w:t>RMSEz</w:t>
      </w:r>
      <w:proofErr w:type="spellEnd"/>
      <w:r w:rsidR="008102E0">
        <w:t xml:space="preserve">, </w:t>
      </w:r>
      <w:r w:rsidR="00EA1524">
        <w:t xml:space="preserve">which is the </w:t>
      </w:r>
      <w:r w:rsidR="008102E0">
        <w:t>r</w:t>
      </w:r>
      <w:r w:rsidR="008102E0" w:rsidRPr="00BA686B">
        <w:t xml:space="preserve">oot mean square error </w:t>
      </w:r>
      <w:r w:rsidR="00EA1524">
        <w:t xml:space="preserve">of the LiDAR data </w:t>
      </w:r>
      <w:r w:rsidR="008102E0" w:rsidRPr="00BA686B">
        <w:t>in the z direction</w:t>
      </w:r>
      <w:r w:rsidR="008102E0">
        <w:t>.</w:t>
      </w:r>
    </w:p>
    <w:p w14:paraId="77776857" w14:textId="0C16CC9D" w:rsidR="00040CC8" w:rsidRDefault="00040CC8" w:rsidP="00040CC8">
      <w:pPr>
        <w:pStyle w:val="BodyText"/>
      </w:pPr>
      <w:r>
        <w:t>FEMA Region 6’s BLE guidance states that BLE should be prepared only where high-resolution ground elevation data are available for at least 90% of the study area. The guidance also states that the ground elevation data must comply with the vertical accuracy requirements detailed in SID 43. These requirements have been reproduced in</w:t>
      </w:r>
      <w:r w:rsidR="006D3A14">
        <w:t xml:space="preserve"> </w:t>
      </w:r>
      <w:r w:rsidR="006D3A14">
        <w:fldChar w:fldCharType="begin"/>
      </w:r>
      <w:r w:rsidR="006D3A14">
        <w:instrText xml:space="preserve"> REF _Ref144047123 \h </w:instrText>
      </w:r>
      <w:r w:rsidR="006D3A14">
        <w:fldChar w:fldCharType="separate"/>
      </w:r>
      <w:r w:rsidR="000E5514">
        <w:t xml:space="preserve">Table </w:t>
      </w:r>
      <w:r w:rsidR="000E5514">
        <w:rPr>
          <w:noProof/>
        </w:rPr>
        <w:t>4</w:t>
      </w:r>
      <w:r w:rsidR="006D3A14">
        <w:fldChar w:fldCharType="end"/>
      </w:r>
      <w:r>
        <w:t>. Note that the vertical accuracy criteria in the table are the minimum NVA requirements for the elevation data at the 95% confidence level.</w:t>
      </w:r>
    </w:p>
    <w:p w14:paraId="71EBA074" w14:textId="6F6CE389" w:rsidR="00040CC8" w:rsidRDefault="00A20427" w:rsidP="006F68D1">
      <w:pPr>
        <w:pStyle w:val="Caption"/>
        <w:jc w:val="center"/>
      </w:pPr>
      <w:bookmarkStart w:id="19" w:name="_Ref144047123"/>
      <w:bookmarkStart w:id="20" w:name="_Toc194931659"/>
      <w:r>
        <w:t xml:space="preserve">Table </w:t>
      </w:r>
      <w:r>
        <w:fldChar w:fldCharType="begin"/>
      </w:r>
      <w:r>
        <w:instrText>SEQ Table \* ARABIC</w:instrText>
      </w:r>
      <w:r>
        <w:fldChar w:fldCharType="separate"/>
      </w:r>
      <w:r w:rsidR="000E5514">
        <w:rPr>
          <w:noProof/>
        </w:rPr>
        <w:t>4</w:t>
      </w:r>
      <w:r>
        <w:fldChar w:fldCharType="end"/>
      </w:r>
      <w:bookmarkEnd w:id="19"/>
      <w:r w:rsidR="00CB3CB9">
        <w:t>: FEMA’s Vertical Accuracy Requirements for Ground Elevation Data</w:t>
      </w:r>
      <w:bookmarkEnd w:id="20"/>
    </w:p>
    <w:tbl>
      <w:tblPr>
        <w:tblStyle w:val="TableGrid"/>
        <w:tblW w:w="9350" w:type="dxa"/>
        <w:jc w:val="center"/>
        <w:tblLook w:val="04A0" w:firstRow="1" w:lastRow="0" w:firstColumn="1" w:lastColumn="0" w:noHBand="0" w:noVBand="1"/>
      </w:tblPr>
      <w:tblGrid>
        <w:gridCol w:w="1870"/>
        <w:gridCol w:w="1870"/>
        <w:gridCol w:w="1870"/>
        <w:gridCol w:w="1870"/>
        <w:gridCol w:w="1870"/>
      </w:tblGrid>
      <w:tr w:rsidR="006F68D1" w14:paraId="7AEC9922" w14:textId="77777777">
        <w:trPr>
          <w:jc w:val="center"/>
        </w:trPr>
        <w:tc>
          <w:tcPr>
            <w:tcW w:w="1870" w:type="dxa"/>
            <w:shd w:val="clear" w:color="auto" w:fill="4472C4" w:themeFill="accent1"/>
            <w:vAlign w:val="center"/>
          </w:tcPr>
          <w:p w14:paraId="6518F609" w14:textId="77777777" w:rsidR="006F68D1" w:rsidRPr="002407C9" w:rsidRDefault="006F68D1">
            <w:pPr>
              <w:autoSpaceDE w:val="0"/>
              <w:autoSpaceDN w:val="0"/>
              <w:adjustRightInd w:val="0"/>
              <w:spacing w:before="200" w:after="120"/>
              <w:jc w:val="center"/>
              <w:rPr>
                <w:b/>
                <w:bCs/>
                <w:color w:val="FFFFFF" w:themeColor="background1"/>
                <w:sz w:val="20"/>
                <w:szCs w:val="20"/>
              </w:rPr>
            </w:pPr>
            <w:r w:rsidRPr="002407C9">
              <w:rPr>
                <w:b/>
                <w:bCs/>
                <w:color w:val="FFFFFF" w:themeColor="background1"/>
                <w:sz w:val="20"/>
                <w:szCs w:val="20"/>
              </w:rPr>
              <w:t>Level of Flood Risk</w:t>
            </w:r>
          </w:p>
        </w:tc>
        <w:tc>
          <w:tcPr>
            <w:tcW w:w="1870" w:type="dxa"/>
            <w:shd w:val="clear" w:color="auto" w:fill="4472C4" w:themeFill="accent1"/>
            <w:vAlign w:val="center"/>
          </w:tcPr>
          <w:p w14:paraId="09A397EE" w14:textId="77777777" w:rsidR="006F68D1" w:rsidRPr="002407C9" w:rsidRDefault="006F68D1">
            <w:pPr>
              <w:autoSpaceDE w:val="0"/>
              <w:autoSpaceDN w:val="0"/>
              <w:adjustRightInd w:val="0"/>
              <w:spacing w:before="200" w:after="120"/>
              <w:jc w:val="center"/>
              <w:rPr>
                <w:b/>
                <w:bCs/>
                <w:color w:val="FFFFFF" w:themeColor="background1"/>
                <w:sz w:val="20"/>
                <w:szCs w:val="20"/>
              </w:rPr>
            </w:pPr>
            <w:r w:rsidRPr="002407C9">
              <w:rPr>
                <w:b/>
                <w:bCs/>
                <w:color w:val="FFFFFF" w:themeColor="background1"/>
                <w:sz w:val="20"/>
                <w:szCs w:val="20"/>
              </w:rPr>
              <w:t>Typical Slopes</w:t>
            </w:r>
          </w:p>
        </w:tc>
        <w:tc>
          <w:tcPr>
            <w:tcW w:w="1870" w:type="dxa"/>
            <w:shd w:val="clear" w:color="auto" w:fill="4472C4" w:themeFill="accent1"/>
            <w:vAlign w:val="center"/>
          </w:tcPr>
          <w:p w14:paraId="64084513" w14:textId="77777777" w:rsidR="006F68D1" w:rsidRPr="002407C9" w:rsidRDefault="006F68D1">
            <w:pPr>
              <w:autoSpaceDE w:val="0"/>
              <w:autoSpaceDN w:val="0"/>
              <w:adjustRightInd w:val="0"/>
              <w:spacing w:before="200" w:after="120"/>
              <w:jc w:val="center"/>
              <w:rPr>
                <w:b/>
                <w:bCs/>
                <w:color w:val="FFFFFF" w:themeColor="background1"/>
                <w:sz w:val="20"/>
                <w:szCs w:val="20"/>
              </w:rPr>
            </w:pPr>
            <w:r w:rsidRPr="002407C9">
              <w:rPr>
                <w:b/>
                <w:bCs/>
                <w:color w:val="FFFFFF" w:themeColor="background1"/>
                <w:sz w:val="20"/>
                <w:szCs w:val="20"/>
              </w:rPr>
              <w:t>Specification Level</w:t>
            </w:r>
          </w:p>
        </w:tc>
        <w:tc>
          <w:tcPr>
            <w:tcW w:w="1870" w:type="dxa"/>
            <w:shd w:val="clear" w:color="auto" w:fill="4472C4" w:themeFill="accent1"/>
            <w:vAlign w:val="center"/>
          </w:tcPr>
          <w:p w14:paraId="2C4ECBE9" w14:textId="77777777" w:rsidR="006F68D1" w:rsidRPr="002407C9" w:rsidRDefault="006F68D1">
            <w:pPr>
              <w:autoSpaceDE w:val="0"/>
              <w:autoSpaceDN w:val="0"/>
              <w:adjustRightInd w:val="0"/>
              <w:spacing w:before="200" w:after="120"/>
              <w:jc w:val="center"/>
              <w:rPr>
                <w:b/>
                <w:bCs/>
                <w:color w:val="FFFFFF" w:themeColor="background1"/>
                <w:sz w:val="20"/>
                <w:szCs w:val="20"/>
              </w:rPr>
            </w:pPr>
            <w:r w:rsidRPr="002407C9">
              <w:rPr>
                <w:b/>
                <w:bCs/>
                <w:color w:val="FFFFFF" w:themeColor="background1"/>
                <w:sz w:val="20"/>
                <w:szCs w:val="20"/>
              </w:rPr>
              <w:t>Vertical Accuracy</w:t>
            </w:r>
            <w:r>
              <w:rPr>
                <w:b/>
                <w:bCs/>
                <w:color w:val="FFFFFF" w:themeColor="background1"/>
                <w:sz w:val="20"/>
                <w:szCs w:val="20"/>
              </w:rPr>
              <w:t xml:space="preserve"> (NVA) at 95% Confidence Level</w:t>
            </w:r>
          </w:p>
        </w:tc>
        <w:tc>
          <w:tcPr>
            <w:tcW w:w="1870" w:type="dxa"/>
            <w:shd w:val="clear" w:color="auto" w:fill="4472C4" w:themeFill="accent1"/>
            <w:vAlign w:val="center"/>
          </w:tcPr>
          <w:p w14:paraId="65F17399" w14:textId="77777777" w:rsidR="006F68D1" w:rsidRPr="002407C9" w:rsidRDefault="006F68D1">
            <w:pPr>
              <w:autoSpaceDE w:val="0"/>
              <w:autoSpaceDN w:val="0"/>
              <w:adjustRightInd w:val="0"/>
              <w:spacing w:before="200" w:after="120"/>
              <w:jc w:val="center"/>
              <w:rPr>
                <w:b/>
                <w:bCs/>
                <w:color w:val="FFFFFF" w:themeColor="background1"/>
                <w:sz w:val="20"/>
                <w:szCs w:val="20"/>
              </w:rPr>
            </w:pPr>
            <w:r w:rsidRPr="002407C9">
              <w:rPr>
                <w:b/>
                <w:bCs/>
                <w:color w:val="FFFFFF" w:themeColor="background1"/>
                <w:sz w:val="20"/>
                <w:szCs w:val="20"/>
              </w:rPr>
              <w:t>LiDAR Nominal Pulse Spacing (NPS)</w:t>
            </w:r>
          </w:p>
        </w:tc>
      </w:tr>
      <w:tr w:rsidR="006F68D1" w14:paraId="2778CAEB" w14:textId="77777777">
        <w:trPr>
          <w:jc w:val="center"/>
        </w:trPr>
        <w:tc>
          <w:tcPr>
            <w:tcW w:w="1870" w:type="dxa"/>
            <w:vAlign w:val="center"/>
          </w:tcPr>
          <w:p w14:paraId="61BBA469" w14:textId="77777777" w:rsidR="006F68D1" w:rsidRDefault="006F68D1">
            <w:pPr>
              <w:autoSpaceDE w:val="0"/>
              <w:autoSpaceDN w:val="0"/>
              <w:adjustRightInd w:val="0"/>
              <w:jc w:val="center"/>
              <w:rPr>
                <w:sz w:val="20"/>
                <w:szCs w:val="20"/>
              </w:rPr>
            </w:pPr>
            <w:r w:rsidRPr="002407C9">
              <w:rPr>
                <w:sz w:val="20"/>
                <w:szCs w:val="20"/>
              </w:rPr>
              <w:t xml:space="preserve">High </w:t>
            </w:r>
          </w:p>
          <w:p w14:paraId="769F421C" w14:textId="77777777" w:rsidR="006F68D1" w:rsidRPr="002407C9" w:rsidRDefault="006F68D1">
            <w:pPr>
              <w:autoSpaceDE w:val="0"/>
              <w:autoSpaceDN w:val="0"/>
              <w:adjustRightInd w:val="0"/>
              <w:jc w:val="center"/>
              <w:rPr>
                <w:sz w:val="20"/>
                <w:szCs w:val="20"/>
              </w:rPr>
            </w:pPr>
            <w:r w:rsidRPr="002407C9">
              <w:rPr>
                <w:sz w:val="20"/>
                <w:szCs w:val="20"/>
              </w:rPr>
              <w:t>(Deciles 1, 2, 3)</w:t>
            </w:r>
          </w:p>
        </w:tc>
        <w:tc>
          <w:tcPr>
            <w:tcW w:w="1870" w:type="dxa"/>
            <w:vAlign w:val="center"/>
          </w:tcPr>
          <w:p w14:paraId="56B81093" w14:textId="77777777" w:rsidR="006F68D1" w:rsidRPr="002407C9" w:rsidRDefault="006F68D1">
            <w:pPr>
              <w:autoSpaceDE w:val="0"/>
              <w:autoSpaceDN w:val="0"/>
              <w:adjustRightInd w:val="0"/>
              <w:jc w:val="center"/>
              <w:rPr>
                <w:sz w:val="20"/>
                <w:szCs w:val="20"/>
              </w:rPr>
            </w:pPr>
            <w:r w:rsidRPr="002407C9">
              <w:rPr>
                <w:sz w:val="20"/>
                <w:szCs w:val="20"/>
              </w:rPr>
              <w:t>Flattest</w:t>
            </w:r>
          </w:p>
        </w:tc>
        <w:tc>
          <w:tcPr>
            <w:tcW w:w="1870" w:type="dxa"/>
            <w:vAlign w:val="center"/>
          </w:tcPr>
          <w:p w14:paraId="6E60C086" w14:textId="77777777" w:rsidR="006F68D1" w:rsidRPr="002407C9" w:rsidRDefault="006F68D1">
            <w:pPr>
              <w:autoSpaceDE w:val="0"/>
              <w:autoSpaceDN w:val="0"/>
              <w:adjustRightInd w:val="0"/>
              <w:jc w:val="center"/>
              <w:rPr>
                <w:sz w:val="20"/>
                <w:szCs w:val="20"/>
              </w:rPr>
            </w:pPr>
            <w:r w:rsidRPr="002407C9">
              <w:rPr>
                <w:sz w:val="20"/>
                <w:szCs w:val="20"/>
              </w:rPr>
              <w:t>Highest</w:t>
            </w:r>
          </w:p>
        </w:tc>
        <w:tc>
          <w:tcPr>
            <w:tcW w:w="1870" w:type="dxa"/>
            <w:vAlign w:val="center"/>
          </w:tcPr>
          <w:p w14:paraId="10C6CED1" w14:textId="77777777" w:rsidR="006F68D1" w:rsidRPr="002407C9" w:rsidRDefault="006F68D1">
            <w:pPr>
              <w:autoSpaceDE w:val="0"/>
              <w:autoSpaceDN w:val="0"/>
              <w:adjustRightInd w:val="0"/>
              <w:jc w:val="center"/>
              <w:rPr>
                <w:sz w:val="20"/>
                <w:szCs w:val="20"/>
              </w:rPr>
            </w:pPr>
            <w:r w:rsidRPr="002407C9">
              <w:rPr>
                <w:sz w:val="20"/>
                <w:szCs w:val="20"/>
              </w:rPr>
              <w:t>24.5 cm</w:t>
            </w:r>
          </w:p>
        </w:tc>
        <w:tc>
          <w:tcPr>
            <w:tcW w:w="1870" w:type="dxa"/>
            <w:vAlign w:val="center"/>
          </w:tcPr>
          <w:p w14:paraId="35F8DE66" w14:textId="77777777" w:rsidR="006F68D1" w:rsidRPr="002407C9" w:rsidRDefault="006F68D1">
            <w:pPr>
              <w:autoSpaceDE w:val="0"/>
              <w:autoSpaceDN w:val="0"/>
              <w:adjustRightInd w:val="0"/>
              <w:jc w:val="center"/>
              <w:rPr>
                <w:sz w:val="20"/>
                <w:szCs w:val="20"/>
              </w:rPr>
            </w:pPr>
            <w:r w:rsidRPr="002407C9">
              <w:rPr>
                <w:rFonts w:cstheme="minorHAnsi"/>
                <w:sz w:val="20"/>
                <w:szCs w:val="20"/>
              </w:rPr>
              <w:t>≤</w:t>
            </w:r>
            <w:r w:rsidRPr="002407C9">
              <w:rPr>
                <w:sz w:val="20"/>
                <w:szCs w:val="20"/>
              </w:rPr>
              <w:t xml:space="preserve"> 2 meters</w:t>
            </w:r>
          </w:p>
        </w:tc>
      </w:tr>
      <w:tr w:rsidR="006F68D1" w14:paraId="6A4AE064" w14:textId="77777777">
        <w:trPr>
          <w:jc w:val="center"/>
        </w:trPr>
        <w:tc>
          <w:tcPr>
            <w:tcW w:w="1870" w:type="dxa"/>
            <w:vAlign w:val="center"/>
          </w:tcPr>
          <w:p w14:paraId="600D675F" w14:textId="77777777" w:rsidR="006F68D1" w:rsidRDefault="006F68D1">
            <w:pPr>
              <w:autoSpaceDE w:val="0"/>
              <w:autoSpaceDN w:val="0"/>
              <w:adjustRightInd w:val="0"/>
              <w:jc w:val="center"/>
              <w:rPr>
                <w:sz w:val="20"/>
                <w:szCs w:val="20"/>
              </w:rPr>
            </w:pPr>
            <w:r w:rsidRPr="002407C9">
              <w:rPr>
                <w:sz w:val="20"/>
                <w:szCs w:val="20"/>
              </w:rPr>
              <w:t xml:space="preserve">High </w:t>
            </w:r>
          </w:p>
          <w:p w14:paraId="7D4384B8" w14:textId="77777777" w:rsidR="006F68D1" w:rsidRPr="002407C9" w:rsidRDefault="006F68D1">
            <w:pPr>
              <w:autoSpaceDE w:val="0"/>
              <w:autoSpaceDN w:val="0"/>
              <w:adjustRightInd w:val="0"/>
              <w:jc w:val="center"/>
              <w:rPr>
                <w:sz w:val="20"/>
                <w:szCs w:val="20"/>
              </w:rPr>
            </w:pPr>
            <w:r w:rsidRPr="002407C9">
              <w:rPr>
                <w:sz w:val="20"/>
                <w:szCs w:val="20"/>
              </w:rPr>
              <w:t>(Deciles 1, 2, 3)</w:t>
            </w:r>
          </w:p>
        </w:tc>
        <w:tc>
          <w:tcPr>
            <w:tcW w:w="1870" w:type="dxa"/>
            <w:vAlign w:val="center"/>
          </w:tcPr>
          <w:p w14:paraId="2247858D" w14:textId="77777777" w:rsidR="006F68D1" w:rsidRPr="002407C9" w:rsidRDefault="006F68D1">
            <w:pPr>
              <w:autoSpaceDE w:val="0"/>
              <w:autoSpaceDN w:val="0"/>
              <w:adjustRightInd w:val="0"/>
              <w:jc w:val="center"/>
              <w:rPr>
                <w:sz w:val="20"/>
                <w:szCs w:val="20"/>
              </w:rPr>
            </w:pPr>
            <w:r w:rsidRPr="002407C9">
              <w:rPr>
                <w:sz w:val="20"/>
                <w:szCs w:val="20"/>
              </w:rPr>
              <w:t>Rolling or Hilly</w:t>
            </w:r>
          </w:p>
        </w:tc>
        <w:tc>
          <w:tcPr>
            <w:tcW w:w="1870" w:type="dxa"/>
            <w:vAlign w:val="center"/>
          </w:tcPr>
          <w:p w14:paraId="2CDB2BB2" w14:textId="77777777" w:rsidR="006F68D1" w:rsidRPr="002407C9" w:rsidRDefault="006F68D1">
            <w:pPr>
              <w:autoSpaceDE w:val="0"/>
              <w:autoSpaceDN w:val="0"/>
              <w:adjustRightInd w:val="0"/>
              <w:jc w:val="center"/>
              <w:rPr>
                <w:sz w:val="20"/>
                <w:szCs w:val="20"/>
              </w:rPr>
            </w:pPr>
            <w:r w:rsidRPr="002407C9">
              <w:rPr>
                <w:sz w:val="20"/>
                <w:szCs w:val="20"/>
              </w:rPr>
              <w:t>High</w:t>
            </w:r>
          </w:p>
        </w:tc>
        <w:tc>
          <w:tcPr>
            <w:tcW w:w="1870" w:type="dxa"/>
            <w:vAlign w:val="center"/>
          </w:tcPr>
          <w:p w14:paraId="6F280B5A" w14:textId="77777777" w:rsidR="006F68D1" w:rsidRPr="002407C9" w:rsidRDefault="006F68D1">
            <w:pPr>
              <w:autoSpaceDE w:val="0"/>
              <w:autoSpaceDN w:val="0"/>
              <w:adjustRightInd w:val="0"/>
              <w:jc w:val="center"/>
              <w:rPr>
                <w:sz w:val="20"/>
                <w:szCs w:val="20"/>
              </w:rPr>
            </w:pPr>
            <w:r w:rsidRPr="002407C9">
              <w:rPr>
                <w:sz w:val="20"/>
                <w:szCs w:val="20"/>
              </w:rPr>
              <w:t>49.0 cm</w:t>
            </w:r>
          </w:p>
        </w:tc>
        <w:tc>
          <w:tcPr>
            <w:tcW w:w="1870" w:type="dxa"/>
            <w:vAlign w:val="center"/>
          </w:tcPr>
          <w:p w14:paraId="6E4864AB" w14:textId="77777777" w:rsidR="006F68D1" w:rsidRPr="002407C9" w:rsidRDefault="006F68D1">
            <w:pPr>
              <w:autoSpaceDE w:val="0"/>
              <w:autoSpaceDN w:val="0"/>
              <w:adjustRightInd w:val="0"/>
              <w:jc w:val="center"/>
              <w:rPr>
                <w:sz w:val="20"/>
                <w:szCs w:val="20"/>
              </w:rPr>
            </w:pPr>
            <w:r w:rsidRPr="002407C9">
              <w:rPr>
                <w:rFonts w:cstheme="minorHAnsi"/>
                <w:sz w:val="20"/>
                <w:szCs w:val="20"/>
              </w:rPr>
              <w:t>≤</w:t>
            </w:r>
            <w:r w:rsidRPr="002407C9">
              <w:rPr>
                <w:sz w:val="20"/>
                <w:szCs w:val="20"/>
              </w:rPr>
              <w:t xml:space="preserve"> 2 meters</w:t>
            </w:r>
          </w:p>
        </w:tc>
      </w:tr>
      <w:tr w:rsidR="006F68D1" w14:paraId="28133807" w14:textId="77777777">
        <w:trPr>
          <w:jc w:val="center"/>
        </w:trPr>
        <w:tc>
          <w:tcPr>
            <w:tcW w:w="1870" w:type="dxa"/>
            <w:vAlign w:val="center"/>
          </w:tcPr>
          <w:p w14:paraId="558F484C" w14:textId="77777777" w:rsidR="006F68D1" w:rsidRDefault="006F68D1">
            <w:pPr>
              <w:autoSpaceDE w:val="0"/>
              <w:autoSpaceDN w:val="0"/>
              <w:adjustRightInd w:val="0"/>
              <w:jc w:val="center"/>
              <w:rPr>
                <w:sz w:val="20"/>
                <w:szCs w:val="20"/>
              </w:rPr>
            </w:pPr>
            <w:r w:rsidRPr="002407C9">
              <w:rPr>
                <w:sz w:val="20"/>
                <w:szCs w:val="20"/>
              </w:rPr>
              <w:t xml:space="preserve">High </w:t>
            </w:r>
          </w:p>
          <w:p w14:paraId="74D581FE" w14:textId="77777777" w:rsidR="006F68D1" w:rsidRPr="002407C9" w:rsidRDefault="006F68D1">
            <w:pPr>
              <w:autoSpaceDE w:val="0"/>
              <w:autoSpaceDN w:val="0"/>
              <w:adjustRightInd w:val="0"/>
              <w:jc w:val="center"/>
              <w:rPr>
                <w:sz w:val="20"/>
                <w:szCs w:val="20"/>
              </w:rPr>
            </w:pPr>
            <w:r w:rsidRPr="002407C9">
              <w:rPr>
                <w:sz w:val="20"/>
                <w:szCs w:val="20"/>
              </w:rPr>
              <w:t>(Deciles 2, 3, 4, 5)</w:t>
            </w:r>
          </w:p>
        </w:tc>
        <w:tc>
          <w:tcPr>
            <w:tcW w:w="1870" w:type="dxa"/>
            <w:vAlign w:val="center"/>
          </w:tcPr>
          <w:p w14:paraId="3DE8ED2D" w14:textId="77777777" w:rsidR="006F68D1" w:rsidRPr="002407C9" w:rsidRDefault="006F68D1">
            <w:pPr>
              <w:autoSpaceDE w:val="0"/>
              <w:autoSpaceDN w:val="0"/>
              <w:adjustRightInd w:val="0"/>
              <w:jc w:val="center"/>
              <w:rPr>
                <w:sz w:val="20"/>
                <w:szCs w:val="20"/>
              </w:rPr>
            </w:pPr>
            <w:r w:rsidRPr="002407C9">
              <w:rPr>
                <w:sz w:val="20"/>
                <w:szCs w:val="20"/>
              </w:rPr>
              <w:t>Hilly</w:t>
            </w:r>
          </w:p>
        </w:tc>
        <w:tc>
          <w:tcPr>
            <w:tcW w:w="1870" w:type="dxa"/>
            <w:vAlign w:val="center"/>
          </w:tcPr>
          <w:p w14:paraId="2BDFB396" w14:textId="77777777" w:rsidR="006F68D1" w:rsidRPr="002407C9" w:rsidRDefault="006F68D1">
            <w:pPr>
              <w:autoSpaceDE w:val="0"/>
              <w:autoSpaceDN w:val="0"/>
              <w:adjustRightInd w:val="0"/>
              <w:jc w:val="center"/>
              <w:rPr>
                <w:sz w:val="20"/>
                <w:szCs w:val="20"/>
              </w:rPr>
            </w:pPr>
            <w:r w:rsidRPr="002407C9">
              <w:rPr>
                <w:sz w:val="20"/>
                <w:szCs w:val="20"/>
              </w:rPr>
              <w:t>Medium</w:t>
            </w:r>
          </w:p>
        </w:tc>
        <w:tc>
          <w:tcPr>
            <w:tcW w:w="1870" w:type="dxa"/>
            <w:vAlign w:val="center"/>
          </w:tcPr>
          <w:p w14:paraId="3FF94BF9" w14:textId="77777777" w:rsidR="006F68D1" w:rsidRPr="002407C9" w:rsidRDefault="006F68D1">
            <w:pPr>
              <w:autoSpaceDE w:val="0"/>
              <w:autoSpaceDN w:val="0"/>
              <w:adjustRightInd w:val="0"/>
              <w:jc w:val="center"/>
              <w:rPr>
                <w:sz w:val="20"/>
                <w:szCs w:val="20"/>
              </w:rPr>
            </w:pPr>
            <w:r w:rsidRPr="002407C9">
              <w:rPr>
                <w:sz w:val="20"/>
                <w:szCs w:val="20"/>
              </w:rPr>
              <w:t>98.0 cm</w:t>
            </w:r>
          </w:p>
        </w:tc>
        <w:tc>
          <w:tcPr>
            <w:tcW w:w="1870" w:type="dxa"/>
            <w:vAlign w:val="center"/>
          </w:tcPr>
          <w:p w14:paraId="59E45810" w14:textId="77777777" w:rsidR="006F68D1" w:rsidRPr="002407C9" w:rsidRDefault="006F68D1">
            <w:pPr>
              <w:autoSpaceDE w:val="0"/>
              <w:autoSpaceDN w:val="0"/>
              <w:adjustRightInd w:val="0"/>
              <w:jc w:val="center"/>
              <w:rPr>
                <w:sz w:val="20"/>
                <w:szCs w:val="20"/>
              </w:rPr>
            </w:pPr>
            <w:r w:rsidRPr="002407C9">
              <w:rPr>
                <w:rFonts w:cstheme="minorHAnsi"/>
                <w:sz w:val="20"/>
                <w:szCs w:val="20"/>
              </w:rPr>
              <w:t>≤</w:t>
            </w:r>
            <w:r w:rsidRPr="002407C9">
              <w:rPr>
                <w:sz w:val="20"/>
                <w:szCs w:val="20"/>
              </w:rPr>
              <w:t xml:space="preserve"> 3.5 meters</w:t>
            </w:r>
          </w:p>
        </w:tc>
      </w:tr>
      <w:tr w:rsidR="006F68D1" w14:paraId="1ECAF7ED" w14:textId="77777777">
        <w:trPr>
          <w:jc w:val="center"/>
        </w:trPr>
        <w:tc>
          <w:tcPr>
            <w:tcW w:w="1870" w:type="dxa"/>
            <w:vAlign w:val="center"/>
          </w:tcPr>
          <w:p w14:paraId="045932B2" w14:textId="77777777" w:rsidR="006F68D1" w:rsidRDefault="006F68D1">
            <w:pPr>
              <w:autoSpaceDE w:val="0"/>
              <w:autoSpaceDN w:val="0"/>
              <w:adjustRightInd w:val="0"/>
              <w:jc w:val="center"/>
              <w:rPr>
                <w:sz w:val="20"/>
                <w:szCs w:val="20"/>
              </w:rPr>
            </w:pPr>
            <w:r w:rsidRPr="002407C9">
              <w:rPr>
                <w:sz w:val="20"/>
                <w:szCs w:val="20"/>
              </w:rPr>
              <w:t xml:space="preserve">Medium </w:t>
            </w:r>
          </w:p>
          <w:p w14:paraId="6CFA9B72" w14:textId="77777777" w:rsidR="006F68D1" w:rsidRPr="002407C9" w:rsidRDefault="006F68D1">
            <w:pPr>
              <w:autoSpaceDE w:val="0"/>
              <w:autoSpaceDN w:val="0"/>
              <w:adjustRightInd w:val="0"/>
              <w:jc w:val="center"/>
              <w:rPr>
                <w:sz w:val="20"/>
                <w:szCs w:val="20"/>
              </w:rPr>
            </w:pPr>
            <w:r w:rsidRPr="002407C9">
              <w:rPr>
                <w:sz w:val="20"/>
                <w:szCs w:val="20"/>
              </w:rPr>
              <w:t>(Deciles 3, 4, 5, 6, 7)</w:t>
            </w:r>
          </w:p>
        </w:tc>
        <w:tc>
          <w:tcPr>
            <w:tcW w:w="1870" w:type="dxa"/>
            <w:vAlign w:val="center"/>
          </w:tcPr>
          <w:p w14:paraId="652A5AE0" w14:textId="77777777" w:rsidR="006F68D1" w:rsidRPr="002407C9" w:rsidRDefault="006F68D1">
            <w:pPr>
              <w:autoSpaceDE w:val="0"/>
              <w:autoSpaceDN w:val="0"/>
              <w:adjustRightInd w:val="0"/>
              <w:jc w:val="center"/>
              <w:rPr>
                <w:sz w:val="20"/>
                <w:szCs w:val="20"/>
              </w:rPr>
            </w:pPr>
            <w:r w:rsidRPr="002407C9">
              <w:rPr>
                <w:sz w:val="20"/>
                <w:szCs w:val="20"/>
              </w:rPr>
              <w:t>Flattest</w:t>
            </w:r>
          </w:p>
        </w:tc>
        <w:tc>
          <w:tcPr>
            <w:tcW w:w="1870" w:type="dxa"/>
            <w:vAlign w:val="center"/>
          </w:tcPr>
          <w:p w14:paraId="24ED23F6" w14:textId="77777777" w:rsidR="006F68D1" w:rsidRPr="002407C9" w:rsidRDefault="006F68D1">
            <w:pPr>
              <w:autoSpaceDE w:val="0"/>
              <w:autoSpaceDN w:val="0"/>
              <w:adjustRightInd w:val="0"/>
              <w:jc w:val="center"/>
              <w:rPr>
                <w:sz w:val="20"/>
                <w:szCs w:val="20"/>
              </w:rPr>
            </w:pPr>
            <w:r w:rsidRPr="002407C9">
              <w:rPr>
                <w:sz w:val="20"/>
                <w:szCs w:val="20"/>
              </w:rPr>
              <w:t>High</w:t>
            </w:r>
          </w:p>
        </w:tc>
        <w:tc>
          <w:tcPr>
            <w:tcW w:w="1870" w:type="dxa"/>
            <w:vAlign w:val="center"/>
          </w:tcPr>
          <w:p w14:paraId="38894D04" w14:textId="77777777" w:rsidR="006F68D1" w:rsidRPr="002407C9" w:rsidRDefault="006F68D1">
            <w:pPr>
              <w:autoSpaceDE w:val="0"/>
              <w:autoSpaceDN w:val="0"/>
              <w:adjustRightInd w:val="0"/>
              <w:jc w:val="center"/>
              <w:rPr>
                <w:sz w:val="20"/>
                <w:szCs w:val="20"/>
              </w:rPr>
            </w:pPr>
            <w:r w:rsidRPr="002407C9">
              <w:rPr>
                <w:sz w:val="20"/>
                <w:szCs w:val="20"/>
              </w:rPr>
              <w:t>49.0 cm</w:t>
            </w:r>
          </w:p>
        </w:tc>
        <w:tc>
          <w:tcPr>
            <w:tcW w:w="1870" w:type="dxa"/>
            <w:vAlign w:val="center"/>
          </w:tcPr>
          <w:p w14:paraId="065C5239" w14:textId="77777777" w:rsidR="006F68D1" w:rsidRPr="002407C9" w:rsidRDefault="006F68D1">
            <w:pPr>
              <w:autoSpaceDE w:val="0"/>
              <w:autoSpaceDN w:val="0"/>
              <w:adjustRightInd w:val="0"/>
              <w:jc w:val="center"/>
              <w:rPr>
                <w:sz w:val="20"/>
                <w:szCs w:val="20"/>
              </w:rPr>
            </w:pPr>
            <w:r w:rsidRPr="002407C9">
              <w:rPr>
                <w:rFonts w:cstheme="minorHAnsi"/>
                <w:sz w:val="20"/>
                <w:szCs w:val="20"/>
              </w:rPr>
              <w:t>≤</w:t>
            </w:r>
            <w:r w:rsidRPr="002407C9">
              <w:rPr>
                <w:sz w:val="20"/>
                <w:szCs w:val="20"/>
              </w:rPr>
              <w:t xml:space="preserve"> 2 meters</w:t>
            </w:r>
          </w:p>
        </w:tc>
      </w:tr>
      <w:tr w:rsidR="006F68D1" w14:paraId="09A11627" w14:textId="77777777">
        <w:trPr>
          <w:jc w:val="center"/>
        </w:trPr>
        <w:tc>
          <w:tcPr>
            <w:tcW w:w="1870" w:type="dxa"/>
            <w:vAlign w:val="center"/>
          </w:tcPr>
          <w:p w14:paraId="6B9600CF" w14:textId="77777777" w:rsidR="006F68D1" w:rsidRDefault="006F68D1">
            <w:pPr>
              <w:autoSpaceDE w:val="0"/>
              <w:autoSpaceDN w:val="0"/>
              <w:adjustRightInd w:val="0"/>
              <w:jc w:val="center"/>
              <w:rPr>
                <w:sz w:val="20"/>
                <w:szCs w:val="20"/>
              </w:rPr>
            </w:pPr>
            <w:r w:rsidRPr="002407C9">
              <w:rPr>
                <w:sz w:val="20"/>
                <w:szCs w:val="20"/>
              </w:rPr>
              <w:t xml:space="preserve">Medium </w:t>
            </w:r>
          </w:p>
          <w:p w14:paraId="74A9EA80" w14:textId="77777777" w:rsidR="006F68D1" w:rsidRPr="002407C9" w:rsidRDefault="006F68D1">
            <w:pPr>
              <w:autoSpaceDE w:val="0"/>
              <w:autoSpaceDN w:val="0"/>
              <w:adjustRightInd w:val="0"/>
              <w:jc w:val="center"/>
              <w:rPr>
                <w:sz w:val="20"/>
                <w:szCs w:val="20"/>
              </w:rPr>
            </w:pPr>
            <w:r w:rsidRPr="002407C9">
              <w:rPr>
                <w:sz w:val="20"/>
                <w:szCs w:val="20"/>
              </w:rPr>
              <w:t>(Deciles 3, 4, 5, 6, 7)</w:t>
            </w:r>
          </w:p>
        </w:tc>
        <w:tc>
          <w:tcPr>
            <w:tcW w:w="1870" w:type="dxa"/>
            <w:vAlign w:val="center"/>
          </w:tcPr>
          <w:p w14:paraId="35962085" w14:textId="77777777" w:rsidR="006F68D1" w:rsidRPr="002407C9" w:rsidRDefault="006F68D1">
            <w:pPr>
              <w:autoSpaceDE w:val="0"/>
              <w:autoSpaceDN w:val="0"/>
              <w:adjustRightInd w:val="0"/>
              <w:jc w:val="center"/>
              <w:rPr>
                <w:sz w:val="20"/>
                <w:szCs w:val="20"/>
              </w:rPr>
            </w:pPr>
            <w:r w:rsidRPr="002407C9">
              <w:rPr>
                <w:sz w:val="20"/>
                <w:szCs w:val="20"/>
              </w:rPr>
              <w:t>Rolling</w:t>
            </w:r>
          </w:p>
        </w:tc>
        <w:tc>
          <w:tcPr>
            <w:tcW w:w="1870" w:type="dxa"/>
            <w:vAlign w:val="center"/>
          </w:tcPr>
          <w:p w14:paraId="5B6A5712" w14:textId="77777777" w:rsidR="006F68D1" w:rsidRPr="002407C9" w:rsidRDefault="006F68D1">
            <w:pPr>
              <w:autoSpaceDE w:val="0"/>
              <w:autoSpaceDN w:val="0"/>
              <w:adjustRightInd w:val="0"/>
              <w:jc w:val="center"/>
              <w:rPr>
                <w:sz w:val="20"/>
                <w:szCs w:val="20"/>
              </w:rPr>
            </w:pPr>
            <w:r w:rsidRPr="002407C9">
              <w:rPr>
                <w:sz w:val="20"/>
                <w:szCs w:val="20"/>
              </w:rPr>
              <w:t>Medium</w:t>
            </w:r>
          </w:p>
        </w:tc>
        <w:tc>
          <w:tcPr>
            <w:tcW w:w="1870" w:type="dxa"/>
            <w:vAlign w:val="center"/>
          </w:tcPr>
          <w:p w14:paraId="199B35B1" w14:textId="77777777" w:rsidR="006F68D1" w:rsidRPr="002407C9" w:rsidRDefault="006F68D1">
            <w:pPr>
              <w:autoSpaceDE w:val="0"/>
              <w:autoSpaceDN w:val="0"/>
              <w:adjustRightInd w:val="0"/>
              <w:jc w:val="center"/>
              <w:rPr>
                <w:sz w:val="20"/>
                <w:szCs w:val="20"/>
              </w:rPr>
            </w:pPr>
            <w:r w:rsidRPr="002407C9">
              <w:rPr>
                <w:sz w:val="20"/>
                <w:szCs w:val="20"/>
              </w:rPr>
              <w:t>98.0 cm</w:t>
            </w:r>
          </w:p>
        </w:tc>
        <w:tc>
          <w:tcPr>
            <w:tcW w:w="1870" w:type="dxa"/>
            <w:vAlign w:val="center"/>
          </w:tcPr>
          <w:p w14:paraId="72678D35" w14:textId="77777777" w:rsidR="006F68D1" w:rsidRPr="002407C9" w:rsidRDefault="006F68D1">
            <w:pPr>
              <w:autoSpaceDE w:val="0"/>
              <w:autoSpaceDN w:val="0"/>
              <w:adjustRightInd w:val="0"/>
              <w:jc w:val="center"/>
              <w:rPr>
                <w:sz w:val="20"/>
                <w:szCs w:val="20"/>
              </w:rPr>
            </w:pPr>
            <w:r w:rsidRPr="002407C9">
              <w:rPr>
                <w:rFonts w:cstheme="minorHAnsi"/>
                <w:sz w:val="20"/>
                <w:szCs w:val="20"/>
              </w:rPr>
              <w:t>≤</w:t>
            </w:r>
            <w:r w:rsidRPr="002407C9">
              <w:rPr>
                <w:sz w:val="20"/>
                <w:szCs w:val="20"/>
              </w:rPr>
              <w:t xml:space="preserve"> 3.5 meters</w:t>
            </w:r>
          </w:p>
        </w:tc>
      </w:tr>
      <w:tr w:rsidR="006F68D1" w14:paraId="622AB5D7" w14:textId="77777777">
        <w:trPr>
          <w:jc w:val="center"/>
        </w:trPr>
        <w:tc>
          <w:tcPr>
            <w:tcW w:w="1870" w:type="dxa"/>
            <w:vAlign w:val="center"/>
          </w:tcPr>
          <w:p w14:paraId="03DB9F3A" w14:textId="77777777" w:rsidR="006F68D1" w:rsidRDefault="006F68D1">
            <w:pPr>
              <w:autoSpaceDE w:val="0"/>
              <w:autoSpaceDN w:val="0"/>
              <w:adjustRightInd w:val="0"/>
              <w:jc w:val="center"/>
              <w:rPr>
                <w:sz w:val="20"/>
                <w:szCs w:val="20"/>
              </w:rPr>
            </w:pPr>
            <w:r w:rsidRPr="002407C9">
              <w:rPr>
                <w:sz w:val="20"/>
                <w:szCs w:val="20"/>
              </w:rPr>
              <w:t xml:space="preserve">Medium </w:t>
            </w:r>
          </w:p>
          <w:p w14:paraId="1B782B5F" w14:textId="77777777" w:rsidR="006F68D1" w:rsidRPr="002407C9" w:rsidRDefault="006F68D1">
            <w:pPr>
              <w:autoSpaceDE w:val="0"/>
              <w:autoSpaceDN w:val="0"/>
              <w:adjustRightInd w:val="0"/>
              <w:jc w:val="center"/>
              <w:rPr>
                <w:sz w:val="20"/>
                <w:szCs w:val="20"/>
              </w:rPr>
            </w:pPr>
            <w:r w:rsidRPr="002407C9">
              <w:rPr>
                <w:sz w:val="20"/>
                <w:szCs w:val="20"/>
              </w:rPr>
              <w:t>(Deciles 3, 4, 5, 6, 7)</w:t>
            </w:r>
          </w:p>
        </w:tc>
        <w:tc>
          <w:tcPr>
            <w:tcW w:w="1870" w:type="dxa"/>
            <w:vAlign w:val="center"/>
          </w:tcPr>
          <w:p w14:paraId="6C2490EF" w14:textId="77777777" w:rsidR="006F68D1" w:rsidRPr="002407C9" w:rsidRDefault="006F68D1">
            <w:pPr>
              <w:autoSpaceDE w:val="0"/>
              <w:autoSpaceDN w:val="0"/>
              <w:adjustRightInd w:val="0"/>
              <w:jc w:val="center"/>
              <w:rPr>
                <w:sz w:val="20"/>
                <w:szCs w:val="20"/>
              </w:rPr>
            </w:pPr>
            <w:r w:rsidRPr="002407C9">
              <w:rPr>
                <w:sz w:val="20"/>
                <w:szCs w:val="20"/>
              </w:rPr>
              <w:t>Hilly</w:t>
            </w:r>
          </w:p>
        </w:tc>
        <w:tc>
          <w:tcPr>
            <w:tcW w:w="1870" w:type="dxa"/>
            <w:vAlign w:val="center"/>
          </w:tcPr>
          <w:p w14:paraId="51D90E38" w14:textId="77777777" w:rsidR="006F68D1" w:rsidRPr="002407C9" w:rsidRDefault="006F68D1">
            <w:pPr>
              <w:autoSpaceDE w:val="0"/>
              <w:autoSpaceDN w:val="0"/>
              <w:adjustRightInd w:val="0"/>
              <w:jc w:val="center"/>
              <w:rPr>
                <w:sz w:val="20"/>
                <w:szCs w:val="20"/>
              </w:rPr>
            </w:pPr>
            <w:r w:rsidRPr="002407C9">
              <w:rPr>
                <w:sz w:val="20"/>
                <w:szCs w:val="20"/>
              </w:rPr>
              <w:t>Low</w:t>
            </w:r>
          </w:p>
        </w:tc>
        <w:tc>
          <w:tcPr>
            <w:tcW w:w="1870" w:type="dxa"/>
            <w:vAlign w:val="center"/>
          </w:tcPr>
          <w:p w14:paraId="0F035BAE" w14:textId="77777777" w:rsidR="006F68D1" w:rsidRPr="002407C9" w:rsidRDefault="006F68D1">
            <w:pPr>
              <w:autoSpaceDE w:val="0"/>
              <w:autoSpaceDN w:val="0"/>
              <w:adjustRightInd w:val="0"/>
              <w:jc w:val="center"/>
              <w:rPr>
                <w:sz w:val="20"/>
                <w:szCs w:val="20"/>
              </w:rPr>
            </w:pPr>
            <w:r w:rsidRPr="002407C9">
              <w:rPr>
                <w:sz w:val="20"/>
                <w:szCs w:val="20"/>
              </w:rPr>
              <w:t>147 cm</w:t>
            </w:r>
          </w:p>
        </w:tc>
        <w:tc>
          <w:tcPr>
            <w:tcW w:w="1870" w:type="dxa"/>
            <w:vAlign w:val="center"/>
          </w:tcPr>
          <w:p w14:paraId="0EE0D3D1" w14:textId="77777777" w:rsidR="006F68D1" w:rsidRPr="002407C9" w:rsidRDefault="006F68D1">
            <w:pPr>
              <w:autoSpaceDE w:val="0"/>
              <w:autoSpaceDN w:val="0"/>
              <w:adjustRightInd w:val="0"/>
              <w:jc w:val="center"/>
              <w:rPr>
                <w:sz w:val="20"/>
                <w:szCs w:val="20"/>
              </w:rPr>
            </w:pPr>
            <w:r w:rsidRPr="002407C9">
              <w:rPr>
                <w:rFonts w:cstheme="minorHAnsi"/>
                <w:sz w:val="20"/>
                <w:szCs w:val="20"/>
              </w:rPr>
              <w:t>≤</w:t>
            </w:r>
            <w:r w:rsidRPr="002407C9">
              <w:rPr>
                <w:sz w:val="20"/>
                <w:szCs w:val="20"/>
              </w:rPr>
              <w:t xml:space="preserve"> 5 meters</w:t>
            </w:r>
          </w:p>
        </w:tc>
      </w:tr>
      <w:tr w:rsidR="006F68D1" w14:paraId="36DB372B" w14:textId="77777777">
        <w:trPr>
          <w:jc w:val="center"/>
        </w:trPr>
        <w:tc>
          <w:tcPr>
            <w:tcW w:w="1870" w:type="dxa"/>
            <w:vAlign w:val="center"/>
          </w:tcPr>
          <w:p w14:paraId="1B8EECCC" w14:textId="77777777" w:rsidR="006F68D1" w:rsidRDefault="006F68D1">
            <w:pPr>
              <w:autoSpaceDE w:val="0"/>
              <w:autoSpaceDN w:val="0"/>
              <w:adjustRightInd w:val="0"/>
              <w:jc w:val="center"/>
              <w:rPr>
                <w:sz w:val="20"/>
                <w:szCs w:val="20"/>
              </w:rPr>
            </w:pPr>
            <w:r w:rsidRPr="002407C9">
              <w:rPr>
                <w:sz w:val="20"/>
                <w:szCs w:val="20"/>
              </w:rPr>
              <w:t xml:space="preserve">Low </w:t>
            </w:r>
          </w:p>
          <w:p w14:paraId="551F12F8" w14:textId="77777777" w:rsidR="006F68D1" w:rsidRPr="002407C9" w:rsidRDefault="006F68D1">
            <w:pPr>
              <w:autoSpaceDE w:val="0"/>
              <w:autoSpaceDN w:val="0"/>
              <w:adjustRightInd w:val="0"/>
              <w:jc w:val="center"/>
              <w:rPr>
                <w:sz w:val="20"/>
                <w:szCs w:val="20"/>
              </w:rPr>
            </w:pPr>
            <w:r w:rsidRPr="002407C9">
              <w:rPr>
                <w:sz w:val="20"/>
                <w:szCs w:val="20"/>
              </w:rPr>
              <w:t>(Deciles 7, 8, 9, 10)</w:t>
            </w:r>
          </w:p>
        </w:tc>
        <w:tc>
          <w:tcPr>
            <w:tcW w:w="1870" w:type="dxa"/>
            <w:vAlign w:val="center"/>
          </w:tcPr>
          <w:p w14:paraId="24278B2A" w14:textId="77777777" w:rsidR="006F68D1" w:rsidRPr="002407C9" w:rsidRDefault="006F68D1">
            <w:pPr>
              <w:autoSpaceDE w:val="0"/>
              <w:autoSpaceDN w:val="0"/>
              <w:adjustRightInd w:val="0"/>
              <w:jc w:val="center"/>
              <w:rPr>
                <w:sz w:val="20"/>
                <w:szCs w:val="20"/>
              </w:rPr>
            </w:pPr>
            <w:r w:rsidRPr="002407C9">
              <w:rPr>
                <w:sz w:val="20"/>
                <w:szCs w:val="20"/>
              </w:rPr>
              <w:t>All</w:t>
            </w:r>
          </w:p>
        </w:tc>
        <w:tc>
          <w:tcPr>
            <w:tcW w:w="1870" w:type="dxa"/>
            <w:vAlign w:val="center"/>
          </w:tcPr>
          <w:p w14:paraId="1C128049" w14:textId="77777777" w:rsidR="006F68D1" w:rsidRPr="002407C9" w:rsidRDefault="006F68D1">
            <w:pPr>
              <w:autoSpaceDE w:val="0"/>
              <w:autoSpaceDN w:val="0"/>
              <w:adjustRightInd w:val="0"/>
              <w:jc w:val="center"/>
              <w:rPr>
                <w:sz w:val="20"/>
                <w:szCs w:val="20"/>
              </w:rPr>
            </w:pPr>
            <w:r w:rsidRPr="002407C9">
              <w:rPr>
                <w:sz w:val="20"/>
                <w:szCs w:val="20"/>
              </w:rPr>
              <w:t>Low</w:t>
            </w:r>
          </w:p>
        </w:tc>
        <w:tc>
          <w:tcPr>
            <w:tcW w:w="1870" w:type="dxa"/>
            <w:vAlign w:val="center"/>
          </w:tcPr>
          <w:p w14:paraId="0CD02293" w14:textId="77777777" w:rsidR="006F68D1" w:rsidRPr="002407C9" w:rsidRDefault="006F68D1">
            <w:pPr>
              <w:autoSpaceDE w:val="0"/>
              <w:autoSpaceDN w:val="0"/>
              <w:adjustRightInd w:val="0"/>
              <w:jc w:val="center"/>
              <w:rPr>
                <w:sz w:val="20"/>
                <w:szCs w:val="20"/>
              </w:rPr>
            </w:pPr>
            <w:r w:rsidRPr="002407C9">
              <w:rPr>
                <w:sz w:val="20"/>
                <w:szCs w:val="20"/>
              </w:rPr>
              <w:t>147 cm</w:t>
            </w:r>
          </w:p>
        </w:tc>
        <w:tc>
          <w:tcPr>
            <w:tcW w:w="1870" w:type="dxa"/>
            <w:vAlign w:val="center"/>
          </w:tcPr>
          <w:p w14:paraId="27CB21C4" w14:textId="77777777" w:rsidR="006F68D1" w:rsidRPr="002407C9" w:rsidRDefault="006F68D1">
            <w:pPr>
              <w:autoSpaceDE w:val="0"/>
              <w:autoSpaceDN w:val="0"/>
              <w:adjustRightInd w:val="0"/>
              <w:jc w:val="center"/>
              <w:rPr>
                <w:sz w:val="20"/>
                <w:szCs w:val="20"/>
              </w:rPr>
            </w:pPr>
            <w:r w:rsidRPr="002407C9">
              <w:rPr>
                <w:rFonts w:cstheme="minorHAnsi"/>
                <w:sz w:val="20"/>
                <w:szCs w:val="20"/>
              </w:rPr>
              <w:t>≤</w:t>
            </w:r>
            <w:r w:rsidRPr="002407C9">
              <w:rPr>
                <w:sz w:val="20"/>
                <w:szCs w:val="20"/>
              </w:rPr>
              <w:t xml:space="preserve"> 5 meters</w:t>
            </w:r>
          </w:p>
        </w:tc>
      </w:tr>
    </w:tbl>
    <w:p w14:paraId="48A4608E" w14:textId="2A8DCF22" w:rsidR="006F68D1" w:rsidRPr="006F68D1" w:rsidRDefault="006A0D9E" w:rsidP="006A0D9E">
      <w:pPr>
        <w:pStyle w:val="BodyText"/>
      </w:pPr>
      <w:r>
        <w:t xml:space="preserve">Both requirements have been met for this project. First, LiDAR data were available for the entire study area, so the 90% coverage criterion has been met. Second, the NVAs of the LiDAR datasets that were leveraged to complete the BLE for this watershed (see </w:t>
      </w:r>
      <w:r>
        <w:fldChar w:fldCharType="begin"/>
      </w:r>
      <w:r>
        <w:instrText xml:space="preserve"> REF _Ref137044476 \h </w:instrText>
      </w:r>
      <w:r>
        <w:fldChar w:fldCharType="separate"/>
      </w:r>
      <w:r w:rsidR="000E5514">
        <w:t xml:space="preserve">Table </w:t>
      </w:r>
      <w:r w:rsidR="000E5514">
        <w:rPr>
          <w:noProof/>
        </w:rPr>
        <w:t>3</w:t>
      </w:r>
      <w:r>
        <w:fldChar w:fldCharType="end"/>
      </w:r>
      <w:r>
        <w:t xml:space="preserve">) are less than 24.5 cm, which is the most stringent NVA requirement in </w:t>
      </w:r>
      <w:r>
        <w:fldChar w:fldCharType="begin"/>
      </w:r>
      <w:r>
        <w:instrText xml:space="preserve"> REF _Ref144047123 \h </w:instrText>
      </w:r>
      <w:r>
        <w:fldChar w:fldCharType="separate"/>
      </w:r>
      <w:r w:rsidR="000E5514">
        <w:t xml:space="preserve">Table </w:t>
      </w:r>
      <w:r w:rsidR="000E5514">
        <w:rPr>
          <w:noProof/>
        </w:rPr>
        <w:t>4</w:t>
      </w:r>
      <w:r>
        <w:fldChar w:fldCharType="end"/>
      </w:r>
      <w:r>
        <w:t>.</w:t>
      </w:r>
    </w:p>
    <w:p w14:paraId="4B887BC9" w14:textId="0932A014" w:rsidR="008102E0" w:rsidRDefault="0026519C" w:rsidP="00003ACF">
      <w:pPr>
        <w:autoSpaceDE w:val="0"/>
        <w:autoSpaceDN w:val="0"/>
        <w:adjustRightInd w:val="0"/>
        <w:spacing w:before="200" w:after="120" w:line="240" w:lineRule="auto"/>
        <w:rPr>
          <w:rFonts w:ascii="TT163t00" w:hAnsi="TT163t00" w:cs="TT163t00"/>
        </w:rPr>
      </w:pPr>
      <w:r>
        <w:rPr>
          <w:rFonts w:ascii="TT163t00" w:hAnsi="TT163t00" w:cs="TT163t00"/>
        </w:rPr>
        <w:t>An overview of each topographic dataset follows.</w:t>
      </w:r>
      <w:r w:rsidRPr="00455B21">
        <w:rPr>
          <w:rFonts w:ascii="TT163t00" w:hAnsi="TT163t00" w:cs="TT163t00"/>
        </w:rPr>
        <w:t xml:space="preserve"> </w:t>
      </w:r>
      <w:r>
        <w:rPr>
          <w:rFonts w:ascii="TT163t00" w:hAnsi="TT163t00" w:cs="TT163t00"/>
        </w:rPr>
        <w:t>The vertical datum for each dataset was the North American Vertical Datum of 1988 (NAVD 88).</w:t>
      </w:r>
    </w:p>
    <w:p w14:paraId="08D8301A" w14:textId="77777777" w:rsidR="00F974CC" w:rsidRDefault="00F974CC" w:rsidP="00A91E0D">
      <w:pPr>
        <w:autoSpaceDE w:val="0"/>
        <w:autoSpaceDN w:val="0"/>
        <w:adjustRightInd w:val="0"/>
        <w:spacing w:before="200" w:after="120" w:line="240" w:lineRule="auto"/>
        <w:rPr>
          <w:rFonts w:cstheme="minorHAnsi"/>
          <w:i/>
          <w:iCs/>
        </w:rPr>
      </w:pPr>
    </w:p>
    <w:p w14:paraId="48BBEBEB" w14:textId="205C1D2E" w:rsidR="00A91E0D" w:rsidRPr="00101963" w:rsidRDefault="00A91E0D" w:rsidP="00A91E0D">
      <w:pPr>
        <w:autoSpaceDE w:val="0"/>
        <w:autoSpaceDN w:val="0"/>
        <w:adjustRightInd w:val="0"/>
        <w:spacing w:before="200" w:after="120" w:line="240" w:lineRule="auto"/>
        <w:rPr>
          <w:rFonts w:cstheme="minorHAnsi"/>
          <w:i/>
          <w:iCs/>
        </w:rPr>
      </w:pPr>
      <w:r w:rsidRPr="00101963">
        <w:rPr>
          <w:rFonts w:cstheme="minorHAnsi"/>
          <w:i/>
          <w:iCs/>
        </w:rPr>
        <w:lastRenderedPageBreak/>
        <w:t>Data</w:t>
      </w:r>
      <w:r>
        <w:rPr>
          <w:rFonts w:cstheme="minorHAnsi"/>
          <w:i/>
          <w:iCs/>
        </w:rPr>
        <w:t>s</w:t>
      </w:r>
      <w:r w:rsidRPr="00101963">
        <w:rPr>
          <w:rFonts w:cstheme="minorHAnsi"/>
          <w:i/>
          <w:iCs/>
        </w:rPr>
        <w:t xml:space="preserve">et </w:t>
      </w:r>
      <w:r>
        <w:rPr>
          <w:rFonts w:cstheme="minorHAnsi"/>
          <w:i/>
          <w:iCs/>
        </w:rPr>
        <w:t>One</w:t>
      </w:r>
      <w:r w:rsidRPr="00101963">
        <w:rPr>
          <w:rFonts w:cstheme="minorHAnsi"/>
          <w:i/>
          <w:iCs/>
        </w:rPr>
        <w:t xml:space="preserve"> – </w:t>
      </w:r>
      <w:r>
        <w:rPr>
          <w:rFonts w:cstheme="minorHAnsi"/>
          <w:i/>
          <w:iCs/>
        </w:rPr>
        <w:t>Archer &amp; Jack Counties</w:t>
      </w:r>
      <w:r w:rsidRPr="00101963">
        <w:rPr>
          <w:rFonts w:cstheme="minorHAnsi"/>
          <w:i/>
          <w:iCs/>
        </w:rPr>
        <w:t xml:space="preserve"> LiDAR</w:t>
      </w:r>
    </w:p>
    <w:p w14:paraId="5F2B70A1" w14:textId="7F63238A" w:rsidR="00907E98" w:rsidRDefault="00907E98" w:rsidP="00907E98">
      <w:pPr>
        <w:autoSpaceDE w:val="0"/>
        <w:autoSpaceDN w:val="0"/>
        <w:adjustRightInd w:val="0"/>
        <w:spacing w:after="120" w:line="240" w:lineRule="auto"/>
        <w:rPr>
          <w:rFonts w:ascii="TT163t00" w:hAnsi="TT163t00" w:cs="TT163t00"/>
        </w:rPr>
      </w:pPr>
      <w:r>
        <w:rPr>
          <w:rFonts w:ascii="TT163t00" w:hAnsi="TT163t00" w:cs="TT163t00"/>
        </w:rPr>
        <w:t>The USGS’s Archer &amp; Jack Counties LiDAR dataset captured in 2015 contains data for 1,671 mi</w:t>
      </w:r>
      <w:r>
        <w:rPr>
          <w:rFonts w:ascii="TT163t00" w:hAnsi="TT163t00" w:cs="TT163t00"/>
          <w:vertAlign w:val="superscript"/>
        </w:rPr>
        <w:t>2</w:t>
      </w:r>
      <w:r>
        <w:rPr>
          <w:rFonts w:ascii="TT163t00" w:hAnsi="TT163t00" w:cs="TT163t00"/>
        </w:rPr>
        <w:t xml:space="preserve"> across 2 counties in Texas. In the </w:t>
      </w:r>
      <w:r w:rsidR="00A91E0D">
        <w:rPr>
          <w:rFonts w:ascii="TT163t00" w:hAnsi="TT163t00" w:cs="TT163t00"/>
        </w:rPr>
        <w:t>Southern Beaver</w:t>
      </w:r>
      <w:r>
        <w:rPr>
          <w:rFonts w:ascii="TT163t00" w:hAnsi="TT163t00" w:cs="TT163t00"/>
        </w:rPr>
        <w:t xml:space="preserve"> watershed, this dataset includes part of Archer County. The NVA is 10.6 centimeters (cm). The native cell size of the data is 1 m</w:t>
      </w:r>
      <w:r>
        <w:rPr>
          <w:rFonts w:ascii="TT163t00" w:hAnsi="TT163t00" w:cs="TT163t00"/>
          <w:vertAlign w:val="superscript"/>
        </w:rPr>
        <w:t>2</w:t>
      </w:r>
      <w:r>
        <w:rPr>
          <w:rFonts w:ascii="TT163t00" w:hAnsi="TT163t00" w:cs="TT163t00"/>
        </w:rPr>
        <w:t>.</w:t>
      </w:r>
    </w:p>
    <w:p w14:paraId="2239C044" w14:textId="7C89356C" w:rsidR="00C268AB" w:rsidRPr="00101963" w:rsidRDefault="00C268AB" w:rsidP="00C268AB">
      <w:pPr>
        <w:autoSpaceDE w:val="0"/>
        <w:autoSpaceDN w:val="0"/>
        <w:adjustRightInd w:val="0"/>
        <w:spacing w:before="200" w:after="120" w:line="240" w:lineRule="auto"/>
        <w:rPr>
          <w:rFonts w:cstheme="minorHAnsi"/>
          <w:i/>
          <w:iCs/>
        </w:rPr>
      </w:pPr>
      <w:r w:rsidRPr="00101963">
        <w:rPr>
          <w:rFonts w:cstheme="minorHAnsi"/>
          <w:i/>
          <w:iCs/>
        </w:rPr>
        <w:t>Data</w:t>
      </w:r>
      <w:r>
        <w:rPr>
          <w:rFonts w:cstheme="minorHAnsi"/>
          <w:i/>
          <w:iCs/>
        </w:rPr>
        <w:t>s</w:t>
      </w:r>
      <w:r w:rsidRPr="00101963">
        <w:rPr>
          <w:rFonts w:cstheme="minorHAnsi"/>
          <w:i/>
          <w:iCs/>
        </w:rPr>
        <w:t xml:space="preserve">et </w:t>
      </w:r>
      <w:r w:rsidR="000C43AF">
        <w:rPr>
          <w:rFonts w:cstheme="minorHAnsi"/>
          <w:i/>
          <w:iCs/>
        </w:rPr>
        <w:t>Two</w:t>
      </w:r>
      <w:r w:rsidRPr="00101963">
        <w:rPr>
          <w:rFonts w:cstheme="minorHAnsi"/>
          <w:i/>
          <w:iCs/>
        </w:rPr>
        <w:t xml:space="preserve"> – </w:t>
      </w:r>
      <w:r>
        <w:rPr>
          <w:rFonts w:cstheme="minorHAnsi"/>
          <w:i/>
          <w:iCs/>
        </w:rPr>
        <w:t>Panhandle</w:t>
      </w:r>
      <w:r w:rsidRPr="00101963">
        <w:rPr>
          <w:rFonts w:cstheme="minorHAnsi"/>
          <w:i/>
          <w:iCs/>
        </w:rPr>
        <w:t xml:space="preserve"> LiDAR</w:t>
      </w:r>
    </w:p>
    <w:p w14:paraId="1C91B1D1" w14:textId="549747D5" w:rsidR="00C268AB" w:rsidRPr="000A4B47" w:rsidRDefault="00C268AB" w:rsidP="00C268AB">
      <w:pPr>
        <w:autoSpaceDE w:val="0"/>
        <w:autoSpaceDN w:val="0"/>
        <w:adjustRightInd w:val="0"/>
        <w:spacing w:after="120" w:line="240" w:lineRule="auto"/>
        <w:rPr>
          <w:rFonts w:ascii="TT163t00" w:hAnsi="TT163t00" w:cs="TT163t00"/>
        </w:rPr>
      </w:pPr>
      <w:r>
        <w:rPr>
          <w:rFonts w:ascii="TT163t00" w:hAnsi="TT163t00" w:cs="TT163t00"/>
        </w:rPr>
        <w:t xml:space="preserve">The USGS’s Panhandle LiDAR dataset captured in 2018 contains data for </w:t>
      </w:r>
      <w:r w:rsidR="00415894">
        <w:rPr>
          <w:rFonts w:ascii="TT163t00" w:hAnsi="TT163t00" w:cs="TT163t00"/>
        </w:rPr>
        <w:t>34,005</w:t>
      </w:r>
      <w:r>
        <w:rPr>
          <w:rFonts w:ascii="TT163t00" w:hAnsi="TT163t00" w:cs="TT163t00"/>
        </w:rPr>
        <w:t xml:space="preserve"> mi</w:t>
      </w:r>
      <w:r>
        <w:rPr>
          <w:rFonts w:ascii="TT163t00" w:hAnsi="TT163t00" w:cs="TT163t00"/>
          <w:vertAlign w:val="superscript"/>
        </w:rPr>
        <w:t>2</w:t>
      </w:r>
      <w:r>
        <w:rPr>
          <w:rFonts w:ascii="TT163t00" w:hAnsi="TT163t00" w:cs="TT163t00"/>
        </w:rPr>
        <w:t xml:space="preserve"> across </w:t>
      </w:r>
      <w:r w:rsidR="002F10E0">
        <w:rPr>
          <w:rFonts w:ascii="TT163t00" w:hAnsi="TT163t00" w:cs="TT163t00"/>
        </w:rPr>
        <w:t>43</w:t>
      </w:r>
      <w:r>
        <w:rPr>
          <w:rFonts w:ascii="TT163t00" w:hAnsi="TT163t00" w:cs="TT163t00"/>
        </w:rPr>
        <w:t xml:space="preserve"> counties in Texas. In the </w:t>
      </w:r>
      <w:r w:rsidR="00484C09">
        <w:t>Southern Beaver</w:t>
      </w:r>
      <w:r w:rsidR="00484C09">
        <w:rPr>
          <w:rFonts w:ascii="TT163t00" w:hAnsi="TT163t00" w:cs="TT163t00"/>
        </w:rPr>
        <w:t xml:space="preserve"> </w:t>
      </w:r>
      <w:r>
        <w:rPr>
          <w:rFonts w:ascii="TT163t00" w:hAnsi="TT163t00" w:cs="TT163t00"/>
        </w:rPr>
        <w:t xml:space="preserve">watershed, this dataset includes parts of </w:t>
      </w:r>
      <w:r w:rsidR="00837F83">
        <w:rPr>
          <w:rFonts w:ascii="TT163t00" w:hAnsi="TT163t00" w:cs="TT163t00"/>
        </w:rPr>
        <w:t>Foard County</w:t>
      </w:r>
      <w:r>
        <w:rPr>
          <w:rFonts w:ascii="TT163t00" w:hAnsi="TT163t00" w:cs="TT163t00"/>
        </w:rPr>
        <w:t xml:space="preserve">. The </w:t>
      </w:r>
      <w:r w:rsidR="00415894">
        <w:rPr>
          <w:rFonts w:ascii="TT163t00" w:hAnsi="TT163t00" w:cs="TT163t00"/>
        </w:rPr>
        <w:t xml:space="preserve">NVA </w:t>
      </w:r>
      <w:r>
        <w:rPr>
          <w:rFonts w:ascii="TT163t00" w:hAnsi="TT163t00" w:cs="TT163t00"/>
        </w:rPr>
        <w:t xml:space="preserve">is </w:t>
      </w:r>
      <w:r w:rsidR="00A22B41">
        <w:rPr>
          <w:rFonts w:ascii="TT163t00" w:hAnsi="TT163t00" w:cs="TT163t00"/>
        </w:rPr>
        <w:t>8.4</w:t>
      </w:r>
      <w:r>
        <w:rPr>
          <w:rFonts w:ascii="TT163t00" w:hAnsi="TT163t00" w:cs="TT163t00"/>
        </w:rPr>
        <w:t xml:space="preserve"> cm. The native cell size of the data is 1 m</w:t>
      </w:r>
      <w:r>
        <w:rPr>
          <w:rFonts w:ascii="TT163t00" w:hAnsi="TT163t00" w:cs="TT163t00"/>
          <w:vertAlign w:val="superscript"/>
        </w:rPr>
        <w:t>2</w:t>
      </w:r>
      <w:r>
        <w:rPr>
          <w:rFonts w:ascii="TT163t00" w:hAnsi="TT163t00" w:cs="TT163t00"/>
        </w:rPr>
        <w:t>.</w:t>
      </w:r>
    </w:p>
    <w:p w14:paraId="1C5F72D9" w14:textId="2528BBBD" w:rsidR="00C268AB" w:rsidRPr="0077304E" w:rsidRDefault="00C268AB" w:rsidP="00C268AB">
      <w:pPr>
        <w:autoSpaceDE w:val="0"/>
        <w:autoSpaceDN w:val="0"/>
        <w:adjustRightInd w:val="0"/>
        <w:spacing w:before="200" w:after="120" w:line="240" w:lineRule="auto"/>
        <w:rPr>
          <w:rFonts w:cstheme="minorHAnsi"/>
          <w:i/>
          <w:iCs/>
        </w:rPr>
      </w:pPr>
      <w:r w:rsidRPr="0077304E">
        <w:rPr>
          <w:rFonts w:cstheme="minorHAnsi"/>
          <w:i/>
          <w:iCs/>
        </w:rPr>
        <w:t>Data</w:t>
      </w:r>
      <w:r>
        <w:rPr>
          <w:rFonts w:cstheme="minorHAnsi"/>
          <w:i/>
          <w:iCs/>
        </w:rPr>
        <w:t>se</w:t>
      </w:r>
      <w:r w:rsidRPr="0077304E">
        <w:rPr>
          <w:rFonts w:cstheme="minorHAnsi"/>
          <w:i/>
          <w:iCs/>
        </w:rPr>
        <w:t xml:space="preserve">t </w:t>
      </w:r>
      <w:r>
        <w:rPr>
          <w:rFonts w:cstheme="minorHAnsi"/>
          <w:i/>
          <w:iCs/>
        </w:rPr>
        <w:t>T</w:t>
      </w:r>
      <w:r w:rsidR="000C43AF">
        <w:rPr>
          <w:rFonts w:cstheme="minorHAnsi"/>
          <w:i/>
          <w:iCs/>
        </w:rPr>
        <w:t>hree</w:t>
      </w:r>
      <w:r w:rsidRPr="0077304E">
        <w:rPr>
          <w:rFonts w:cstheme="minorHAnsi"/>
          <w:i/>
          <w:iCs/>
        </w:rPr>
        <w:t xml:space="preserve"> – </w:t>
      </w:r>
      <w:r>
        <w:rPr>
          <w:rFonts w:cstheme="minorHAnsi"/>
          <w:i/>
          <w:iCs/>
        </w:rPr>
        <w:t xml:space="preserve">West </w:t>
      </w:r>
      <w:r w:rsidRPr="0077304E">
        <w:rPr>
          <w:rFonts w:cstheme="minorHAnsi"/>
          <w:i/>
          <w:iCs/>
        </w:rPr>
        <w:t>Texas</w:t>
      </w:r>
      <w:r>
        <w:rPr>
          <w:rFonts w:cstheme="minorHAnsi"/>
          <w:i/>
          <w:iCs/>
        </w:rPr>
        <w:t xml:space="preserve"> </w:t>
      </w:r>
      <w:r w:rsidRPr="0077304E">
        <w:rPr>
          <w:rFonts w:cstheme="minorHAnsi"/>
          <w:i/>
          <w:iCs/>
        </w:rPr>
        <w:t>Central LiDAR</w:t>
      </w:r>
    </w:p>
    <w:p w14:paraId="14C5B318" w14:textId="73E2504E" w:rsidR="00C268AB" w:rsidRPr="00137128" w:rsidRDefault="00C268AB" w:rsidP="00C268AB">
      <w:pPr>
        <w:autoSpaceDE w:val="0"/>
        <w:autoSpaceDN w:val="0"/>
        <w:adjustRightInd w:val="0"/>
        <w:spacing w:after="120" w:line="240" w:lineRule="auto"/>
        <w:rPr>
          <w:rFonts w:ascii="TT163t00" w:hAnsi="TT163t00" w:cs="TT163t00"/>
        </w:rPr>
      </w:pPr>
      <w:r w:rsidRPr="00EA2F87">
        <w:rPr>
          <w:rFonts w:ascii="TT163t00" w:hAnsi="TT163t00" w:cs="TT163t00"/>
        </w:rPr>
        <w:t>The USGS</w:t>
      </w:r>
      <w:r>
        <w:rPr>
          <w:rFonts w:ascii="TT163t00" w:hAnsi="TT163t00" w:cs="TT163t00"/>
        </w:rPr>
        <w:t>’s</w:t>
      </w:r>
      <w:r w:rsidRPr="00EA2F87">
        <w:rPr>
          <w:rFonts w:ascii="TT163t00" w:hAnsi="TT163t00" w:cs="TT163t00"/>
        </w:rPr>
        <w:t xml:space="preserve"> </w:t>
      </w:r>
      <w:r w:rsidR="00545B5C">
        <w:rPr>
          <w:rFonts w:ascii="TT163t00" w:hAnsi="TT163t00" w:cs="TT163t00"/>
        </w:rPr>
        <w:t xml:space="preserve">West </w:t>
      </w:r>
      <w:r>
        <w:rPr>
          <w:rFonts w:ascii="TT163t00" w:hAnsi="TT163t00" w:cs="TT163t00"/>
        </w:rPr>
        <w:t xml:space="preserve">Texas Central </w:t>
      </w:r>
      <w:r w:rsidRPr="00EA2F87">
        <w:rPr>
          <w:rFonts w:ascii="TT163t00" w:hAnsi="TT163t00" w:cs="TT163t00"/>
        </w:rPr>
        <w:t xml:space="preserve">LiDAR dataset captured in 2018 contains data for </w:t>
      </w:r>
      <w:r w:rsidR="00545B5C">
        <w:rPr>
          <w:rFonts w:ascii="TT163t00" w:hAnsi="TT163t00" w:cs="TT163t00"/>
        </w:rPr>
        <w:t>42,557</w:t>
      </w:r>
      <w:r>
        <w:rPr>
          <w:rFonts w:ascii="TT163t00" w:hAnsi="TT163t00" w:cs="TT163t00"/>
        </w:rPr>
        <w:t xml:space="preserve"> </w:t>
      </w:r>
      <w:r w:rsidRPr="00EA2F87">
        <w:rPr>
          <w:rFonts w:ascii="TT163t00" w:hAnsi="TT163t00" w:cs="TT163t00"/>
        </w:rPr>
        <w:t>mi</w:t>
      </w:r>
      <w:r w:rsidRPr="00EA2F87">
        <w:rPr>
          <w:rFonts w:ascii="TT163t00" w:hAnsi="TT163t00" w:cs="TT163t00"/>
          <w:vertAlign w:val="superscript"/>
        </w:rPr>
        <w:t>2</w:t>
      </w:r>
      <w:r w:rsidRPr="00EA2F87">
        <w:rPr>
          <w:rFonts w:ascii="TT163t00" w:hAnsi="TT163t00" w:cs="TT163t00"/>
        </w:rPr>
        <w:t xml:space="preserve"> across </w:t>
      </w:r>
      <w:r w:rsidR="00545B5C">
        <w:rPr>
          <w:rFonts w:ascii="TT163t00" w:hAnsi="TT163t00" w:cs="TT163t00"/>
        </w:rPr>
        <w:t>70</w:t>
      </w:r>
      <w:r w:rsidRPr="00EA2F87">
        <w:rPr>
          <w:rFonts w:ascii="TT163t00" w:hAnsi="TT163t00" w:cs="TT163t00"/>
        </w:rPr>
        <w:t xml:space="preserve"> counties in Texas. </w:t>
      </w:r>
      <w:r w:rsidRPr="00A1096F">
        <w:rPr>
          <w:rFonts w:ascii="TT163t00" w:hAnsi="TT163t00" w:cs="TT163t00"/>
        </w:rPr>
        <w:t>In the</w:t>
      </w:r>
      <w:r w:rsidR="00484C09" w:rsidRPr="00484C09">
        <w:t xml:space="preserve"> </w:t>
      </w:r>
      <w:r w:rsidR="00484C09">
        <w:t>Southern Beaver</w:t>
      </w:r>
      <w:r w:rsidRPr="00A1096F">
        <w:rPr>
          <w:rFonts w:ascii="TT163t00" w:hAnsi="TT163t00" w:cs="TT163t00"/>
        </w:rPr>
        <w:t xml:space="preserve"> watershed, this dataset includes part</w:t>
      </w:r>
      <w:r w:rsidR="00545B5C">
        <w:rPr>
          <w:rFonts w:ascii="TT163t00" w:hAnsi="TT163t00" w:cs="TT163t00"/>
        </w:rPr>
        <w:t>s</w:t>
      </w:r>
      <w:r w:rsidRPr="00A1096F">
        <w:rPr>
          <w:rFonts w:ascii="TT163t00" w:hAnsi="TT163t00" w:cs="TT163t00"/>
        </w:rPr>
        <w:t xml:space="preserve"> </w:t>
      </w:r>
      <w:r>
        <w:rPr>
          <w:rFonts w:ascii="TT163t00" w:hAnsi="TT163t00" w:cs="TT163t00"/>
        </w:rPr>
        <w:t xml:space="preserve">of </w:t>
      </w:r>
      <w:r w:rsidR="00837F83">
        <w:rPr>
          <w:rFonts w:ascii="TT163t00" w:hAnsi="TT163t00" w:cs="TT163t00"/>
        </w:rPr>
        <w:t xml:space="preserve">Baylor, </w:t>
      </w:r>
      <w:r w:rsidR="0009111F">
        <w:rPr>
          <w:rFonts w:ascii="TT163t00" w:hAnsi="TT163t00" w:cs="TT163t00"/>
        </w:rPr>
        <w:t xml:space="preserve">Wichita, and </w:t>
      </w:r>
      <w:r w:rsidR="00837F83">
        <w:rPr>
          <w:rFonts w:ascii="TT163t00" w:hAnsi="TT163t00" w:cs="TT163t00"/>
        </w:rPr>
        <w:t>Wilbarger</w:t>
      </w:r>
      <w:r>
        <w:rPr>
          <w:rFonts w:ascii="TT163t00" w:hAnsi="TT163t00" w:cs="TT163t00"/>
        </w:rPr>
        <w:t xml:space="preserve"> counties</w:t>
      </w:r>
      <w:r w:rsidRPr="0035652F">
        <w:rPr>
          <w:rFonts w:ascii="TT163t00" w:hAnsi="TT163t00" w:cs="TT163t00"/>
        </w:rPr>
        <w:t xml:space="preserve">. The </w:t>
      </w:r>
      <w:r w:rsidR="00545B5C">
        <w:rPr>
          <w:rFonts w:ascii="TT163t00" w:hAnsi="TT163t00" w:cs="TT163t00"/>
        </w:rPr>
        <w:t>NVA</w:t>
      </w:r>
      <w:r w:rsidRPr="0035652F">
        <w:rPr>
          <w:rFonts w:ascii="TT163t00" w:hAnsi="TT163t00" w:cs="TT163t00"/>
        </w:rPr>
        <w:t xml:space="preserve"> of this dataset is </w:t>
      </w:r>
      <w:r w:rsidR="00545B5C">
        <w:rPr>
          <w:rFonts w:ascii="TT163t00" w:hAnsi="TT163t00" w:cs="TT163t00"/>
        </w:rPr>
        <w:t>9.1</w:t>
      </w:r>
      <w:r w:rsidRPr="0035652F">
        <w:rPr>
          <w:rFonts w:ascii="TT163t00" w:hAnsi="TT163t00" w:cs="TT163t00"/>
        </w:rPr>
        <w:t xml:space="preserve"> cm. The </w:t>
      </w:r>
      <w:r w:rsidRPr="00EA2F87">
        <w:rPr>
          <w:rFonts w:ascii="TT163t00" w:hAnsi="TT163t00" w:cs="TT163t00"/>
        </w:rPr>
        <w:t>native cell size of the data is 1 m</w:t>
      </w:r>
      <w:r w:rsidRPr="00EA2F87">
        <w:rPr>
          <w:rFonts w:ascii="TT163t00" w:hAnsi="TT163t00" w:cs="TT163t00"/>
          <w:vertAlign w:val="superscript"/>
        </w:rPr>
        <w:t>2</w:t>
      </w:r>
      <w:r w:rsidRPr="00EA2F87">
        <w:rPr>
          <w:rFonts w:ascii="TT163t00" w:hAnsi="TT163t00" w:cs="TT163t00"/>
        </w:rPr>
        <w:t>.</w:t>
      </w:r>
    </w:p>
    <w:p w14:paraId="444D6F10" w14:textId="6AB1C312" w:rsidR="009D7414" w:rsidRDefault="009D7414" w:rsidP="009D7414">
      <w:pPr>
        <w:pStyle w:val="BodyText"/>
        <w:rPr>
          <w:rFonts w:asciiTheme="minorHAnsi" w:hAnsiTheme="minorHAnsi" w:cstheme="minorHAnsi"/>
          <w:lang w:val="en-US"/>
        </w:rPr>
      </w:pPr>
      <w:r w:rsidRPr="009D7414">
        <w:rPr>
          <w:rFonts w:asciiTheme="minorHAnsi" w:hAnsiTheme="minorHAnsi" w:cstheme="minorHAnsi"/>
          <w:lang w:val="en-US"/>
        </w:rPr>
        <w:t>No modifications were made to th</w:t>
      </w:r>
      <w:r w:rsidR="00375258">
        <w:rPr>
          <w:rFonts w:asciiTheme="minorHAnsi" w:hAnsiTheme="minorHAnsi" w:cstheme="minorHAnsi"/>
          <w:lang w:val="en-US"/>
        </w:rPr>
        <w:t>e</w:t>
      </w:r>
      <w:r w:rsidRPr="009D7414">
        <w:rPr>
          <w:rFonts w:asciiTheme="minorHAnsi" w:hAnsiTheme="minorHAnsi" w:cstheme="minorHAnsi"/>
          <w:lang w:val="en-US"/>
        </w:rPr>
        <w:t xml:space="preserve"> terrain</w:t>
      </w:r>
      <w:r w:rsidR="00FF140D">
        <w:rPr>
          <w:rFonts w:asciiTheme="minorHAnsi" w:hAnsiTheme="minorHAnsi" w:cstheme="minorHAnsi"/>
          <w:lang w:val="en-US"/>
        </w:rPr>
        <w:t xml:space="preserve"> surface</w:t>
      </w:r>
      <w:r w:rsidRPr="009D7414">
        <w:rPr>
          <w:rFonts w:asciiTheme="minorHAnsi" w:hAnsiTheme="minorHAnsi" w:cstheme="minorHAnsi"/>
          <w:lang w:val="en-US"/>
        </w:rPr>
        <w:t xml:space="preserve">. The goal </w:t>
      </w:r>
      <w:r w:rsidR="00FF140D">
        <w:rPr>
          <w:rFonts w:asciiTheme="minorHAnsi" w:hAnsiTheme="minorHAnsi" w:cstheme="minorHAnsi"/>
          <w:lang w:val="en-US"/>
        </w:rPr>
        <w:t>was</w:t>
      </w:r>
      <w:r w:rsidRPr="009D7414">
        <w:rPr>
          <w:rFonts w:asciiTheme="minorHAnsi" w:hAnsiTheme="minorHAnsi" w:cstheme="minorHAnsi"/>
          <w:lang w:val="en-US"/>
        </w:rPr>
        <w:t xml:space="preserve"> to use this terrain </w:t>
      </w:r>
      <w:r w:rsidR="00BA686B">
        <w:rPr>
          <w:rFonts w:asciiTheme="minorHAnsi" w:hAnsiTheme="minorHAnsi" w:cstheme="minorHAnsi"/>
          <w:lang w:val="en-US"/>
        </w:rPr>
        <w:t xml:space="preserve">‘as is’ </w:t>
      </w:r>
      <w:r w:rsidRPr="009D7414">
        <w:rPr>
          <w:rFonts w:asciiTheme="minorHAnsi" w:hAnsiTheme="minorHAnsi" w:cstheme="minorHAnsi"/>
          <w:lang w:val="en-US"/>
        </w:rPr>
        <w:t xml:space="preserve">in the hydraulic modeling, floodplain mapping, and grid development tasks. Maintaining the source terrain data in an unmodified state avoids customized changes to the terrain dataset that future users may not be able to replicate. It also reduces the chance of </w:t>
      </w:r>
      <w:r w:rsidR="00E044C0">
        <w:rPr>
          <w:rFonts w:asciiTheme="minorHAnsi" w:hAnsiTheme="minorHAnsi" w:cstheme="minorHAnsi"/>
          <w:lang w:val="en-US"/>
        </w:rPr>
        <w:t>future users applying an outdated version of the terrain.</w:t>
      </w:r>
      <w:r w:rsidRPr="009D7414" w:rsidDel="003A24BC">
        <w:rPr>
          <w:rFonts w:asciiTheme="minorHAnsi" w:hAnsiTheme="minorHAnsi" w:cstheme="minorHAnsi"/>
          <w:lang w:val="en-US"/>
        </w:rPr>
        <w:t xml:space="preserve"> </w:t>
      </w:r>
      <w:r w:rsidR="00820DC5">
        <w:rPr>
          <w:rFonts w:asciiTheme="minorHAnsi" w:hAnsiTheme="minorHAnsi" w:cstheme="minorHAnsi"/>
          <w:lang w:val="en-US"/>
        </w:rPr>
        <w:t>A</w:t>
      </w:r>
      <w:r w:rsidRPr="009D7414">
        <w:rPr>
          <w:rFonts w:asciiTheme="minorHAnsi" w:hAnsiTheme="minorHAnsi" w:cstheme="minorHAnsi"/>
          <w:lang w:val="en-US"/>
        </w:rPr>
        <w:t xml:space="preserve">ny changes </w:t>
      </w:r>
      <w:r w:rsidR="00820DC5">
        <w:rPr>
          <w:rFonts w:asciiTheme="minorHAnsi" w:hAnsiTheme="minorHAnsi" w:cstheme="minorHAnsi"/>
          <w:lang w:val="en-US"/>
        </w:rPr>
        <w:t xml:space="preserve">that were </w:t>
      </w:r>
      <w:r w:rsidRPr="009D7414">
        <w:rPr>
          <w:rFonts w:asciiTheme="minorHAnsi" w:hAnsiTheme="minorHAnsi" w:cstheme="minorHAnsi"/>
          <w:lang w:val="en-US"/>
        </w:rPr>
        <w:t>required in the hydraulic model phase</w:t>
      </w:r>
      <w:r w:rsidR="00820DC5">
        <w:rPr>
          <w:rFonts w:asciiTheme="minorHAnsi" w:hAnsiTheme="minorHAnsi" w:cstheme="minorHAnsi"/>
          <w:lang w:val="en-US"/>
        </w:rPr>
        <w:t xml:space="preserve"> were </w:t>
      </w:r>
      <w:r w:rsidRPr="009D7414">
        <w:rPr>
          <w:rFonts w:asciiTheme="minorHAnsi" w:hAnsiTheme="minorHAnsi" w:cstheme="minorHAnsi"/>
          <w:lang w:val="en-US"/>
        </w:rPr>
        <w:t>made in the HEC-RAS terrain, not</w:t>
      </w:r>
      <w:r w:rsidR="00820DC5">
        <w:rPr>
          <w:rFonts w:asciiTheme="minorHAnsi" w:hAnsiTheme="minorHAnsi" w:cstheme="minorHAnsi"/>
          <w:lang w:val="en-US"/>
        </w:rPr>
        <w:t xml:space="preserve"> </w:t>
      </w:r>
      <w:r w:rsidR="00125EB1">
        <w:rPr>
          <w:rFonts w:asciiTheme="minorHAnsi" w:hAnsiTheme="minorHAnsi" w:cstheme="minorHAnsi"/>
          <w:lang w:val="en-US"/>
        </w:rPr>
        <w:t xml:space="preserve">in </w:t>
      </w:r>
      <w:r w:rsidR="00125EB1" w:rsidRPr="009D7414">
        <w:rPr>
          <w:rFonts w:asciiTheme="minorHAnsi" w:hAnsiTheme="minorHAnsi" w:cstheme="minorHAnsi"/>
          <w:lang w:val="en-US"/>
        </w:rPr>
        <w:t>the</w:t>
      </w:r>
      <w:r w:rsidRPr="009D7414">
        <w:rPr>
          <w:rFonts w:asciiTheme="minorHAnsi" w:hAnsiTheme="minorHAnsi" w:cstheme="minorHAnsi"/>
          <w:lang w:val="en-US"/>
        </w:rPr>
        <w:t xml:space="preserve"> processed tiles.</w:t>
      </w:r>
    </w:p>
    <w:p w14:paraId="7885A5CA" w14:textId="77777777" w:rsidR="00400F42" w:rsidRPr="009D7414" w:rsidRDefault="00400F42" w:rsidP="009D7414">
      <w:pPr>
        <w:pStyle w:val="BodyText"/>
        <w:rPr>
          <w:rFonts w:asciiTheme="minorHAnsi" w:hAnsiTheme="minorHAnsi" w:cstheme="minorHAnsi"/>
          <w:lang w:val="en-US"/>
        </w:rPr>
      </w:pPr>
    </w:p>
    <w:p w14:paraId="086539BA" w14:textId="487EB120" w:rsidR="00D05166" w:rsidRPr="000654EA" w:rsidRDefault="00D05166" w:rsidP="0041001F">
      <w:pPr>
        <w:pStyle w:val="Heading3"/>
      </w:pPr>
      <w:bookmarkStart w:id="21" w:name="_Ref137040291"/>
      <w:bookmarkStart w:id="22" w:name="_Toc194931638"/>
      <w:r>
        <w:t>Development of the S</w:t>
      </w:r>
      <w:r w:rsidR="000C1AC6">
        <w:t>tream Networks and Drainage Basins</w:t>
      </w:r>
      <w:bookmarkEnd w:id="21"/>
      <w:bookmarkEnd w:id="22"/>
    </w:p>
    <w:p w14:paraId="6B29EC5D" w14:textId="14AC9C0B" w:rsidR="00270369" w:rsidRDefault="00270369" w:rsidP="00E61800">
      <w:pPr>
        <w:pStyle w:val="BodyText"/>
      </w:pPr>
      <w:r w:rsidRPr="00797480">
        <w:rPr>
          <w:rFonts w:ascii="TT163t00" w:hAnsi="TT163t00" w:cs="TT163t00"/>
        </w:rPr>
        <w:t>A hydro</w:t>
      </w:r>
      <w:r>
        <w:t>-conditioned terrain surface was developed to define the stream network</w:t>
      </w:r>
      <w:r w:rsidR="00D905E0">
        <w:t>s</w:t>
      </w:r>
      <w:r>
        <w:t xml:space="preserve"> and drainage basins. A </w:t>
      </w:r>
      <w:r w:rsidR="0092554F">
        <w:t>2-mile</w:t>
      </w:r>
      <w:r>
        <w:t xml:space="preserve"> buffer was applied to the HUC-8 boundary to capture the watershed divide. A 5-m</w:t>
      </w:r>
      <w:r w:rsidR="00BC09FC">
        <w:t>eter</w:t>
      </w:r>
      <w:r>
        <w:t xml:space="preserve"> mosaic</w:t>
      </w:r>
      <w:r w:rsidR="00CD33B0">
        <w:t>k</w:t>
      </w:r>
      <w:r>
        <w:t xml:space="preserve">ed DEM was developed from the source </w:t>
      </w:r>
      <w:r w:rsidR="00CD33B0">
        <w:t>LiDAR</w:t>
      </w:r>
      <w:r>
        <w:t xml:space="preserve"> data</w:t>
      </w:r>
      <w:r w:rsidR="000B369E">
        <w:t xml:space="preserve"> </w:t>
      </w:r>
      <w:r w:rsidR="00A74366">
        <w:t xml:space="preserve">in </w:t>
      </w:r>
      <w:r w:rsidR="00AE5F0D">
        <w:t xml:space="preserve">the </w:t>
      </w:r>
      <w:r w:rsidR="00A74366">
        <w:t>same projection</w:t>
      </w:r>
      <w:r w:rsidR="00A13AA1">
        <w:t xml:space="preserve"> </w:t>
      </w:r>
      <w:r w:rsidR="00995EE1">
        <w:t>as the source data.</w:t>
      </w:r>
      <w:r>
        <w:t xml:space="preserve"> Using </w:t>
      </w:r>
      <w:r w:rsidR="00C14F03">
        <w:t>a</w:t>
      </w:r>
      <w:r>
        <w:t xml:space="preserve"> </w:t>
      </w:r>
      <w:r w:rsidR="00821AA9">
        <w:t xml:space="preserve">5-meter </w:t>
      </w:r>
      <w:r w:rsidR="00082E83">
        <w:t>DEM</w:t>
      </w:r>
      <w:r>
        <w:t xml:space="preserve"> for hydrologic </w:t>
      </w:r>
      <w:r w:rsidR="00CD4B4A">
        <w:t xml:space="preserve">network </w:t>
      </w:r>
      <w:r w:rsidR="00FB78D9">
        <w:t xml:space="preserve">development </w:t>
      </w:r>
      <w:r>
        <w:t>maintain</w:t>
      </w:r>
      <w:r w:rsidR="003E7B75">
        <w:t>ed sufficient</w:t>
      </w:r>
      <w:r>
        <w:t xml:space="preserve"> accuracy </w:t>
      </w:r>
      <w:r w:rsidR="00CB32C7">
        <w:t>and</w:t>
      </w:r>
      <w:r>
        <w:t xml:space="preserve"> produc</w:t>
      </w:r>
      <w:r w:rsidR="00CB32C7">
        <w:t>ed</w:t>
      </w:r>
      <w:r>
        <w:t xml:space="preserve"> datasets that </w:t>
      </w:r>
      <w:r w:rsidR="00D93668">
        <w:t>were</w:t>
      </w:r>
      <w:r>
        <w:t xml:space="preserve"> smaller in size and easier to manipulate.</w:t>
      </w:r>
    </w:p>
    <w:p w14:paraId="425DA41F" w14:textId="77777777" w:rsidR="00270369" w:rsidRDefault="00270369" w:rsidP="00E61800">
      <w:pPr>
        <w:pStyle w:val="BodyText"/>
      </w:pPr>
      <w:r w:rsidRPr="00797480">
        <w:t>The process for terrain preparation and network and basin delineation is outlined below:</w:t>
      </w:r>
    </w:p>
    <w:p w14:paraId="1D6E0850" w14:textId="77777777" w:rsidR="00270369" w:rsidRDefault="00270369" w:rsidP="00D15D3C">
      <w:pPr>
        <w:pStyle w:val="ListParagraph"/>
        <w:numPr>
          <w:ilvl w:val="0"/>
          <w:numId w:val="4"/>
        </w:numPr>
        <w:autoSpaceDE w:val="0"/>
        <w:autoSpaceDN w:val="0"/>
        <w:adjustRightInd w:val="0"/>
        <w:spacing w:before="80" w:after="80" w:line="240" w:lineRule="auto"/>
        <w:contextualSpacing w:val="0"/>
      </w:pPr>
      <w:r w:rsidRPr="00797480">
        <w:rPr>
          <w:rFonts w:ascii="TT163t00" w:hAnsi="TT163t00" w:cs="TT163t00"/>
        </w:rPr>
        <w:t>The f</w:t>
      </w:r>
      <w:r>
        <w:t>low direction grid, flow accumulation grid, hydrologic stream network, and hydrologic basins were developed.</w:t>
      </w:r>
    </w:p>
    <w:p w14:paraId="2141B0BE" w14:textId="20957949" w:rsidR="00270369" w:rsidRDefault="00270369" w:rsidP="00D15D3C">
      <w:pPr>
        <w:pStyle w:val="ListParagraph"/>
        <w:numPr>
          <w:ilvl w:val="0"/>
          <w:numId w:val="4"/>
        </w:numPr>
        <w:autoSpaceDE w:val="0"/>
        <w:autoSpaceDN w:val="0"/>
        <w:adjustRightInd w:val="0"/>
        <w:spacing w:before="80" w:after="80" w:line="240" w:lineRule="auto"/>
        <w:contextualSpacing w:val="0"/>
      </w:pPr>
      <w:r>
        <w:t xml:space="preserve">Burn lines were defined </w:t>
      </w:r>
      <w:r w:rsidR="00EF5BC1" w:rsidRPr="00797480">
        <w:t>as needed</w:t>
      </w:r>
      <w:r w:rsidR="00EF5BC1">
        <w:t xml:space="preserve"> </w:t>
      </w:r>
      <w:r w:rsidR="00093487">
        <w:t>at roadway</w:t>
      </w:r>
      <w:r w:rsidR="00EF5BC1">
        <w:t>/railroad</w:t>
      </w:r>
      <w:r w:rsidR="00093487">
        <w:t xml:space="preserve"> crossings or</w:t>
      </w:r>
      <w:r w:rsidRPr="00797480">
        <w:t xml:space="preserve"> </w:t>
      </w:r>
      <w:r>
        <w:t xml:space="preserve">where reservoirs/ponds artificially diverted the flow path from the natural alignment. </w:t>
      </w:r>
      <w:r w:rsidRPr="00797480">
        <w:t xml:space="preserve">The </w:t>
      </w:r>
      <w:r w:rsidR="00EE42F3">
        <w:t xml:space="preserve">bridge/culvert crossing </w:t>
      </w:r>
      <w:r w:rsidRPr="00797480">
        <w:t>burn</w:t>
      </w:r>
      <w:r>
        <w:t xml:space="preserve"> lines</w:t>
      </w:r>
      <w:r w:rsidRPr="00797480">
        <w:t xml:space="preserve"> </w:t>
      </w:r>
      <w:r w:rsidR="003C1551">
        <w:t xml:space="preserve">developed in </w:t>
      </w:r>
      <w:r w:rsidR="000C17E7">
        <w:t xml:space="preserve">this task were subsequently </w:t>
      </w:r>
      <w:r w:rsidR="006705AB">
        <w:t xml:space="preserve">incorporated </w:t>
      </w:r>
      <w:r w:rsidR="0092492C">
        <w:t xml:space="preserve">into the </w:t>
      </w:r>
      <w:r w:rsidR="00072A76">
        <w:t xml:space="preserve">HEC-RAS </w:t>
      </w:r>
      <w:r w:rsidR="0092492C">
        <w:t xml:space="preserve">terrain </w:t>
      </w:r>
      <w:r w:rsidR="00D94D1B">
        <w:t>as terrain modification features</w:t>
      </w:r>
      <w:r w:rsidR="0020631C">
        <w:t xml:space="preserve">. Terrain </w:t>
      </w:r>
      <w:r w:rsidR="00D24254">
        <w:t>mo</w:t>
      </w:r>
      <w:r w:rsidR="007F3A64">
        <w:t>difications</w:t>
      </w:r>
      <w:r w:rsidR="002E3E1F">
        <w:t>,</w:t>
      </w:r>
      <w:r w:rsidR="000A7C8B">
        <w:t xml:space="preserve"> </w:t>
      </w:r>
      <w:r w:rsidR="008D16F3">
        <w:t>when</w:t>
      </w:r>
      <w:r w:rsidR="000A7C8B">
        <w:t xml:space="preserve"> </w:t>
      </w:r>
      <w:r w:rsidR="00847430">
        <w:t>applied</w:t>
      </w:r>
      <w:r w:rsidR="002E3E1F">
        <w:t>,</w:t>
      </w:r>
      <w:r w:rsidR="00847430">
        <w:t xml:space="preserve"> </w:t>
      </w:r>
      <w:r w:rsidR="00B53543">
        <w:t>allowed</w:t>
      </w:r>
      <w:r w:rsidR="00D94D1B">
        <w:t xml:space="preserve"> </w:t>
      </w:r>
      <w:r>
        <w:t>flow through roadways</w:t>
      </w:r>
      <w:r w:rsidRPr="00797480">
        <w:t>.</w:t>
      </w:r>
    </w:p>
    <w:p w14:paraId="6EC37EEF" w14:textId="2309A990" w:rsidR="00803460" w:rsidRDefault="0008537A" w:rsidP="008D6D24">
      <w:pPr>
        <w:autoSpaceDE w:val="0"/>
        <w:autoSpaceDN w:val="0"/>
        <w:adjustRightInd w:val="0"/>
        <w:spacing w:before="80" w:after="80" w:line="240" w:lineRule="auto"/>
        <w:jc w:val="center"/>
      </w:pPr>
      <w:r>
        <w:rPr>
          <w:noProof/>
        </w:rPr>
        <w:lastRenderedPageBreak/>
        <w:drawing>
          <wp:inline distT="0" distB="0" distL="0" distR="0" wp14:anchorId="44BABC73" wp14:editId="4ADC5806">
            <wp:extent cx="5539443" cy="3119120"/>
            <wp:effectExtent l="0" t="0" r="444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1215" cy="3131379"/>
                    </a:xfrm>
                    <a:prstGeom prst="rect">
                      <a:avLst/>
                    </a:prstGeom>
                    <a:noFill/>
                    <a:ln>
                      <a:noFill/>
                    </a:ln>
                  </pic:spPr>
                </pic:pic>
              </a:graphicData>
            </a:graphic>
          </wp:inline>
        </w:drawing>
      </w:r>
    </w:p>
    <w:p w14:paraId="6BDAFA76" w14:textId="20793969" w:rsidR="0008537A" w:rsidRDefault="0008537A" w:rsidP="008D6D24">
      <w:pPr>
        <w:pStyle w:val="Caption"/>
        <w:jc w:val="center"/>
      </w:pPr>
      <w:bookmarkStart w:id="23" w:name="_Toc194931680"/>
      <w:r>
        <w:t xml:space="preserve">Figure </w:t>
      </w:r>
      <w:r>
        <w:fldChar w:fldCharType="begin"/>
      </w:r>
      <w:r>
        <w:instrText>SEQ Figure \* ARABIC</w:instrText>
      </w:r>
      <w:r>
        <w:fldChar w:fldCharType="separate"/>
      </w:r>
      <w:r w:rsidR="000E5514">
        <w:rPr>
          <w:noProof/>
        </w:rPr>
        <w:t>4</w:t>
      </w:r>
      <w:r>
        <w:fldChar w:fldCharType="end"/>
      </w:r>
      <w:r w:rsidR="006F3EF4">
        <w:t xml:space="preserve">: </w:t>
      </w:r>
      <w:r w:rsidR="006F3EF4" w:rsidRPr="009229E0">
        <w:rPr>
          <w:szCs w:val="20"/>
        </w:rPr>
        <w:t>HEC-RAS T</w:t>
      </w:r>
      <w:r w:rsidR="006F3EF4" w:rsidRPr="00922282">
        <w:rPr>
          <w:szCs w:val="20"/>
        </w:rPr>
        <w:t>errain Modification at a Culvert Crossing to Allow Flow through a Roadway</w:t>
      </w:r>
      <w:bookmarkEnd w:id="23"/>
    </w:p>
    <w:p w14:paraId="70262E08" w14:textId="64966F2A" w:rsidR="00270369" w:rsidRDefault="00270369" w:rsidP="00D15D3C">
      <w:pPr>
        <w:pStyle w:val="ListParagraph"/>
        <w:numPr>
          <w:ilvl w:val="0"/>
          <w:numId w:val="4"/>
        </w:numPr>
        <w:autoSpaceDE w:val="0"/>
        <w:autoSpaceDN w:val="0"/>
        <w:adjustRightInd w:val="0"/>
        <w:spacing w:before="80" w:after="80" w:line="240" w:lineRule="auto"/>
        <w:contextualSpacing w:val="0"/>
      </w:pPr>
      <w:r w:rsidRPr="00250D53">
        <w:t xml:space="preserve">The </w:t>
      </w:r>
      <w:r w:rsidR="004E1570" w:rsidRPr="00250D53">
        <w:t xml:space="preserve">streamlines and </w:t>
      </w:r>
      <w:r w:rsidR="008679D9" w:rsidRPr="00250D53">
        <w:t>watershed delineations</w:t>
      </w:r>
      <w:r w:rsidRPr="00250D53">
        <w:t xml:space="preserve"> were reviewed and burn lines </w:t>
      </w:r>
      <w:r>
        <w:t xml:space="preserve">were </w:t>
      </w:r>
      <w:r w:rsidR="002E7630">
        <w:t xml:space="preserve">continually </w:t>
      </w:r>
      <w:r>
        <w:t>added and adjusted until the flow paths, basins, and computed drainage areas were reasonable and justifiable.</w:t>
      </w:r>
    </w:p>
    <w:p w14:paraId="4B418271" w14:textId="5120801E" w:rsidR="004B38B8" w:rsidRDefault="004B38B8" w:rsidP="00D15D3C">
      <w:pPr>
        <w:pStyle w:val="ListParagraph"/>
        <w:numPr>
          <w:ilvl w:val="0"/>
          <w:numId w:val="4"/>
        </w:numPr>
        <w:autoSpaceDE w:val="0"/>
        <w:autoSpaceDN w:val="0"/>
        <w:adjustRightInd w:val="0"/>
        <w:spacing w:before="80" w:after="80" w:line="240" w:lineRule="auto"/>
        <w:contextualSpacing w:val="0"/>
      </w:pPr>
      <w:r w:rsidRPr="00007F8D">
        <w:t xml:space="preserve">There </w:t>
      </w:r>
      <w:r>
        <w:t>were</w:t>
      </w:r>
      <w:r w:rsidRPr="00007F8D">
        <w:t xml:space="preserve"> </w:t>
      </w:r>
      <w:r w:rsidR="00B87975">
        <w:t>two</w:t>
      </w:r>
      <w:r w:rsidRPr="00007F8D">
        <w:t xml:space="preserve"> USGS gages with drainage areas greater than </w:t>
      </w:r>
      <w:r>
        <w:t>1 mi</w:t>
      </w:r>
      <w:r w:rsidRPr="00F14993">
        <w:rPr>
          <w:vertAlign w:val="superscript"/>
        </w:rPr>
        <w:t>2</w:t>
      </w:r>
      <w:r w:rsidRPr="00007F8D">
        <w:t xml:space="preserve"> in the watershed.</w:t>
      </w:r>
      <w:r w:rsidR="002F02F6" w:rsidRPr="002F02F6">
        <w:t xml:space="preserve"> </w:t>
      </w:r>
      <w:r w:rsidR="002F02F6">
        <w:fldChar w:fldCharType="begin"/>
      </w:r>
      <w:r w:rsidR="002F02F6">
        <w:instrText xml:space="preserve"> REF _Ref136350813 \h </w:instrText>
      </w:r>
      <w:r w:rsidR="002F02F6">
        <w:fldChar w:fldCharType="separate"/>
      </w:r>
      <w:r w:rsidR="000E5514">
        <w:t xml:space="preserve">Table </w:t>
      </w:r>
      <w:r w:rsidR="000E5514">
        <w:rPr>
          <w:noProof/>
        </w:rPr>
        <w:t>5</w:t>
      </w:r>
      <w:r w:rsidR="002F02F6">
        <w:fldChar w:fldCharType="end"/>
      </w:r>
      <w:r w:rsidR="002F02F6">
        <w:t xml:space="preserve"> </w:t>
      </w:r>
      <w:r w:rsidR="002F02F6" w:rsidRPr="00007F8D">
        <w:t>summarizes the difference</w:t>
      </w:r>
      <w:r w:rsidR="002F02F6">
        <w:t>s</w:t>
      </w:r>
      <w:r w:rsidR="002F02F6" w:rsidRPr="00007F8D">
        <w:t xml:space="preserve"> between the </w:t>
      </w:r>
      <w:r w:rsidR="002F02F6">
        <w:t xml:space="preserve">drainage areas </w:t>
      </w:r>
      <w:r w:rsidR="002F02F6" w:rsidRPr="00007F8D">
        <w:t>reported</w:t>
      </w:r>
      <w:r w:rsidR="002F02F6">
        <w:t xml:space="preserve"> by USGS</w:t>
      </w:r>
      <w:r w:rsidR="002F02F6" w:rsidRPr="00007F8D">
        <w:t xml:space="preserve"> and </w:t>
      </w:r>
      <w:r w:rsidR="002F02F6">
        <w:t xml:space="preserve">those </w:t>
      </w:r>
      <w:r w:rsidR="002F02F6" w:rsidRPr="00007F8D">
        <w:t>computed</w:t>
      </w:r>
      <w:r w:rsidR="002F02F6">
        <w:t xml:space="preserve"> by </w:t>
      </w:r>
      <w:r w:rsidR="004546C3">
        <w:t>AtkinsRéalis</w:t>
      </w:r>
      <w:r w:rsidR="002F02F6" w:rsidRPr="00007F8D">
        <w:t>.</w:t>
      </w:r>
      <w:r w:rsidR="002F02F6">
        <w:t xml:space="preserve"> </w:t>
      </w:r>
      <w:proofErr w:type="spellStart"/>
      <w:r w:rsidR="004546C3">
        <w:t>AtkinsRéalis</w:t>
      </w:r>
      <w:r w:rsidR="002F02F6">
        <w:t>’s</w:t>
      </w:r>
      <w:proofErr w:type="spellEnd"/>
      <w:r w:rsidR="002F02F6">
        <w:t xml:space="preserve"> drainage areas were extracted from a drainage area grid that was computed along the flow paths in the watershed.</w:t>
      </w:r>
    </w:p>
    <w:p w14:paraId="773EE842" w14:textId="59081502" w:rsidR="00666F33" w:rsidRDefault="00D01BE7" w:rsidP="00A506E6">
      <w:pPr>
        <w:pStyle w:val="Caption"/>
        <w:jc w:val="center"/>
      </w:pPr>
      <w:bookmarkStart w:id="24" w:name="_Ref136350813"/>
      <w:bookmarkStart w:id="25" w:name="_Ref136350809"/>
      <w:bookmarkStart w:id="26" w:name="_Toc194931660"/>
      <w:r>
        <w:t xml:space="preserve">Table </w:t>
      </w:r>
      <w:r>
        <w:fldChar w:fldCharType="begin"/>
      </w:r>
      <w:r>
        <w:instrText>SEQ Table \* ARABIC</w:instrText>
      </w:r>
      <w:r>
        <w:fldChar w:fldCharType="separate"/>
      </w:r>
      <w:r w:rsidR="000E5514">
        <w:rPr>
          <w:noProof/>
        </w:rPr>
        <w:t>5</w:t>
      </w:r>
      <w:r>
        <w:fldChar w:fldCharType="end"/>
      </w:r>
      <w:bookmarkEnd w:id="24"/>
      <w:r>
        <w:t xml:space="preserve">: </w:t>
      </w:r>
      <w:r w:rsidR="00A506E6">
        <w:rPr>
          <w:szCs w:val="20"/>
        </w:rPr>
        <w:t>Reported and Computed Drainage Areas at Each USGS Gage</w:t>
      </w:r>
      <w:bookmarkEnd w:id="25"/>
      <w:bookmarkEnd w:id="26"/>
    </w:p>
    <w:tbl>
      <w:tblPr>
        <w:tblStyle w:val="TableGrid"/>
        <w:tblpPr w:leftFromText="180" w:rightFromText="180" w:vertAnchor="text" w:tblpXSpec="center" w:tblpY="71"/>
        <w:tblW w:w="9236" w:type="dxa"/>
        <w:tblLook w:val="04A0" w:firstRow="1" w:lastRow="0" w:firstColumn="1" w:lastColumn="0" w:noHBand="0" w:noVBand="1"/>
      </w:tblPr>
      <w:tblGrid>
        <w:gridCol w:w="1302"/>
        <w:gridCol w:w="3487"/>
        <w:gridCol w:w="1396"/>
        <w:gridCol w:w="1394"/>
        <w:gridCol w:w="1657"/>
      </w:tblGrid>
      <w:tr w:rsidR="00331039" w:rsidRPr="00E72E63" w14:paraId="44D52516" w14:textId="77777777">
        <w:trPr>
          <w:trHeight w:val="302"/>
        </w:trPr>
        <w:tc>
          <w:tcPr>
            <w:tcW w:w="6185" w:type="dxa"/>
            <w:gridSpan w:val="3"/>
            <w:shd w:val="clear" w:color="auto" w:fill="4472C4" w:themeFill="accent1"/>
            <w:vAlign w:val="center"/>
          </w:tcPr>
          <w:p w14:paraId="14312EDD" w14:textId="77777777" w:rsidR="00331039" w:rsidRPr="00AF3361" w:rsidRDefault="00331039">
            <w:pPr>
              <w:autoSpaceDE w:val="0"/>
              <w:autoSpaceDN w:val="0"/>
              <w:adjustRightInd w:val="0"/>
              <w:jc w:val="center"/>
              <w:rPr>
                <w:rFonts w:cstheme="minorHAnsi"/>
                <w:b/>
                <w:bCs/>
                <w:color w:val="FFFFFF" w:themeColor="background1"/>
                <w:sz w:val="20"/>
                <w:szCs w:val="20"/>
              </w:rPr>
            </w:pPr>
            <w:r w:rsidRPr="00AF3361">
              <w:rPr>
                <w:rFonts w:cstheme="minorHAnsi"/>
                <w:b/>
                <w:bCs/>
                <w:color w:val="FFFFFF" w:themeColor="background1"/>
                <w:sz w:val="20"/>
                <w:szCs w:val="20"/>
              </w:rPr>
              <w:t>USGS Gages</w:t>
            </w:r>
          </w:p>
        </w:tc>
        <w:tc>
          <w:tcPr>
            <w:tcW w:w="3051" w:type="dxa"/>
            <w:gridSpan w:val="2"/>
            <w:shd w:val="clear" w:color="auto" w:fill="4472C4" w:themeFill="accent1"/>
            <w:vAlign w:val="center"/>
          </w:tcPr>
          <w:p w14:paraId="3DDF9147" w14:textId="217E34E3" w:rsidR="00331039" w:rsidRPr="00AF3361" w:rsidRDefault="00331039">
            <w:pPr>
              <w:autoSpaceDE w:val="0"/>
              <w:autoSpaceDN w:val="0"/>
              <w:adjustRightInd w:val="0"/>
              <w:jc w:val="center"/>
              <w:rPr>
                <w:rFonts w:cstheme="minorHAnsi"/>
                <w:b/>
                <w:bCs/>
                <w:color w:val="FFFFFF" w:themeColor="background1"/>
                <w:sz w:val="20"/>
                <w:szCs w:val="20"/>
              </w:rPr>
            </w:pPr>
            <w:r w:rsidRPr="00AF3361">
              <w:rPr>
                <w:rFonts w:cstheme="minorHAnsi"/>
                <w:b/>
                <w:bCs/>
                <w:color w:val="FFFFFF" w:themeColor="background1"/>
                <w:sz w:val="20"/>
                <w:szCs w:val="20"/>
              </w:rPr>
              <w:t>Computed Values</w:t>
            </w:r>
          </w:p>
        </w:tc>
      </w:tr>
      <w:tr w:rsidR="00331039" w:rsidRPr="00E72E63" w14:paraId="41752682" w14:textId="77777777" w:rsidTr="00965827">
        <w:trPr>
          <w:trHeight w:val="600"/>
        </w:trPr>
        <w:tc>
          <w:tcPr>
            <w:tcW w:w="1302" w:type="dxa"/>
            <w:tcBorders>
              <w:bottom w:val="single" w:sz="4" w:space="0" w:color="auto"/>
            </w:tcBorders>
            <w:shd w:val="clear" w:color="auto" w:fill="4472C4" w:themeFill="accent1"/>
            <w:vAlign w:val="center"/>
          </w:tcPr>
          <w:p w14:paraId="3FFCA418" w14:textId="77777777" w:rsidR="00331039" w:rsidRPr="00AF3361" w:rsidRDefault="00331039">
            <w:pPr>
              <w:jc w:val="center"/>
              <w:textAlignment w:val="baseline"/>
              <w:rPr>
                <w:rFonts w:eastAsia="Times New Roman" w:cstheme="minorHAnsi"/>
                <w:b/>
                <w:bCs/>
                <w:color w:val="FFFFFF" w:themeColor="background1"/>
                <w:sz w:val="20"/>
                <w:szCs w:val="20"/>
              </w:rPr>
            </w:pPr>
            <w:r w:rsidRPr="00AF3361">
              <w:rPr>
                <w:rFonts w:eastAsia="Times New Roman" w:cstheme="minorHAnsi"/>
                <w:b/>
                <w:bCs/>
                <w:color w:val="FFFFFF" w:themeColor="background1"/>
                <w:sz w:val="20"/>
                <w:szCs w:val="20"/>
              </w:rPr>
              <w:t>Site No.</w:t>
            </w:r>
          </w:p>
        </w:tc>
        <w:tc>
          <w:tcPr>
            <w:tcW w:w="3487" w:type="dxa"/>
            <w:tcBorders>
              <w:bottom w:val="single" w:sz="4" w:space="0" w:color="auto"/>
            </w:tcBorders>
            <w:shd w:val="clear" w:color="auto" w:fill="4472C4" w:themeFill="accent1"/>
            <w:vAlign w:val="center"/>
          </w:tcPr>
          <w:p w14:paraId="5A300429" w14:textId="77777777" w:rsidR="00331039" w:rsidRPr="00AF3361" w:rsidRDefault="00331039">
            <w:pPr>
              <w:autoSpaceDE w:val="0"/>
              <w:autoSpaceDN w:val="0"/>
              <w:adjustRightInd w:val="0"/>
              <w:spacing w:line="259" w:lineRule="auto"/>
              <w:jc w:val="center"/>
              <w:rPr>
                <w:rFonts w:cstheme="minorHAnsi"/>
                <w:b/>
                <w:bCs/>
                <w:color w:val="FFFFFF" w:themeColor="background1"/>
                <w:sz w:val="20"/>
                <w:szCs w:val="20"/>
              </w:rPr>
            </w:pPr>
            <w:r w:rsidRPr="00AF3361">
              <w:rPr>
                <w:rFonts w:cstheme="minorHAnsi"/>
                <w:b/>
                <w:bCs/>
                <w:color w:val="FFFFFF" w:themeColor="background1"/>
                <w:sz w:val="20"/>
                <w:szCs w:val="20"/>
              </w:rPr>
              <w:t>Site Name</w:t>
            </w:r>
          </w:p>
        </w:tc>
        <w:tc>
          <w:tcPr>
            <w:tcW w:w="1396" w:type="dxa"/>
            <w:tcBorders>
              <w:bottom w:val="single" w:sz="4" w:space="0" w:color="auto"/>
            </w:tcBorders>
            <w:shd w:val="clear" w:color="auto" w:fill="4472C4" w:themeFill="accent1"/>
            <w:vAlign w:val="center"/>
          </w:tcPr>
          <w:p w14:paraId="7F1C71C2" w14:textId="77777777" w:rsidR="00331039" w:rsidRPr="00AF3361" w:rsidRDefault="00331039">
            <w:pPr>
              <w:autoSpaceDE w:val="0"/>
              <w:autoSpaceDN w:val="0"/>
              <w:adjustRightInd w:val="0"/>
              <w:spacing w:line="259" w:lineRule="auto"/>
              <w:jc w:val="center"/>
              <w:rPr>
                <w:rFonts w:cstheme="minorHAnsi"/>
                <w:b/>
                <w:bCs/>
                <w:color w:val="FFFFFF" w:themeColor="background1"/>
                <w:sz w:val="20"/>
                <w:szCs w:val="20"/>
              </w:rPr>
            </w:pPr>
            <w:r w:rsidRPr="00AF3361">
              <w:rPr>
                <w:rFonts w:cstheme="minorHAnsi"/>
                <w:b/>
                <w:bCs/>
                <w:color w:val="FFFFFF" w:themeColor="background1"/>
                <w:sz w:val="20"/>
                <w:szCs w:val="20"/>
              </w:rPr>
              <w:t>Drainage Area (mi</w:t>
            </w:r>
            <w:r w:rsidRPr="00AF3361">
              <w:rPr>
                <w:rFonts w:cstheme="minorHAnsi"/>
                <w:b/>
                <w:bCs/>
                <w:color w:val="FFFFFF" w:themeColor="background1"/>
                <w:sz w:val="20"/>
                <w:szCs w:val="20"/>
                <w:vertAlign w:val="superscript"/>
              </w:rPr>
              <w:t>2</w:t>
            </w:r>
            <w:r w:rsidRPr="00AF3361">
              <w:rPr>
                <w:rFonts w:cstheme="minorHAnsi"/>
                <w:b/>
                <w:bCs/>
                <w:color w:val="FFFFFF" w:themeColor="background1"/>
                <w:sz w:val="20"/>
                <w:szCs w:val="20"/>
              </w:rPr>
              <w:t>)</w:t>
            </w:r>
          </w:p>
        </w:tc>
        <w:tc>
          <w:tcPr>
            <w:tcW w:w="1394" w:type="dxa"/>
            <w:tcBorders>
              <w:bottom w:val="single" w:sz="4" w:space="0" w:color="auto"/>
            </w:tcBorders>
            <w:shd w:val="clear" w:color="auto" w:fill="4472C4" w:themeFill="accent1"/>
            <w:vAlign w:val="center"/>
          </w:tcPr>
          <w:p w14:paraId="014509A7" w14:textId="77777777" w:rsidR="00331039" w:rsidRPr="00AF3361" w:rsidRDefault="00331039">
            <w:pPr>
              <w:autoSpaceDE w:val="0"/>
              <w:autoSpaceDN w:val="0"/>
              <w:adjustRightInd w:val="0"/>
              <w:spacing w:line="259" w:lineRule="auto"/>
              <w:jc w:val="center"/>
              <w:rPr>
                <w:rFonts w:cstheme="minorHAnsi"/>
                <w:b/>
                <w:bCs/>
                <w:color w:val="FFFFFF" w:themeColor="background1"/>
                <w:sz w:val="20"/>
                <w:szCs w:val="20"/>
              </w:rPr>
            </w:pPr>
            <w:r w:rsidRPr="00AF3361">
              <w:rPr>
                <w:rFonts w:cstheme="minorHAnsi"/>
                <w:b/>
                <w:bCs/>
                <w:color w:val="FFFFFF" w:themeColor="background1"/>
                <w:sz w:val="20"/>
                <w:szCs w:val="20"/>
              </w:rPr>
              <w:t>Drainage Area (mi</w:t>
            </w:r>
            <w:r w:rsidRPr="00AF3361">
              <w:rPr>
                <w:rFonts w:cstheme="minorHAnsi"/>
                <w:b/>
                <w:bCs/>
                <w:color w:val="FFFFFF" w:themeColor="background1"/>
                <w:sz w:val="20"/>
                <w:szCs w:val="20"/>
                <w:vertAlign w:val="superscript"/>
              </w:rPr>
              <w:t>2</w:t>
            </w:r>
            <w:r w:rsidRPr="00AF3361">
              <w:rPr>
                <w:rFonts w:cstheme="minorHAnsi"/>
                <w:b/>
                <w:bCs/>
                <w:color w:val="FFFFFF" w:themeColor="background1"/>
                <w:sz w:val="20"/>
                <w:szCs w:val="20"/>
              </w:rPr>
              <w:t>)</w:t>
            </w:r>
          </w:p>
        </w:tc>
        <w:tc>
          <w:tcPr>
            <w:tcW w:w="1657" w:type="dxa"/>
            <w:tcBorders>
              <w:bottom w:val="single" w:sz="4" w:space="0" w:color="auto"/>
            </w:tcBorders>
            <w:shd w:val="clear" w:color="auto" w:fill="4472C4" w:themeFill="accent1"/>
            <w:vAlign w:val="center"/>
          </w:tcPr>
          <w:p w14:paraId="50900DFB" w14:textId="1527013A" w:rsidR="00331039" w:rsidRPr="00AF3361" w:rsidRDefault="00331039">
            <w:pPr>
              <w:autoSpaceDE w:val="0"/>
              <w:autoSpaceDN w:val="0"/>
              <w:adjustRightInd w:val="0"/>
              <w:spacing w:line="259" w:lineRule="auto"/>
              <w:jc w:val="center"/>
              <w:rPr>
                <w:rFonts w:cstheme="minorHAnsi"/>
                <w:b/>
                <w:bCs/>
                <w:color w:val="FFFFFF" w:themeColor="background1"/>
                <w:sz w:val="20"/>
                <w:szCs w:val="20"/>
              </w:rPr>
            </w:pPr>
            <w:r w:rsidRPr="00AF3361">
              <w:rPr>
                <w:rFonts w:cstheme="minorHAnsi"/>
                <w:b/>
                <w:bCs/>
                <w:color w:val="FFFFFF" w:themeColor="background1"/>
                <w:sz w:val="20"/>
                <w:szCs w:val="20"/>
              </w:rPr>
              <w:t>Difference</w:t>
            </w:r>
          </w:p>
        </w:tc>
      </w:tr>
      <w:tr w:rsidR="002F02F6" w:rsidRPr="008B01AC" w14:paraId="56F75BCB" w14:textId="77777777" w:rsidTr="00965827">
        <w:trPr>
          <w:trHeight w:val="318"/>
        </w:trPr>
        <w:tc>
          <w:tcPr>
            <w:tcW w:w="1302" w:type="dxa"/>
            <w:shd w:val="clear" w:color="auto" w:fill="auto"/>
            <w:vAlign w:val="center"/>
          </w:tcPr>
          <w:p w14:paraId="3248B571" w14:textId="3BAC5D87" w:rsidR="002F02F6" w:rsidRDefault="002F02F6" w:rsidP="002F02F6">
            <w:pPr>
              <w:jc w:val="center"/>
              <w:rPr>
                <w:sz w:val="20"/>
                <w:szCs w:val="20"/>
              </w:rPr>
            </w:pPr>
            <w:r>
              <w:rPr>
                <w:sz w:val="20"/>
                <w:szCs w:val="20"/>
              </w:rPr>
              <w:t>07312140</w:t>
            </w:r>
          </w:p>
        </w:tc>
        <w:tc>
          <w:tcPr>
            <w:tcW w:w="3487" w:type="dxa"/>
            <w:shd w:val="clear" w:color="auto" w:fill="auto"/>
            <w:vAlign w:val="center"/>
          </w:tcPr>
          <w:p w14:paraId="2A65762F" w14:textId="5AC79430" w:rsidR="002F02F6" w:rsidRDefault="002F02F6" w:rsidP="002F02F6">
            <w:pPr>
              <w:jc w:val="center"/>
              <w:rPr>
                <w:sz w:val="20"/>
                <w:szCs w:val="20"/>
              </w:rPr>
            </w:pPr>
            <w:r w:rsidRPr="00B56D49">
              <w:rPr>
                <w:sz w:val="20"/>
                <w:szCs w:val="20"/>
              </w:rPr>
              <w:t>Beaver Creek Tributary near Crowell, TX</w:t>
            </w:r>
          </w:p>
        </w:tc>
        <w:tc>
          <w:tcPr>
            <w:tcW w:w="1396" w:type="dxa"/>
            <w:shd w:val="clear" w:color="auto" w:fill="auto"/>
            <w:vAlign w:val="center"/>
          </w:tcPr>
          <w:p w14:paraId="1173C384" w14:textId="13FC3116" w:rsidR="002F02F6" w:rsidRPr="00AF3361" w:rsidRDefault="00867891" w:rsidP="002F02F6">
            <w:pPr>
              <w:jc w:val="center"/>
              <w:rPr>
                <w:sz w:val="20"/>
                <w:szCs w:val="20"/>
              </w:rPr>
            </w:pPr>
            <w:r>
              <w:rPr>
                <w:sz w:val="20"/>
                <w:szCs w:val="20"/>
              </w:rPr>
              <w:t>3.43</w:t>
            </w:r>
          </w:p>
        </w:tc>
        <w:tc>
          <w:tcPr>
            <w:tcW w:w="1394" w:type="dxa"/>
            <w:shd w:val="clear" w:color="auto" w:fill="auto"/>
            <w:vAlign w:val="center"/>
          </w:tcPr>
          <w:p w14:paraId="21205BA6" w14:textId="041362BA" w:rsidR="002F02F6" w:rsidRDefault="00FD1286" w:rsidP="002F02F6">
            <w:pPr>
              <w:jc w:val="center"/>
              <w:rPr>
                <w:sz w:val="20"/>
                <w:szCs w:val="20"/>
              </w:rPr>
            </w:pPr>
            <w:r>
              <w:rPr>
                <w:sz w:val="20"/>
                <w:szCs w:val="20"/>
              </w:rPr>
              <w:t>3.45</w:t>
            </w:r>
          </w:p>
        </w:tc>
        <w:tc>
          <w:tcPr>
            <w:tcW w:w="1657" w:type="dxa"/>
            <w:shd w:val="clear" w:color="auto" w:fill="auto"/>
            <w:vAlign w:val="center"/>
          </w:tcPr>
          <w:p w14:paraId="7168A7B9" w14:textId="1493047F" w:rsidR="002F02F6" w:rsidRPr="00AF3361" w:rsidRDefault="00303812" w:rsidP="002F02F6">
            <w:pPr>
              <w:jc w:val="center"/>
              <w:rPr>
                <w:sz w:val="20"/>
                <w:szCs w:val="20"/>
              </w:rPr>
            </w:pPr>
            <w:r>
              <w:rPr>
                <w:sz w:val="20"/>
                <w:szCs w:val="20"/>
              </w:rPr>
              <w:t>0.6%</w:t>
            </w:r>
          </w:p>
        </w:tc>
      </w:tr>
      <w:tr w:rsidR="002F02F6" w:rsidRPr="008B01AC" w14:paraId="0EA58AC1" w14:textId="77777777" w:rsidTr="00965827">
        <w:trPr>
          <w:trHeight w:val="318"/>
        </w:trPr>
        <w:tc>
          <w:tcPr>
            <w:tcW w:w="1302" w:type="dxa"/>
            <w:shd w:val="clear" w:color="auto" w:fill="auto"/>
            <w:vAlign w:val="center"/>
          </w:tcPr>
          <w:p w14:paraId="25DF3B0E" w14:textId="7A59B606" w:rsidR="002F02F6" w:rsidRPr="00AF3361" w:rsidRDefault="002F02F6" w:rsidP="002F02F6">
            <w:pPr>
              <w:jc w:val="center"/>
              <w:rPr>
                <w:sz w:val="20"/>
                <w:szCs w:val="20"/>
              </w:rPr>
            </w:pPr>
            <w:r>
              <w:rPr>
                <w:sz w:val="20"/>
                <w:szCs w:val="20"/>
              </w:rPr>
              <w:t>07312200</w:t>
            </w:r>
          </w:p>
        </w:tc>
        <w:tc>
          <w:tcPr>
            <w:tcW w:w="3487" w:type="dxa"/>
            <w:shd w:val="clear" w:color="auto" w:fill="auto"/>
            <w:vAlign w:val="center"/>
          </w:tcPr>
          <w:p w14:paraId="7FE94B4B" w14:textId="15A3EF25" w:rsidR="002F02F6" w:rsidRPr="00AF3361" w:rsidRDefault="002F02F6" w:rsidP="002F02F6">
            <w:pPr>
              <w:jc w:val="center"/>
              <w:rPr>
                <w:sz w:val="20"/>
                <w:szCs w:val="20"/>
              </w:rPr>
            </w:pPr>
            <w:r w:rsidRPr="005069A3">
              <w:rPr>
                <w:sz w:val="20"/>
                <w:szCs w:val="20"/>
              </w:rPr>
              <w:t>Beaver Creek near Electra, TX</w:t>
            </w:r>
          </w:p>
        </w:tc>
        <w:tc>
          <w:tcPr>
            <w:tcW w:w="1396" w:type="dxa"/>
            <w:shd w:val="clear" w:color="auto" w:fill="auto"/>
            <w:vAlign w:val="center"/>
          </w:tcPr>
          <w:p w14:paraId="33FA79D4" w14:textId="745DAF22" w:rsidR="002F02F6" w:rsidRPr="00AF3361" w:rsidRDefault="009428E0" w:rsidP="002F02F6">
            <w:pPr>
              <w:jc w:val="center"/>
              <w:rPr>
                <w:sz w:val="20"/>
                <w:szCs w:val="20"/>
              </w:rPr>
            </w:pPr>
            <w:r>
              <w:rPr>
                <w:sz w:val="20"/>
                <w:szCs w:val="20"/>
              </w:rPr>
              <w:t>652.0</w:t>
            </w:r>
          </w:p>
        </w:tc>
        <w:tc>
          <w:tcPr>
            <w:tcW w:w="1394" w:type="dxa"/>
            <w:shd w:val="clear" w:color="auto" w:fill="auto"/>
            <w:vAlign w:val="center"/>
          </w:tcPr>
          <w:p w14:paraId="2B207DFA" w14:textId="7880DCF8" w:rsidR="002F02F6" w:rsidRPr="00AF3361" w:rsidRDefault="00186AEA" w:rsidP="002F02F6">
            <w:pPr>
              <w:jc w:val="center"/>
              <w:rPr>
                <w:sz w:val="20"/>
                <w:szCs w:val="20"/>
              </w:rPr>
            </w:pPr>
            <w:r>
              <w:rPr>
                <w:sz w:val="20"/>
                <w:szCs w:val="20"/>
              </w:rPr>
              <w:t>649.4</w:t>
            </w:r>
          </w:p>
        </w:tc>
        <w:tc>
          <w:tcPr>
            <w:tcW w:w="1657" w:type="dxa"/>
            <w:shd w:val="clear" w:color="auto" w:fill="auto"/>
            <w:vAlign w:val="center"/>
          </w:tcPr>
          <w:p w14:paraId="188DAFFF" w14:textId="75AD416E" w:rsidR="002F02F6" w:rsidRPr="00AF3361" w:rsidRDefault="00303812" w:rsidP="002F02F6">
            <w:pPr>
              <w:jc w:val="center"/>
              <w:rPr>
                <w:sz w:val="20"/>
                <w:szCs w:val="20"/>
              </w:rPr>
            </w:pPr>
            <w:r>
              <w:rPr>
                <w:sz w:val="20"/>
                <w:szCs w:val="20"/>
              </w:rPr>
              <w:t>-0.4%</w:t>
            </w:r>
          </w:p>
        </w:tc>
      </w:tr>
    </w:tbl>
    <w:p w14:paraId="4064857B" w14:textId="01A87C46" w:rsidR="002438B7" w:rsidRDefault="002438B7" w:rsidP="00723584">
      <w:pPr>
        <w:pStyle w:val="BodyText"/>
      </w:pPr>
      <w:r>
        <w:t>The following information has been placed in the terrain supplemental data folder:</w:t>
      </w:r>
    </w:p>
    <w:p w14:paraId="70E9B4F7" w14:textId="77777777" w:rsidR="002438B7" w:rsidRDefault="0085750A" w:rsidP="00D15D3C">
      <w:pPr>
        <w:pStyle w:val="ListParagraph"/>
        <w:numPr>
          <w:ilvl w:val="0"/>
          <w:numId w:val="6"/>
        </w:numPr>
        <w:autoSpaceDE w:val="0"/>
        <w:autoSpaceDN w:val="0"/>
        <w:adjustRightInd w:val="0"/>
        <w:spacing w:before="80" w:after="80" w:line="240" w:lineRule="auto"/>
        <w:contextualSpacing w:val="0"/>
      </w:pPr>
      <w:r w:rsidRPr="006E16F6">
        <w:rPr>
          <w:rFonts w:ascii="TT163t00" w:hAnsi="TT163t00" w:cs="TT163t00"/>
        </w:rPr>
        <w:t>The computed watershed boundaries at the HUC-8, HUC-10</w:t>
      </w:r>
      <w:r>
        <w:t xml:space="preserve">, and HUC-12 levels </w:t>
      </w:r>
      <w:r w:rsidR="00C76D7F">
        <w:t xml:space="preserve">developed </w:t>
      </w:r>
      <w:r w:rsidR="00D00025">
        <w:t>during th</w:t>
      </w:r>
      <w:r w:rsidR="002438B7">
        <w:t>e terrain processing task.</w:t>
      </w:r>
    </w:p>
    <w:p w14:paraId="4117C9B9" w14:textId="56445FD7" w:rsidR="006E16F6" w:rsidRDefault="00270369" w:rsidP="00D15D3C">
      <w:pPr>
        <w:pStyle w:val="ListParagraph"/>
        <w:numPr>
          <w:ilvl w:val="0"/>
          <w:numId w:val="6"/>
        </w:numPr>
        <w:autoSpaceDE w:val="0"/>
        <w:autoSpaceDN w:val="0"/>
        <w:adjustRightInd w:val="0"/>
        <w:spacing w:before="80" w:after="80" w:line="240" w:lineRule="auto"/>
        <w:contextualSpacing w:val="0"/>
      </w:pPr>
      <w:r w:rsidRPr="006E16F6">
        <w:rPr>
          <w:rFonts w:ascii="TT163t00" w:hAnsi="TT163t00" w:cs="TT163t00"/>
        </w:rPr>
        <w:t xml:space="preserve">The </w:t>
      </w:r>
      <w:r w:rsidR="00723584">
        <w:rPr>
          <w:rFonts w:ascii="TT163t00" w:hAnsi="TT163t00" w:cs="TT163t00"/>
        </w:rPr>
        <w:t>1</w:t>
      </w:r>
      <w:r w:rsidR="001F1175">
        <w:rPr>
          <w:rFonts w:ascii="TT163t00" w:hAnsi="TT163t00" w:cs="TT163t00"/>
        </w:rPr>
        <w:t>-</w:t>
      </w:r>
      <w:r w:rsidR="00723584">
        <w:t>mi</w:t>
      </w:r>
      <w:r w:rsidR="00723584" w:rsidRPr="005E66F1">
        <w:rPr>
          <w:vertAlign w:val="superscript"/>
        </w:rPr>
        <w:t>2</w:t>
      </w:r>
      <w:r w:rsidR="00723584">
        <w:rPr>
          <w:vertAlign w:val="superscript"/>
        </w:rPr>
        <w:t xml:space="preserve"> </w:t>
      </w:r>
      <w:r>
        <w:t xml:space="preserve">stream network </w:t>
      </w:r>
      <w:r w:rsidR="006E16F6">
        <w:t xml:space="preserve">developed during the terrain processing task. </w:t>
      </w:r>
      <w:r>
        <w:t xml:space="preserve">These lines represent locations where the drainage area is </w:t>
      </w:r>
      <w:r w:rsidR="00723584">
        <w:t>1 mi</w:t>
      </w:r>
      <w:r w:rsidR="00723584" w:rsidRPr="005E66F1">
        <w:rPr>
          <w:vertAlign w:val="superscript"/>
        </w:rPr>
        <w:t>2</w:t>
      </w:r>
      <w:r>
        <w:t xml:space="preserve"> or greater. </w:t>
      </w:r>
    </w:p>
    <w:p w14:paraId="3A0B7F9D" w14:textId="23DEC562" w:rsidR="00F974CC" w:rsidRDefault="006446E7" w:rsidP="00D15D3C">
      <w:pPr>
        <w:pStyle w:val="ListParagraph"/>
        <w:numPr>
          <w:ilvl w:val="0"/>
          <w:numId w:val="6"/>
        </w:numPr>
        <w:autoSpaceDE w:val="0"/>
        <w:autoSpaceDN w:val="0"/>
        <w:adjustRightInd w:val="0"/>
        <w:spacing w:before="80" w:after="80" w:line="240" w:lineRule="auto"/>
        <w:contextualSpacing w:val="0"/>
        <w:rPr>
          <w:rFonts w:ascii="TT163t00" w:hAnsi="TT163t00" w:cs="TT163t00"/>
        </w:rPr>
      </w:pPr>
      <w:r>
        <w:t>Addi</w:t>
      </w:r>
      <w:r w:rsidR="00CE1FF2">
        <w:t>ti</w:t>
      </w:r>
      <w:r>
        <w:t>o</w:t>
      </w:r>
      <w:r w:rsidR="00A76E27">
        <w:t>nal supporting lay</w:t>
      </w:r>
      <w:r w:rsidR="00A76E27" w:rsidRPr="00EF74BE">
        <w:t xml:space="preserve">ers such as </w:t>
      </w:r>
      <w:r w:rsidR="00270369" w:rsidRPr="006E16F6">
        <w:rPr>
          <w:rFonts w:ascii="TT163t00" w:hAnsi="TT163t00" w:cs="TT163t00"/>
        </w:rPr>
        <w:t>roads, NHD waterbodies, and NHD flow lines</w:t>
      </w:r>
      <w:r w:rsidR="006E16F6" w:rsidRPr="006E16F6">
        <w:rPr>
          <w:rFonts w:ascii="TT163t00" w:hAnsi="TT163t00" w:cs="TT163t00"/>
        </w:rPr>
        <w:t>.</w:t>
      </w:r>
      <w:r w:rsidR="00FA6F4D">
        <w:rPr>
          <w:rFonts w:ascii="TT163t00" w:hAnsi="TT163t00" w:cs="TT163t00"/>
        </w:rPr>
        <w:t xml:space="preserve"> </w:t>
      </w:r>
    </w:p>
    <w:p w14:paraId="3446FBB9" w14:textId="77777777" w:rsidR="00F974CC" w:rsidRDefault="00F974CC">
      <w:pPr>
        <w:rPr>
          <w:rFonts w:ascii="TT163t00" w:hAnsi="TT163t00" w:cs="TT163t00"/>
        </w:rPr>
      </w:pPr>
      <w:r>
        <w:rPr>
          <w:rFonts w:ascii="TT163t00" w:hAnsi="TT163t00" w:cs="TT163t00"/>
        </w:rPr>
        <w:br w:type="page"/>
      </w:r>
    </w:p>
    <w:p w14:paraId="2A2B51E4" w14:textId="4EF0E2AF" w:rsidR="00CE4234" w:rsidRPr="00803CF4" w:rsidRDefault="004434DC" w:rsidP="00E61800">
      <w:pPr>
        <w:pStyle w:val="Heading2"/>
      </w:pPr>
      <w:bookmarkStart w:id="27" w:name="_Toc194931639"/>
      <w:r w:rsidRPr="009A4ABF">
        <w:lastRenderedPageBreak/>
        <w:t xml:space="preserve">Hydrologic </w:t>
      </w:r>
      <w:r w:rsidRPr="00E61800">
        <w:t>and</w:t>
      </w:r>
      <w:r w:rsidRPr="009A4ABF">
        <w:t xml:space="preserve"> Hydraulic Analysis</w:t>
      </w:r>
      <w:bookmarkEnd w:id="27"/>
    </w:p>
    <w:p w14:paraId="7EDEE6AA" w14:textId="1B636347" w:rsidR="005A41CD" w:rsidRPr="00E639AF" w:rsidRDefault="005A41CD" w:rsidP="00E15B9A">
      <w:pPr>
        <w:pStyle w:val="BodyText"/>
        <w:rPr>
          <w:rFonts w:ascii="TT163t00" w:hAnsi="TT163t00" w:cs="TT163t00"/>
        </w:rPr>
      </w:pPr>
      <w:r w:rsidRPr="00E639AF">
        <w:rPr>
          <w:rFonts w:ascii="TT163t00" w:hAnsi="TT163t00" w:cs="TT163t00"/>
        </w:rPr>
        <w:t>A 2D</w:t>
      </w:r>
      <w:r w:rsidR="008841DE">
        <w:rPr>
          <w:rFonts w:ascii="TT163t00" w:hAnsi="TT163t00" w:cs="TT163t00"/>
        </w:rPr>
        <w:t xml:space="preserve"> BLE </w:t>
      </w:r>
      <w:r w:rsidR="00296A32">
        <w:rPr>
          <w:rFonts w:ascii="TT163t00" w:hAnsi="TT163t00" w:cs="TT163t00"/>
        </w:rPr>
        <w:t xml:space="preserve">analysis of the </w:t>
      </w:r>
      <w:r w:rsidR="001D1F8A">
        <w:t>Southern Beaver</w:t>
      </w:r>
      <w:r w:rsidR="001D1F8A">
        <w:rPr>
          <w:rFonts w:ascii="TT163t00" w:hAnsi="TT163t00" w:cs="TT163t00"/>
        </w:rPr>
        <w:t xml:space="preserve"> </w:t>
      </w:r>
      <w:r w:rsidR="00BE0FE8">
        <w:rPr>
          <w:rFonts w:ascii="TT163t00" w:hAnsi="TT163t00" w:cs="TT163t00"/>
        </w:rPr>
        <w:t>w</w:t>
      </w:r>
      <w:r w:rsidR="00296A32">
        <w:rPr>
          <w:rFonts w:ascii="TT163t00" w:hAnsi="TT163t00" w:cs="TT163t00"/>
        </w:rPr>
        <w:t xml:space="preserve">atershed was completed using HEC-RAS Version </w:t>
      </w:r>
      <w:r w:rsidR="00A45C90">
        <w:rPr>
          <w:rFonts w:ascii="TT163t00" w:hAnsi="TT163t00" w:cs="TT163t00"/>
        </w:rPr>
        <w:t>6.3.1</w:t>
      </w:r>
      <w:r w:rsidR="00BE0FE8">
        <w:rPr>
          <w:rFonts w:ascii="TT163t00" w:hAnsi="TT163t00" w:cs="TT163t00"/>
        </w:rPr>
        <w:t>.</w:t>
      </w:r>
      <w:r w:rsidR="00296A32">
        <w:rPr>
          <w:rFonts w:ascii="TT163t00" w:hAnsi="TT163t00" w:cs="TT163t00"/>
        </w:rPr>
        <w:t xml:space="preserve"> </w:t>
      </w:r>
      <w:r w:rsidR="00E15B9A">
        <w:rPr>
          <w:rFonts w:ascii="TT163t00" w:hAnsi="TT163t00" w:cs="TT163t00"/>
        </w:rPr>
        <w:t>Th</w:t>
      </w:r>
      <w:r w:rsidR="0083637C">
        <w:rPr>
          <w:rFonts w:ascii="TT163t00" w:hAnsi="TT163t00" w:cs="TT163t00"/>
        </w:rPr>
        <w:t>e</w:t>
      </w:r>
      <w:r w:rsidR="00E15B9A">
        <w:rPr>
          <w:rFonts w:ascii="TT163t00" w:hAnsi="TT163t00" w:cs="TT163t00"/>
        </w:rPr>
        <w:t xml:space="preserve"> analysis applied a </w:t>
      </w:r>
      <w:r w:rsidRPr="00E639AF">
        <w:rPr>
          <w:rFonts w:ascii="TT163t00" w:hAnsi="TT163t00" w:cs="TT163t00"/>
        </w:rPr>
        <w:t xml:space="preserve">rain-on-grid methodology over </w:t>
      </w:r>
      <w:r w:rsidR="000A249E">
        <w:rPr>
          <w:rFonts w:ascii="TT163t00" w:hAnsi="TT163t00" w:cs="TT163t00"/>
        </w:rPr>
        <w:t>the</w:t>
      </w:r>
      <w:r w:rsidRPr="00E639AF">
        <w:rPr>
          <w:rFonts w:ascii="TT163t00" w:hAnsi="TT163t00" w:cs="TT163t00"/>
        </w:rPr>
        <w:t xml:space="preserve"> 3D terrain</w:t>
      </w:r>
      <w:r w:rsidR="00E15B9A">
        <w:rPr>
          <w:rFonts w:ascii="TT163t00" w:hAnsi="TT163t00" w:cs="TT163t00"/>
        </w:rPr>
        <w:t>.</w:t>
      </w:r>
      <w:r w:rsidRPr="00E639AF">
        <w:rPr>
          <w:rFonts w:ascii="TT163t00" w:hAnsi="TT163t00" w:cs="TT163t00"/>
        </w:rPr>
        <w:t xml:space="preserve"> </w:t>
      </w:r>
      <w:r w:rsidR="008B0658" w:rsidRPr="00431204">
        <w:rPr>
          <w:rFonts w:ascii="TT163t00" w:hAnsi="TT163t00" w:cs="TT163t00"/>
        </w:rPr>
        <w:t xml:space="preserve">Average </w:t>
      </w:r>
      <w:r w:rsidR="008B0658">
        <w:rPr>
          <w:rFonts w:ascii="TT163t00" w:hAnsi="TT163t00" w:cs="TT163t00"/>
        </w:rPr>
        <w:t xml:space="preserve">basin </w:t>
      </w:r>
      <w:r w:rsidR="008B0658" w:rsidRPr="00431204">
        <w:rPr>
          <w:rFonts w:ascii="TT163t00" w:hAnsi="TT163t00" w:cs="TT163t00"/>
        </w:rPr>
        <w:t>rainfall was applied to the 2D computational mesh</w:t>
      </w:r>
      <w:r w:rsidR="00730525">
        <w:rPr>
          <w:rFonts w:ascii="TT163t00" w:hAnsi="TT163t00" w:cs="TT163t00"/>
        </w:rPr>
        <w:t>,</w:t>
      </w:r>
      <w:r w:rsidR="008B0658" w:rsidRPr="00431204">
        <w:rPr>
          <w:rFonts w:ascii="TT163t00" w:hAnsi="TT163t00" w:cs="TT163t00"/>
        </w:rPr>
        <w:t xml:space="preserve"> and losses were computed </w:t>
      </w:r>
      <w:r w:rsidR="009E48BA">
        <w:rPr>
          <w:rFonts w:ascii="TT163t00" w:hAnsi="TT163t00" w:cs="TT163t00"/>
        </w:rPr>
        <w:t>using</w:t>
      </w:r>
      <w:r w:rsidR="008B0658" w:rsidRPr="00431204">
        <w:rPr>
          <w:rFonts w:ascii="TT163t00" w:hAnsi="TT163t00" w:cs="TT163t00"/>
        </w:rPr>
        <w:t xml:space="preserve"> the </w:t>
      </w:r>
      <w:proofErr w:type="gramStart"/>
      <w:r w:rsidR="008B0658" w:rsidRPr="00431204">
        <w:rPr>
          <w:rFonts w:ascii="TT163t00" w:hAnsi="TT163t00" w:cs="TT163t00"/>
        </w:rPr>
        <w:t>spatially</w:t>
      </w:r>
      <w:r w:rsidR="009E48BA">
        <w:rPr>
          <w:rFonts w:ascii="TT163t00" w:hAnsi="TT163t00" w:cs="TT163t00"/>
        </w:rPr>
        <w:t>-</w:t>
      </w:r>
      <w:r w:rsidR="008B0658" w:rsidRPr="00431204">
        <w:rPr>
          <w:rFonts w:ascii="TT163t00" w:hAnsi="TT163t00" w:cs="TT163t00"/>
        </w:rPr>
        <w:t>varied</w:t>
      </w:r>
      <w:proofErr w:type="gramEnd"/>
      <w:r w:rsidR="008B0658" w:rsidRPr="00431204">
        <w:rPr>
          <w:rFonts w:ascii="TT163t00" w:hAnsi="TT163t00" w:cs="TT163t00"/>
        </w:rPr>
        <w:t xml:space="preserve"> infiltration </w:t>
      </w:r>
      <w:r w:rsidR="008B0658">
        <w:rPr>
          <w:rFonts w:ascii="TT163t00" w:hAnsi="TT163t00" w:cs="TT163t00"/>
        </w:rPr>
        <w:t xml:space="preserve">capabilities of HEC-RAS. </w:t>
      </w:r>
      <w:r w:rsidR="008B7D28">
        <w:rPr>
          <w:rFonts w:ascii="TT163t00" w:hAnsi="TT163t00" w:cs="TT163t00"/>
        </w:rPr>
        <w:t>I</w:t>
      </w:r>
      <w:r w:rsidR="008B7D28" w:rsidRPr="00E639AF">
        <w:rPr>
          <w:rFonts w:ascii="TT163t00" w:hAnsi="TT163t00" w:cs="TT163t00"/>
        </w:rPr>
        <w:t>n accordance with SID 84</w:t>
      </w:r>
      <w:r w:rsidR="008B7D28">
        <w:rPr>
          <w:rFonts w:ascii="TT163t00" w:hAnsi="TT163t00" w:cs="TT163t00"/>
        </w:rPr>
        <w:t>, t</w:t>
      </w:r>
      <w:r w:rsidRPr="00E639AF">
        <w:rPr>
          <w:rFonts w:ascii="TT163t00" w:hAnsi="TT163t00" w:cs="TT163t00"/>
        </w:rPr>
        <w:t>he 10%, 4%, 2%, 1%, 0.2%, 1% plus</w:t>
      </w:r>
      <w:r w:rsidR="00291E14">
        <w:rPr>
          <w:rFonts w:ascii="TT163t00" w:hAnsi="TT163t00" w:cs="TT163t00"/>
        </w:rPr>
        <w:t>,</w:t>
      </w:r>
      <w:r w:rsidRPr="00E639AF">
        <w:rPr>
          <w:rFonts w:ascii="TT163t00" w:hAnsi="TT163t00" w:cs="TT163t00"/>
        </w:rPr>
        <w:t xml:space="preserve"> and 1% minus </w:t>
      </w:r>
      <w:r w:rsidR="008B7D28" w:rsidRPr="008B7D28">
        <w:rPr>
          <w:rFonts w:ascii="TT163t00" w:hAnsi="TT163t00" w:cs="TT163t00"/>
        </w:rPr>
        <w:t xml:space="preserve">annual-chance events </w:t>
      </w:r>
      <w:r w:rsidRPr="00E639AF">
        <w:rPr>
          <w:rFonts w:ascii="TT163t00" w:hAnsi="TT163t00" w:cs="TT163t00"/>
        </w:rPr>
        <w:t xml:space="preserve">were </w:t>
      </w:r>
      <w:r w:rsidR="008B7D28">
        <w:rPr>
          <w:rFonts w:ascii="TT163t00" w:hAnsi="TT163t00" w:cs="TT163t00"/>
        </w:rPr>
        <w:t>simulated</w:t>
      </w:r>
      <w:r w:rsidRPr="00E639AF">
        <w:rPr>
          <w:rFonts w:ascii="TT163t00" w:hAnsi="TT163t00" w:cs="TT163t00"/>
        </w:rPr>
        <w:t>.</w:t>
      </w:r>
    </w:p>
    <w:p w14:paraId="35F066AF" w14:textId="43B3408F" w:rsidR="005A41CD" w:rsidRPr="00431204" w:rsidRDefault="008B7D28" w:rsidP="004D2601">
      <w:pPr>
        <w:pStyle w:val="Non-numbered-heading"/>
        <w:rPr>
          <w:lang w:val="en-GB"/>
        </w:rPr>
      </w:pPr>
      <w:r w:rsidRPr="00431204">
        <w:rPr>
          <w:lang w:val="en-GB"/>
        </w:rPr>
        <w:t>Model Layout</w:t>
      </w:r>
    </w:p>
    <w:p w14:paraId="7DD0B898" w14:textId="14C37AAA" w:rsidR="00E60DE4" w:rsidRDefault="008B7D28" w:rsidP="008B7D28">
      <w:pPr>
        <w:pStyle w:val="BodyText"/>
        <w:rPr>
          <w:rFonts w:ascii="TT163t00" w:hAnsi="TT163t00" w:cs="TT163t00"/>
        </w:rPr>
      </w:pPr>
      <w:r w:rsidRPr="00045E81">
        <w:rPr>
          <w:rFonts w:ascii="TT163t00" w:hAnsi="TT163t00" w:cs="TT163t00"/>
        </w:rPr>
        <w:t xml:space="preserve">The </w:t>
      </w:r>
      <w:r w:rsidR="001D1F8A">
        <w:t>Southern Beaver</w:t>
      </w:r>
      <w:r w:rsidRPr="00045E81">
        <w:rPr>
          <w:rFonts w:ascii="TT163t00" w:hAnsi="TT163t00" w:cs="TT163t00"/>
        </w:rPr>
        <w:t xml:space="preserve"> watershed was split into </w:t>
      </w:r>
      <w:r w:rsidR="00D43E46">
        <w:rPr>
          <w:rFonts w:ascii="TT163t00" w:hAnsi="TT163t00" w:cs="TT163t00"/>
        </w:rPr>
        <w:t>4</w:t>
      </w:r>
      <w:r w:rsidRPr="00045E81">
        <w:rPr>
          <w:rFonts w:ascii="TT163t00" w:hAnsi="TT163t00" w:cs="TT163t00"/>
        </w:rPr>
        <w:t xml:space="preserve"> model domains</w:t>
      </w:r>
      <w:r w:rsidR="006C041D">
        <w:rPr>
          <w:rFonts w:ascii="TT163t00" w:hAnsi="TT163t00" w:cs="TT163t00"/>
        </w:rPr>
        <w:t xml:space="preserve"> </w:t>
      </w:r>
      <w:r w:rsidR="00291E14" w:rsidRPr="00045E81">
        <w:rPr>
          <w:rFonts w:ascii="TT163t00" w:hAnsi="TT163t00" w:cs="TT163t00"/>
        </w:rPr>
        <w:t>—</w:t>
      </w:r>
      <w:r w:rsidR="006C041D">
        <w:rPr>
          <w:rFonts w:ascii="TT163t00" w:hAnsi="TT163t00" w:cs="TT163t00"/>
        </w:rPr>
        <w:t xml:space="preserve"> </w:t>
      </w:r>
      <w:r w:rsidR="00FB453C">
        <w:rPr>
          <w:rFonts w:asciiTheme="minorHAnsi" w:hAnsiTheme="minorHAnsi" w:cstheme="minorHAnsi"/>
        </w:rPr>
        <w:t>SBVR_701, SBVR_702, SBVR_703, and SBVR_704</w:t>
      </w:r>
      <w:r w:rsidR="00723584">
        <w:rPr>
          <w:rFonts w:ascii="TT163t00" w:hAnsi="TT163t00" w:cs="TT163t00"/>
        </w:rPr>
        <w:t>,</w:t>
      </w:r>
      <w:r w:rsidR="00F21CEF">
        <w:rPr>
          <w:rFonts w:ascii="TT163t00" w:hAnsi="TT163t00" w:cs="TT163t00"/>
        </w:rPr>
        <w:t xml:space="preserve"> </w:t>
      </w:r>
      <w:r w:rsidR="00723584">
        <w:rPr>
          <w:rFonts w:ascii="TT163t00" w:hAnsi="TT163t00" w:cs="TT163t00"/>
        </w:rPr>
        <w:t xml:space="preserve">as </w:t>
      </w:r>
      <w:r w:rsidR="00F21CEF">
        <w:rPr>
          <w:rFonts w:ascii="TT163t00" w:hAnsi="TT163t00" w:cs="TT163t00"/>
        </w:rPr>
        <w:t xml:space="preserve">shown </w:t>
      </w:r>
      <w:r w:rsidR="00723584">
        <w:rPr>
          <w:rFonts w:ascii="TT163t00" w:hAnsi="TT163t00" w:cs="TT163t00"/>
        </w:rPr>
        <w:t xml:space="preserve">on </w:t>
      </w:r>
      <w:r w:rsidR="00723584">
        <w:rPr>
          <w:rFonts w:asciiTheme="minorHAnsi" w:hAnsiTheme="minorHAnsi" w:cstheme="minorHAnsi"/>
        </w:rPr>
        <w:fldChar w:fldCharType="begin"/>
      </w:r>
      <w:r w:rsidR="00723584">
        <w:rPr>
          <w:rFonts w:asciiTheme="minorHAnsi" w:hAnsiTheme="minorHAnsi" w:cstheme="minorHAnsi"/>
        </w:rPr>
        <w:instrText xml:space="preserve"> REF _Ref119314798 \h </w:instrText>
      </w:r>
      <w:r w:rsidR="00723584">
        <w:rPr>
          <w:rFonts w:asciiTheme="minorHAnsi" w:hAnsiTheme="minorHAnsi" w:cstheme="minorHAnsi"/>
        </w:rPr>
      </w:r>
      <w:r w:rsidR="00723584">
        <w:rPr>
          <w:rFonts w:asciiTheme="minorHAnsi" w:hAnsiTheme="minorHAnsi" w:cstheme="minorHAnsi"/>
        </w:rPr>
        <w:fldChar w:fldCharType="separate"/>
      </w:r>
      <w:r w:rsidR="000E5514">
        <w:t xml:space="preserve">Figure </w:t>
      </w:r>
      <w:r w:rsidR="000E5514">
        <w:rPr>
          <w:noProof/>
        </w:rPr>
        <w:t>5</w:t>
      </w:r>
      <w:r w:rsidR="00723584">
        <w:rPr>
          <w:rFonts w:asciiTheme="minorHAnsi" w:hAnsiTheme="minorHAnsi" w:cstheme="minorHAnsi"/>
        </w:rPr>
        <w:fldChar w:fldCharType="end"/>
      </w:r>
      <w:r w:rsidR="00D85726" w:rsidRPr="00045E81">
        <w:rPr>
          <w:rFonts w:asciiTheme="minorHAnsi" w:hAnsiTheme="minorHAnsi" w:cstheme="minorHAnsi"/>
        </w:rPr>
        <w:t xml:space="preserve">. </w:t>
      </w:r>
      <w:r w:rsidR="00E32A49">
        <w:rPr>
          <w:rFonts w:asciiTheme="minorHAnsi" w:hAnsiTheme="minorHAnsi" w:cstheme="minorHAnsi"/>
        </w:rPr>
        <w:t xml:space="preserve">The </w:t>
      </w:r>
      <w:r w:rsidR="001D1F8A">
        <w:t>Southern Beaver</w:t>
      </w:r>
      <w:r w:rsidR="001D1F8A">
        <w:rPr>
          <w:rFonts w:asciiTheme="minorHAnsi" w:hAnsiTheme="minorHAnsi" w:cstheme="minorHAnsi"/>
        </w:rPr>
        <w:t xml:space="preserve"> </w:t>
      </w:r>
      <w:r w:rsidR="00E32A49">
        <w:rPr>
          <w:rFonts w:asciiTheme="minorHAnsi" w:hAnsiTheme="minorHAnsi" w:cstheme="minorHAnsi"/>
        </w:rPr>
        <w:t xml:space="preserve">HUC-8 watershed is made up of </w:t>
      </w:r>
      <w:r w:rsidR="00FB453C">
        <w:rPr>
          <w:rFonts w:asciiTheme="minorHAnsi" w:hAnsiTheme="minorHAnsi" w:cstheme="minorHAnsi"/>
        </w:rPr>
        <w:t>4</w:t>
      </w:r>
      <w:r w:rsidR="00E32A49">
        <w:rPr>
          <w:rFonts w:asciiTheme="minorHAnsi" w:hAnsiTheme="minorHAnsi" w:cstheme="minorHAnsi"/>
        </w:rPr>
        <w:t xml:space="preserve"> HUC-10 watersheds. </w:t>
      </w:r>
      <w:r w:rsidR="00D17C49">
        <w:rPr>
          <w:rFonts w:asciiTheme="minorHAnsi" w:hAnsiTheme="minorHAnsi" w:cstheme="minorHAnsi"/>
        </w:rPr>
        <w:t>The extent of e</w:t>
      </w:r>
      <w:r w:rsidR="00E32A49">
        <w:rPr>
          <w:rFonts w:asciiTheme="minorHAnsi" w:hAnsiTheme="minorHAnsi" w:cstheme="minorHAnsi"/>
        </w:rPr>
        <w:t xml:space="preserve">ach </w:t>
      </w:r>
      <w:r w:rsidR="00D17C49">
        <w:rPr>
          <w:rFonts w:asciiTheme="minorHAnsi" w:hAnsiTheme="minorHAnsi" w:cstheme="minorHAnsi"/>
        </w:rPr>
        <w:t xml:space="preserve">model </w:t>
      </w:r>
      <w:r w:rsidR="00E32A49">
        <w:rPr>
          <w:rFonts w:asciiTheme="minorHAnsi" w:hAnsiTheme="minorHAnsi" w:cstheme="minorHAnsi"/>
        </w:rPr>
        <w:t>domain</w:t>
      </w:r>
      <w:r w:rsidR="00D17C49">
        <w:rPr>
          <w:rFonts w:asciiTheme="minorHAnsi" w:hAnsiTheme="minorHAnsi" w:cstheme="minorHAnsi"/>
        </w:rPr>
        <w:t xml:space="preserve"> is </w:t>
      </w:r>
      <w:proofErr w:type="gramStart"/>
      <w:r w:rsidR="00D17C49">
        <w:rPr>
          <w:rFonts w:asciiTheme="minorHAnsi" w:hAnsiTheme="minorHAnsi" w:cstheme="minorHAnsi"/>
        </w:rPr>
        <w:t>similar to</w:t>
      </w:r>
      <w:proofErr w:type="gramEnd"/>
      <w:r w:rsidR="00D17C49">
        <w:rPr>
          <w:rFonts w:asciiTheme="minorHAnsi" w:hAnsiTheme="minorHAnsi" w:cstheme="minorHAnsi"/>
        </w:rPr>
        <w:t xml:space="preserve"> one of these HUC-10 watersheds. The name of each domain is the final 3 numbers in the HUC-10 watershed name (e.g., domain 401 is </w:t>
      </w:r>
      <w:r w:rsidR="008815EE">
        <w:rPr>
          <w:rFonts w:asciiTheme="minorHAnsi" w:hAnsiTheme="minorHAnsi" w:cstheme="minorHAnsi"/>
        </w:rPr>
        <w:t>for HUC-10 watershed 1113</w:t>
      </w:r>
      <w:r w:rsidR="00541244">
        <w:rPr>
          <w:rFonts w:asciiTheme="minorHAnsi" w:hAnsiTheme="minorHAnsi" w:cstheme="minorHAnsi"/>
        </w:rPr>
        <w:t>0207</w:t>
      </w:r>
      <w:r w:rsidR="008815EE">
        <w:rPr>
          <w:rFonts w:asciiTheme="minorHAnsi" w:hAnsiTheme="minorHAnsi" w:cstheme="minorHAnsi"/>
        </w:rPr>
        <w:t>01).</w:t>
      </w:r>
      <w:r w:rsidRPr="008B7D28">
        <w:rPr>
          <w:rFonts w:ascii="TT163t00" w:hAnsi="TT163t00" w:cs="TT163t00"/>
        </w:rPr>
        <w:t xml:space="preserve"> </w:t>
      </w:r>
      <w:r w:rsidR="007D39F9" w:rsidRPr="00431204">
        <w:rPr>
          <w:rFonts w:ascii="TT163t00" w:hAnsi="TT163t00" w:cs="TT163t00"/>
        </w:rPr>
        <w:t xml:space="preserve">The primary reason for having a </w:t>
      </w:r>
      <w:r w:rsidR="008D0B59">
        <w:rPr>
          <w:rFonts w:ascii="TT163t00" w:hAnsi="TT163t00" w:cs="TT163t00"/>
        </w:rPr>
        <w:t xml:space="preserve">domain size </w:t>
      </w:r>
      <w:proofErr w:type="gramStart"/>
      <w:r w:rsidR="001501A2">
        <w:rPr>
          <w:rFonts w:ascii="TT163t00" w:hAnsi="TT163t00" w:cs="TT163t00"/>
        </w:rPr>
        <w:t>similar to</w:t>
      </w:r>
      <w:proofErr w:type="gramEnd"/>
      <w:r w:rsidR="008D0B59">
        <w:rPr>
          <w:rFonts w:ascii="TT163t00" w:hAnsi="TT163t00" w:cs="TT163t00"/>
        </w:rPr>
        <w:t xml:space="preserve"> a </w:t>
      </w:r>
      <w:r w:rsidR="007D39F9" w:rsidRPr="00431204">
        <w:rPr>
          <w:rFonts w:ascii="TT163t00" w:hAnsi="TT163t00" w:cs="TT163t00"/>
        </w:rPr>
        <w:t xml:space="preserve">HUC-10 </w:t>
      </w:r>
      <w:r w:rsidR="008D0B59">
        <w:rPr>
          <w:rFonts w:ascii="TT163t00" w:hAnsi="TT163t00" w:cs="TT163t00"/>
        </w:rPr>
        <w:t xml:space="preserve">watershed was </w:t>
      </w:r>
      <w:r w:rsidR="007D39F9" w:rsidRPr="00431204">
        <w:rPr>
          <w:rFonts w:ascii="TT163t00" w:hAnsi="TT163t00" w:cs="TT163t00"/>
        </w:rPr>
        <w:t xml:space="preserve">to satisfy the assumption that </w:t>
      </w:r>
      <w:r w:rsidR="008E060C">
        <w:rPr>
          <w:rFonts w:ascii="TT163t00" w:hAnsi="TT163t00" w:cs="TT163t00"/>
        </w:rPr>
        <w:t>the rainfall across the domain was uniform.</w:t>
      </w:r>
      <w:r w:rsidR="007D39F9" w:rsidRPr="00431204">
        <w:rPr>
          <w:rFonts w:ascii="TT163t00" w:hAnsi="TT163t00" w:cs="TT163t00"/>
        </w:rPr>
        <w:t xml:space="preserve"> </w:t>
      </w:r>
      <w:r w:rsidR="005F0C6C">
        <w:rPr>
          <w:rFonts w:ascii="TT163t00" w:hAnsi="TT163t00" w:cs="TT163t00"/>
        </w:rPr>
        <w:t>The i</w:t>
      </w:r>
      <w:r w:rsidRPr="008B7D28">
        <w:rPr>
          <w:rFonts w:ascii="TT163t00" w:hAnsi="TT163t00" w:cs="TT163t00"/>
        </w:rPr>
        <w:t xml:space="preserve">nitial model domain boundaries were </w:t>
      </w:r>
      <w:r w:rsidR="00121A91">
        <w:rPr>
          <w:rFonts w:ascii="TT163t00" w:hAnsi="TT163t00" w:cs="TT163t00"/>
        </w:rPr>
        <w:t xml:space="preserve">derived from </w:t>
      </w:r>
      <w:r w:rsidR="00FB7B8C">
        <w:rPr>
          <w:rFonts w:ascii="TT163t00" w:hAnsi="TT163t00" w:cs="TT163t00"/>
        </w:rPr>
        <w:t xml:space="preserve">the </w:t>
      </w:r>
      <w:r w:rsidR="003731CA">
        <w:rPr>
          <w:rFonts w:ascii="TT163t00" w:hAnsi="TT163t00" w:cs="TT163t00"/>
        </w:rPr>
        <w:t>revised</w:t>
      </w:r>
      <w:r w:rsidRPr="008B7D28">
        <w:rPr>
          <w:rFonts w:ascii="TT163t00" w:hAnsi="TT163t00" w:cs="TT163t00"/>
        </w:rPr>
        <w:t xml:space="preserve"> HUC-10 watershed delineations </w:t>
      </w:r>
      <w:r w:rsidR="00811BF7">
        <w:rPr>
          <w:rFonts w:ascii="TT163t00" w:hAnsi="TT163t00" w:cs="TT163t00"/>
        </w:rPr>
        <w:t xml:space="preserve">that were </w:t>
      </w:r>
      <w:r w:rsidR="00121A91">
        <w:rPr>
          <w:rFonts w:ascii="TT163t00" w:hAnsi="TT163t00" w:cs="TT163t00"/>
        </w:rPr>
        <w:t xml:space="preserve">established </w:t>
      </w:r>
      <w:r w:rsidRPr="008B7D28">
        <w:rPr>
          <w:rFonts w:ascii="TT163t00" w:hAnsi="TT163t00" w:cs="TT163t00"/>
        </w:rPr>
        <w:t xml:space="preserve">using </w:t>
      </w:r>
      <w:r w:rsidR="00811BF7">
        <w:rPr>
          <w:rFonts w:ascii="TT163t00" w:hAnsi="TT163t00" w:cs="TT163t00"/>
        </w:rPr>
        <w:t xml:space="preserve">the </w:t>
      </w:r>
      <w:r w:rsidRPr="008B7D28">
        <w:rPr>
          <w:rFonts w:ascii="TT163t00" w:hAnsi="TT163t00" w:cs="TT163t00"/>
        </w:rPr>
        <w:t>Li</w:t>
      </w:r>
      <w:r w:rsidR="00811BF7">
        <w:rPr>
          <w:rFonts w:ascii="TT163t00" w:hAnsi="TT163t00" w:cs="TT163t00"/>
        </w:rPr>
        <w:t>DAR</w:t>
      </w:r>
      <w:r w:rsidRPr="008B7D28">
        <w:rPr>
          <w:rFonts w:ascii="TT163t00" w:hAnsi="TT163t00" w:cs="TT163t00"/>
        </w:rPr>
        <w:t xml:space="preserve"> data. </w:t>
      </w:r>
      <w:r w:rsidR="00077A14">
        <w:rPr>
          <w:rFonts w:ascii="TT163t00" w:hAnsi="TT163t00" w:cs="TT163t00"/>
        </w:rPr>
        <w:t xml:space="preserve">At the confluences of </w:t>
      </w:r>
      <w:r w:rsidR="006866FC">
        <w:rPr>
          <w:rFonts w:ascii="TT163t00" w:hAnsi="TT163t00" w:cs="TT163t00"/>
        </w:rPr>
        <w:t xml:space="preserve">model </w:t>
      </w:r>
      <w:r w:rsidR="00AE050A">
        <w:rPr>
          <w:rFonts w:ascii="TT163t00" w:hAnsi="TT163t00" w:cs="TT163t00"/>
        </w:rPr>
        <w:t>domains,</w:t>
      </w:r>
      <w:r w:rsidR="00041832">
        <w:rPr>
          <w:rFonts w:ascii="TT163t00" w:hAnsi="TT163t00" w:cs="TT163t00"/>
        </w:rPr>
        <w:t xml:space="preserve"> </w:t>
      </w:r>
      <w:r w:rsidR="005D38AB">
        <w:rPr>
          <w:rFonts w:ascii="TT163t00" w:hAnsi="TT163t00" w:cs="TT163t00"/>
        </w:rPr>
        <w:t xml:space="preserve">the domain of the </w:t>
      </w:r>
      <w:r w:rsidR="00AD783E">
        <w:rPr>
          <w:rFonts w:ascii="TT163t00" w:hAnsi="TT163t00" w:cs="TT163t00"/>
        </w:rPr>
        <w:t>downstream model was extended upstream</w:t>
      </w:r>
      <w:r w:rsidR="001244DB">
        <w:rPr>
          <w:rFonts w:ascii="TT163t00" w:hAnsi="TT163t00" w:cs="TT163t00"/>
        </w:rPr>
        <w:t xml:space="preserve"> along the main channel to facilitate tie-ins between </w:t>
      </w:r>
      <w:r w:rsidR="004F173A">
        <w:rPr>
          <w:rFonts w:ascii="TT163t00" w:hAnsi="TT163t00" w:cs="TT163t00"/>
        </w:rPr>
        <w:t>the</w:t>
      </w:r>
      <w:r w:rsidR="001244DB">
        <w:rPr>
          <w:rFonts w:ascii="TT163t00" w:hAnsi="TT163t00" w:cs="TT163t00"/>
        </w:rPr>
        <w:t xml:space="preserve"> domains. </w:t>
      </w:r>
    </w:p>
    <w:p w14:paraId="52C7B4F4" w14:textId="699CFD0C" w:rsidR="005D0F9A" w:rsidRDefault="00F91770" w:rsidP="008D6D24">
      <w:pPr>
        <w:pStyle w:val="Caption"/>
        <w:keepNext/>
        <w:spacing w:after="0"/>
        <w:jc w:val="center"/>
      </w:pPr>
      <w:bookmarkStart w:id="28" w:name="_Ref102048188"/>
      <w:r>
        <w:rPr>
          <w:noProof/>
        </w:rPr>
        <w:drawing>
          <wp:inline distT="0" distB="0" distL="0" distR="0" wp14:anchorId="46A4A874" wp14:editId="2776F2B8">
            <wp:extent cx="5943600" cy="432244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4322445"/>
                    </a:xfrm>
                    <a:prstGeom prst="rect">
                      <a:avLst/>
                    </a:prstGeom>
                    <a:noFill/>
                    <a:ln>
                      <a:noFill/>
                    </a:ln>
                  </pic:spPr>
                </pic:pic>
              </a:graphicData>
            </a:graphic>
          </wp:inline>
        </w:drawing>
      </w:r>
    </w:p>
    <w:p w14:paraId="668A42D3" w14:textId="03331F88" w:rsidR="008B7D28" w:rsidRDefault="005D0F9A" w:rsidP="005B29BA">
      <w:pPr>
        <w:pStyle w:val="Caption"/>
        <w:jc w:val="center"/>
        <w:rPr>
          <w:noProof/>
        </w:rPr>
      </w:pPr>
      <w:bookmarkStart w:id="29" w:name="_Ref119314798"/>
      <w:bookmarkStart w:id="30" w:name="_Toc194931681"/>
      <w:r>
        <w:t xml:space="preserve">Figure </w:t>
      </w:r>
      <w:r>
        <w:fldChar w:fldCharType="begin"/>
      </w:r>
      <w:r>
        <w:instrText>SEQ Figure \* ARABIC</w:instrText>
      </w:r>
      <w:r>
        <w:fldChar w:fldCharType="separate"/>
      </w:r>
      <w:r w:rsidR="000E5514">
        <w:rPr>
          <w:noProof/>
        </w:rPr>
        <w:t>5</w:t>
      </w:r>
      <w:r>
        <w:fldChar w:fldCharType="end"/>
      </w:r>
      <w:bookmarkEnd w:id="29"/>
      <w:r>
        <w:t xml:space="preserve">: </w:t>
      </w:r>
      <w:r w:rsidR="001D1F8A">
        <w:t>Southern Beaver</w:t>
      </w:r>
      <w:r w:rsidRPr="00E14184">
        <w:t xml:space="preserve"> Model Domains and Linkages</w:t>
      </w:r>
      <w:bookmarkEnd w:id="30"/>
    </w:p>
    <w:p w14:paraId="63465EC6" w14:textId="39D472FC" w:rsidR="00274F35" w:rsidRPr="000711F0" w:rsidRDefault="00274F35" w:rsidP="002924A7">
      <w:pPr>
        <w:pStyle w:val="Heading3"/>
        <w:pageBreakBefore/>
      </w:pPr>
      <w:bookmarkStart w:id="31" w:name="_Ref137032255"/>
      <w:bookmarkStart w:id="32" w:name="_Toc194931640"/>
      <w:bookmarkEnd w:id="28"/>
      <w:r w:rsidRPr="000711F0">
        <w:lastRenderedPageBreak/>
        <w:t>Total Precipitation</w:t>
      </w:r>
      <w:bookmarkEnd w:id="31"/>
      <w:bookmarkEnd w:id="32"/>
    </w:p>
    <w:p w14:paraId="063D81D8" w14:textId="29339787" w:rsidR="00AF57C6" w:rsidRDefault="00AF57C6" w:rsidP="00AF57C6">
      <w:pPr>
        <w:pStyle w:val="BodyText"/>
        <w:rPr>
          <w:rFonts w:ascii="TT163t00" w:hAnsi="TT163t00" w:cs="TT163t00"/>
        </w:rPr>
      </w:pPr>
      <w:r>
        <w:rPr>
          <w:rFonts w:ascii="TT163t00" w:hAnsi="TT163t00" w:cs="TT163t00"/>
        </w:rPr>
        <w:t xml:space="preserve">The precipitation inputs for the HEC-RAS models were computed using NOAA Atlas 14 rainfall data. The HEC-RAS models included seven events, which were the 10%, 4%, 2%, 1%, 0.2%, 1% plus, and 1% minus </w:t>
      </w:r>
      <w:r w:rsidR="00C319D3">
        <w:rPr>
          <w:rFonts w:ascii="TT163t00" w:hAnsi="TT163t00" w:cs="TT163t00"/>
        </w:rPr>
        <w:t xml:space="preserve">annual-chance </w:t>
      </w:r>
      <w:r>
        <w:rPr>
          <w:rFonts w:ascii="TT163t00" w:hAnsi="TT163t00" w:cs="TT163t00"/>
        </w:rPr>
        <w:t xml:space="preserve">events. For each event, a hyetograph was required for each domain in the </w:t>
      </w:r>
      <w:r w:rsidR="00F91770">
        <w:rPr>
          <w:rFonts w:ascii="TT163t00" w:hAnsi="TT163t00" w:cs="TT163t00"/>
        </w:rPr>
        <w:t>Southern Beaver</w:t>
      </w:r>
      <w:r>
        <w:rPr>
          <w:rFonts w:ascii="TT163t00" w:hAnsi="TT163t00" w:cs="TT163t00"/>
        </w:rPr>
        <w:t xml:space="preserve"> watershed. The TWDB’s 2D BLE guidelines state that the duration of each hyetograph should be 24 hours.</w:t>
      </w:r>
    </w:p>
    <w:p w14:paraId="00AADF97" w14:textId="77777777" w:rsidR="00AF57C6" w:rsidRDefault="00AF57C6" w:rsidP="00AF57C6">
      <w:pPr>
        <w:pStyle w:val="BodyText"/>
        <w:rPr>
          <w:rFonts w:ascii="TT163t00" w:hAnsi="TT163t00" w:cs="TT163t00"/>
        </w:rPr>
      </w:pPr>
      <w:r>
        <w:rPr>
          <w:rFonts w:ascii="TT163t00" w:hAnsi="TT163t00" w:cs="TT163t00"/>
        </w:rPr>
        <w:t>The hyetographs were developed using the following process:</w:t>
      </w:r>
    </w:p>
    <w:p w14:paraId="36504619" w14:textId="5743452A" w:rsidR="00AF57C6" w:rsidRDefault="00AF57C6" w:rsidP="00D15D3C">
      <w:pPr>
        <w:pStyle w:val="BodyText"/>
        <w:numPr>
          <w:ilvl w:val="0"/>
          <w:numId w:val="10"/>
        </w:numPr>
        <w:rPr>
          <w:rFonts w:ascii="TT163t00" w:hAnsi="TT163t00" w:cs="TT163t00"/>
        </w:rPr>
      </w:pPr>
      <w:r>
        <w:rPr>
          <w:rFonts w:ascii="TT163t00" w:hAnsi="TT163t00" w:cs="TT163t00"/>
        </w:rPr>
        <w:t xml:space="preserve">Download NOAA Atlas 14 rainfall grids. For each event, grids were acquired for storms with durations of 5 minutes, 15 minutes, 1 hour, 2 hours, 3 hours, 6 hours, 12 hours, and 24 hours. Each cell in a grid stored the rainfall total </w:t>
      </w:r>
      <w:r w:rsidR="006046FA">
        <w:rPr>
          <w:rFonts w:ascii="TT163t00" w:hAnsi="TT163t00" w:cs="TT163t00"/>
        </w:rPr>
        <w:t>in</w:t>
      </w:r>
      <w:r>
        <w:rPr>
          <w:rFonts w:ascii="TT163t00" w:hAnsi="TT163t00" w:cs="TT163t00"/>
        </w:rPr>
        <w:t xml:space="preserve"> the cell for that duration.</w:t>
      </w:r>
    </w:p>
    <w:p w14:paraId="409E074C" w14:textId="77777777" w:rsidR="00AF57C6" w:rsidRDefault="00AF57C6" w:rsidP="00D15D3C">
      <w:pPr>
        <w:pStyle w:val="BodyText"/>
        <w:numPr>
          <w:ilvl w:val="0"/>
          <w:numId w:val="10"/>
        </w:numPr>
        <w:rPr>
          <w:rFonts w:ascii="TT163t00" w:hAnsi="TT163t00" w:cs="TT163t00"/>
        </w:rPr>
      </w:pPr>
      <w:r>
        <w:rPr>
          <w:rFonts w:ascii="TT163t00" w:hAnsi="TT163t00" w:cs="TT163t00"/>
        </w:rPr>
        <w:t xml:space="preserve">NOAA’s rainfall datasets did not include rainfall totals for the 1% plus and 1% minus events. Instead, NOAA has calculated rainfall grids for the upper and lower 90% confidence intervals of the 1% event. These grids were downloaded for each duration and processed as described below. </w:t>
      </w:r>
    </w:p>
    <w:p w14:paraId="098AC83A" w14:textId="4AC149A7" w:rsidR="00AF57C6" w:rsidRDefault="00AF57C6" w:rsidP="00D15D3C">
      <w:pPr>
        <w:pStyle w:val="BodyText"/>
        <w:numPr>
          <w:ilvl w:val="0"/>
          <w:numId w:val="10"/>
        </w:numPr>
        <w:rPr>
          <w:rFonts w:ascii="TT163t00" w:hAnsi="TT163t00" w:cs="TT163t00"/>
        </w:rPr>
      </w:pPr>
      <w:r>
        <w:rPr>
          <w:rFonts w:ascii="TT163t00" w:hAnsi="TT163t00" w:cs="TT163t00"/>
        </w:rPr>
        <w:t>For the 10%, 4%, 2%, 1%, and 0.2% events, intersect the rainfall grids with the HEC-RAS model extent for each domain. Compute an average rainfall total for each domain for each duration of each event.</w:t>
      </w:r>
    </w:p>
    <w:p w14:paraId="2C3015D7" w14:textId="74336CFF" w:rsidR="00AF57C6" w:rsidRDefault="00AF57C6" w:rsidP="00D15D3C">
      <w:pPr>
        <w:pStyle w:val="BodyText"/>
        <w:numPr>
          <w:ilvl w:val="0"/>
          <w:numId w:val="10"/>
        </w:numPr>
        <w:rPr>
          <w:rFonts w:ascii="TT163t00" w:hAnsi="TT163t00" w:cs="TT163t00"/>
        </w:rPr>
      </w:pPr>
      <w:r>
        <w:rPr>
          <w:rFonts w:ascii="TT163t00" w:hAnsi="TT163t00" w:cs="TT163t00"/>
        </w:rPr>
        <w:t>For the 1% plus and 1% minus events, intersect the rainfall grids with the HEC-RAS model extent for each domain. Compute an average rainfall total for each domain for the upper and lower 90% confidence intervals for the 1% event. Do this for each duration. The 1% plus and 1% minus rainfall totals for each duration were determined using the following equations:</w:t>
      </w:r>
    </w:p>
    <w:p w14:paraId="1418B877" w14:textId="77777777" w:rsidR="005953B6" w:rsidRDefault="005953B6" w:rsidP="009228C2">
      <w:pPr>
        <w:pStyle w:val="BodyText"/>
        <w:rPr>
          <w:rFonts w:ascii="TT163t00" w:hAnsi="TT163t00" w:cs="TT163t00"/>
        </w:rPr>
      </w:pPr>
    </w:p>
    <w:p w14:paraId="4CB2B14C" w14:textId="77777777" w:rsidR="005953B6" w:rsidRPr="000B7045" w:rsidRDefault="005953B6" w:rsidP="009228C2">
      <w:pPr>
        <w:pStyle w:val="BodyText"/>
        <w:rPr>
          <w:rFonts w:ascii="TT163t00" w:eastAsiaTheme="minorEastAsia" w:hAnsi="TT163t00" w:cs="TT163t00"/>
        </w:rPr>
      </w:pPr>
      <m:oMathPara>
        <m:oMath>
          <m:r>
            <w:rPr>
              <w:rFonts w:ascii="Cambria Math" w:hAnsi="Cambria Math" w:cs="TT163t00"/>
            </w:rPr>
            <m:t xml:space="preserve">1% plus precip= 1% precip+ </m:t>
          </m:r>
          <m:f>
            <m:fPr>
              <m:ctrlPr>
                <w:rPr>
                  <w:rFonts w:ascii="Cambria Math" w:hAnsi="Cambria Math" w:cs="TT163t00"/>
                  <w:i/>
                </w:rPr>
              </m:ctrlPr>
            </m:fPr>
            <m:num>
              <m:r>
                <w:rPr>
                  <w:rFonts w:ascii="Cambria Math" w:hAnsi="Cambria Math" w:cs="TT163t00"/>
                </w:rPr>
                <m:t>Upper 90% Limit-Lower 90% Limit</m:t>
              </m:r>
            </m:num>
            <m:den>
              <m:r>
                <w:rPr>
                  <w:rFonts w:ascii="Cambria Math" w:hAnsi="Cambria Math" w:cs="TT163t00"/>
                </w:rPr>
                <m:t>3.29</m:t>
              </m:r>
            </m:den>
          </m:f>
        </m:oMath>
      </m:oMathPara>
    </w:p>
    <w:p w14:paraId="7B8FE2E2" w14:textId="01C09A7E" w:rsidR="000B7045" w:rsidRPr="000B7045" w:rsidRDefault="000B7045" w:rsidP="000B7045">
      <w:pPr>
        <w:pStyle w:val="BodyText"/>
        <w:rPr>
          <w:rFonts w:ascii="TT163t00" w:eastAsiaTheme="minorEastAsia" w:hAnsi="TT163t00" w:cs="TT163t00"/>
        </w:rPr>
      </w:pPr>
      <m:oMathPara>
        <m:oMath>
          <m:r>
            <w:rPr>
              <w:rFonts w:ascii="Cambria Math" w:hAnsi="Cambria Math" w:cs="TT163t00"/>
            </w:rPr>
            <m:t xml:space="preserve">1% minus precip= 1% precip- </m:t>
          </m:r>
          <m:f>
            <m:fPr>
              <m:ctrlPr>
                <w:rPr>
                  <w:rFonts w:ascii="Cambria Math" w:hAnsi="Cambria Math" w:cs="TT163t00"/>
                  <w:i/>
                </w:rPr>
              </m:ctrlPr>
            </m:fPr>
            <m:num>
              <m:r>
                <w:rPr>
                  <w:rFonts w:ascii="Cambria Math" w:hAnsi="Cambria Math" w:cs="TT163t00"/>
                </w:rPr>
                <m:t>Upper 90% Limit-Lower 90% Limit</m:t>
              </m:r>
            </m:num>
            <m:den>
              <m:r>
                <w:rPr>
                  <w:rFonts w:ascii="Cambria Math" w:hAnsi="Cambria Math" w:cs="TT163t00"/>
                </w:rPr>
                <m:t>3.29</m:t>
              </m:r>
            </m:den>
          </m:f>
        </m:oMath>
      </m:oMathPara>
    </w:p>
    <w:p w14:paraId="0D94E507" w14:textId="18C4D74F" w:rsidR="00297E79" w:rsidRDefault="00D85CBA" w:rsidP="00D85CBA">
      <w:pPr>
        <w:pStyle w:val="Caption"/>
        <w:jc w:val="center"/>
        <w:rPr>
          <w:rFonts w:ascii="TT163t00" w:hAnsi="TT163t00" w:cs="TT163t00"/>
        </w:rPr>
      </w:pPr>
      <w:bookmarkStart w:id="33" w:name="_Toc194931682"/>
      <w:r>
        <w:t xml:space="preserve">Figure </w:t>
      </w:r>
      <w:r>
        <w:fldChar w:fldCharType="begin"/>
      </w:r>
      <w:r>
        <w:instrText>SEQ Figure \* ARABIC</w:instrText>
      </w:r>
      <w:r>
        <w:fldChar w:fldCharType="separate"/>
      </w:r>
      <w:r w:rsidR="000E5514">
        <w:rPr>
          <w:noProof/>
        </w:rPr>
        <w:t>6</w:t>
      </w:r>
      <w:r>
        <w:fldChar w:fldCharType="end"/>
      </w:r>
      <w:r>
        <w:t>: Equations for Determining 1% Plus and 1% Minus Rainfall Totals</w:t>
      </w:r>
      <w:bookmarkEnd w:id="33"/>
    </w:p>
    <w:p w14:paraId="201AFC21" w14:textId="40C55062" w:rsidR="001E6363" w:rsidRDefault="001E6363" w:rsidP="00D15D3C">
      <w:pPr>
        <w:pStyle w:val="BodyText"/>
        <w:numPr>
          <w:ilvl w:val="0"/>
          <w:numId w:val="11"/>
        </w:numPr>
        <w:rPr>
          <w:rFonts w:ascii="TT163t00" w:hAnsi="TT163t00" w:cs="TT163t00"/>
        </w:rPr>
      </w:pPr>
      <w:r>
        <w:rPr>
          <w:rFonts w:ascii="TT163t00" w:hAnsi="TT163t00" w:cs="TT163t00"/>
        </w:rPr>
        <w:t xml:space="preserve">Build the hyetographs for each domain using HEC-HMS, version 4.10. Each hyetograph has a duration of 24 hours. Load the domains into HEC-HMS. For each domain, create frequency-based hypothetical storms for the 10%, 4%, 2%, 1%, 0.2%, 1% plus, and 1% minus events using the average rainfall totals in the domain for storm durations of 5 minutes, 15 minutes, 1 hour, 2 hours, 3 hours, 6 hours, 12 hours, and 24 hours. The hyetographs in HEC-HMS </w:t>
      </w:r>
      <w:r w:rsidR="0006155E">
        <w:rPr>
          <w:rFonts w:ascii="TT163t00" w:hAnsi="TT163t00" w:cs="TT163t00"/>
        </w:rPr>
        <w:t>assume a one-minute time step.</w:t>
      </w:r>
    </w:p>
    <w:p w14:paraId="784E2D3E" w14:textId="6CA9934B" w:rsidR="00233E96" w:rsidRDefault="001E6363" w:rsidP="00D15D3C">
      <w:pPr>
        <w:pStyle w:val="BodyText"/>
        <w:numPr>
          <w:ilvl w:val="0"/>
          <w:numId w:val="11"/>
        </w:numPr>
        <w:rPr>
          <w:rFonts w:ascii="TT163t00" w:hAnsi="TT163t00" w:cs="TT163t00"/>
        </w:rPr>
      </w:pPr>
      <w:r w:rsidRPr="00176F3C">
        <w:rPr>
          <w:rFonts w:ascii="TT163t00" w:hAnsi="TT163t00" w:cs="TT163t00"/>
        </w:rPr>
        <w:t>Transfer the hyetographs into HEC-</w:t>
      </w:r>
      <w:r w:rsidR="0006155E">
        <w:rPr>
          <w:rFonts w:ascii="TT163t00" w:hAnsi="TT163t00" w:cs="TT163t00"/>
        </w:rPr>
        <w:t>RAS</w:t>
      </w:r>
      <w:r w:rsidRPr="00176F3C">
        <w:rPr>
          <w:rFonts w:ascii="TT163t00" w:hAnsi="TT163t00" w:cs="TT163t00"/>
        </w:rPr>
        <w:t xml:space="preserve">. </w:t>
      </w:r>
    </w:p>
    <w:p w14:paraId="6139B171" w14:textId="7BF816EB" w:rsidR="00E64147" w:rsidRPr="00176F3C" w:rsidRDefault="001E6363" w:rsidP="00D15D3C">
      <w:pPr>
        <w:pStyle w:val="BodyText"/>
        <w:numPr>
          <w:ilvl w:val="0"/>
          <w:numId w:val="11"/>
        </w:numPr>
        <w:rPr>
          <w:rFonts w:ascii="TT163t00" w:hAnsi="TT163t00" w:cs="TT163t00"/>
        </w:rPr>
      </w:pPr>
      <w:r w:rsidRPr="00176F3C">
        <w:rPr>
          <w:rFonts w:ascii="TT163t00" w:hAnsi="TT163t00" w:cs="TT163t00"/>
        </w:rPr>
        <w:t xml:space="preserve">No rainfall losses were computed in HEC-HMS. </w:t>
      </w:r>
      <w:r w:rsidR="00233E96">
        <w:rPr>
          <w:rFonts w:ascii="TT163t00" w:hAnsi="TT163t00" w:cs="TT163t00"/>
        </w:rPr>
        <w:t>Instead, r</w:t>
      </w:r>
      <w:r w:rsidRPr="00176F3C">
        <w:rPr>
          <w:rFonts w:ascii="TT163t00" w:hAnsi="TT163t00" w:cs="TT163t00"/>
        </w:rPr>
        <w:t>ainfall losses were computed in HEC-</w:t>
      </w:r>
      <w:r w:rsidR="00481AFD">
        <w:rPr>
          <w:rFonts w:ascii="TT163t00" w:hAnsi="TT163t00" w:cs="TT163t00"/>
        </w:rPr>
        <w:t>RAS</w:t>
      </w:r>
      <w:r w:rsidRPr="00176F3C">
        <w:rPr>
          <w:rFonts w:ascii="TT163t00" w:hAnsi="TT163t00" w:cs="TT163t00"/>
        </w:rPr>
        <w:t xml:space="preserve">. See Subsection </w:t>
      </w:r>
      <w:r w:rsidR="00481AFD">
        <w:rPr>
          <w:rFonts w:ascii="TT163t00" w:hAnsi="TT163t00" w:cs="TT163t00"/>
        </w:rPr>
        <w:fldChar w:fldCharType="begin"/>
      </w:r>
      <w:r w:rsidR="00481AFD">
        <w:rPr>
          <w:rFonts w:ascii="TT163t00" w:hAnsi="TT163t00" w:cs="TT163t00"/>
        </w:rPr>
        <w:instrText xml:space="preserve"> REF _Ref137032290 \r \h </w:instrText>
      </w:r>
      <w:r w:rsidR="00481AFD">
        <w:rPr>
          <w:rFonts w:ascii="TT163t00" w:hAnsi="TT163t00" w:cs="TT163t00"/>
        </w:rPr>
      </w:r>
      <w:r w:rsidR="00481AFD">
        <w:rPr>
          <w:rFonts w:ascii="TT163t00" w:hAnsi="TT163t00" w:cs="TT163t00"/>
        </w:rPr>
        <w:fldChar w:fldCharType="separate"/>
      </w:r>
      <w:r w:rsidR="000E5514">
        <w:rPr>
          <w:rFonts w:ascii="TT163t00" w:hAnsi="TT163t00" w:cs="TT163t00"/>
        </w:rPr>
        <w:t>1.2.2</w:t>
      </w:r>
      <w:r w:rsidR="00481AFD">
        <w:rPr>
          <w:rFonts w:ascii="TT163t00" w:hAnsi="TT163t00" w:cs="TT163t00"/>
        </w:rPr>
        <w:fldChar w:fldCharType="end"/>
      </w:r>
      <w:r w:rsidRPr="00176F3C">
        <w:rPr>
          <w:rFonts w:ascii="TT163t00" w:hAnsi="TT163t00" w:cs="TT163t00"/>
        </w:rPr>
        <w:t xml:space="preserve"> for more information.</w:t>
      </w:r>
    </w:p>
    <w:p w14:paraId="11B0EA7D" w14:textId="23B2B7B8" w:rsidR="00806C91" w:rsidRDefault="001E6363" w:rsidP="00806C91">
      <w:pPr>
        <w:pStyle w:val="BodyText"/>
        <w:rPr>
          <w:rFonts w:ascii="TT163t00" w:hAnsi="TT163t00" w:cs="TT163t00"/>
        </w:rPr>
      </w:pPr>
      <w:r>
        <w:rPr>
          <w:rFonts w:ascii="TT163t00" w:hAnsi="TT163t00" w:cs="TT163t00"/>
        </w:rPr>
        <w:t xml:space="preserve">As an example, the figures below show the hyetograph computed in HEC-HMS for the 1% event and the cumulative 1% rainfall totals for domain </w:t>
      </w:r>
      <w:r w:rsidR="00575D9C">
        <w:rPr>
          <w:rFonts w:ascii="TT163t00" w:hAnsi="TT163t00" w:cs="TT163t00"/>
        </w:rPr>
        <w:t>SBVR_701</w:t>
      </w:r>
      <w:r>
        <w:rPr>
          <w:rFonts w:ascii="TT163t00" w:hAnsi="TT163t00" w:cs="TT163t00"/>
        </w:rPr>
        <w:t xml:space="preserve">. The 1% rainfall total for this domain for the 5-minute duration was </w:t>
      </w:r>
      <w:r w:rsidR="00575D9C">
        <w:rPr>
          <w:rFonts w:ascii="TT163t00" w:hAnsi="TT163t00" w:cs="TT163t00"/>
        </w:rPr>
        <w:t>0.96</w:t>
      </w:r>
      <w:r>
        <w:rPr>
          <w:rFonts w:ascii="TT163t00" w:hAnsi="TT163t00" w:cs="TT163t00"/>
        </w:rPr>
        <w:t xml:space="preserve"> in</w:t>
      </w:r>
      <w:r w:rsidR="00990428">
        <w:rPr>
          <w:rFonts w:ascii="TT163t00" w:hAnsi="TT163t00" w:cs="TT163t00"/>
        </w:rPr>
        <w:t>ches</w:t>
      </w:r>
      <w:r>
        <w:rPr>
          <w:rFonts w:ascii="TT163t00" w:hAnsi="TT163t00" w:cs="TT163t00"/>
        </w:rPr>
        <w:t>. Note how the maximum rainfall in the hyetograph is 0.</w:t>
      </w:r>
      <w:r w:rsidR="00D167FF">
        <w:rPr>
          <w:rFonts w:ascii="TT163t00" w:hAnsi="TT163t00" w:cs="TT163t00"/>
        </w:rPr>
        <w:t>96</w:t>
      </w:r>
      <w:r>
        <w:rPr>
          <w:rFonts w:ascii="TT163t00" w:hAnsi="TT163t00" w:cs="TT163t00"/>
        </w:rPr>
        <w:t xml:space="preserve"> in</w:t>
      </w:r>
      <w:r w:rsidR="00990428">
        <w:rPr>
          <w:rFonts w:ascii="TT163t00" w:hAnsi="TT163t00" w:cs="TT163t00"/>
        </w:rPr>
        <w:t>ches</w:t>
      </w:r>
      <w:r>
        <w:rPr>
          <w:rFonts w:ascii="TT163t00" w:hAnsi="TT163t00" w:cs="TT163t00"/>
        </w:rPr>
        <w:t xml:space="preserve">. The 1% rainfall total for this domain for the 24-hour duration was </w:t>
      </w:r>
      <w:r w:rsidR="003A49DC">
        <w:rPr>
          <w:rFonts w:ascii="TT163t00" w:hAnsi="TT163t00" w:cs="TT163t00"/>
        </w:rPr>
        <w:t>8.03</w:t>
      </w:r>
      <w:r>
        <w:rPr>
          <w:rFonts w:ascii="TT163t00" w:hAnsi="TT163t00" w:cs="TT163t00"/>
        </w:rPr>
        <w:t xml:space="preserve"> in</w:t>
      </w:r>
      <w:r w:rsidR="00990428">
        <w:rPr>
          <w:rFonts w:ascii="TT163t00" w:hAnsi="TT163t00" w:cs="TT163t00"/>
        </w:rPr>
        <w:t>ches</w:t>
      </w:r>
      <w:r>
        <w:rPr>
          <w:rFonts w:ascii="TT163t00" w:hAnsi="TT163t00" w:cs="TT163t00"/>
        </w:rPr>
        <w:t xml:space="preserve">. Note how the total cumulative rainfall in the domain for the 24-hour hyetograph is </w:t>
      </w:r>
      <w:r w:rsidR="003A49DC">
        <w:rPr>
          <w:rFonts w:ascii="TT163t00" w:hAnsi="TT163t00" w:cs="TT163t00"/>
        </w:rPr>
        <w:t>8.03</w:t>
      </w:r>
      <w:r>
        <w:rPr>
          <w:rFonts w:ascii="TT163t00" w:hAnsi="TT163t00" w:cs="TT163t00"/>
        </w:rPr>
        <w:t xml:space="preserve"> in</w:t>
      </w:r>
      <w:r w:rsidR="003A49DC">
        <w:rPr>
          <w:rFonts w:ascii="TT163t00" w:hAnsi="TT163t00" w:cs="TT163t00"/>
        </w:rPr>
        <w:t>ches</w:t>
      </w:r>
      <w:r>
        <w:rPr>
          <w:rFonts w:ascii="TT163t00" w:hAnsi="TT163t00" w:cs="TT163t00"/>
        </w:rPr>
        <w:t>.</w:t>
      </w:r>
    </w:p>
    <w:p w14:paraId="114AE2B6" w14:textId="77777777" w:rsidR="00363FF7" w:rsidRDefault="00363FF7" w:rsidP="00806C91">
      <w:pPr>
        <w:pStyle w:val="BodyText"/>
        <w:rPr>
          <w:rFonts w:ascii="TT163t00" w:hAnsi="TT163t00" w:cs="TT163t00"/>
        </w:rPr>
      </w:pPr>
    </w:p>
    <w:p w14:paraId="60DA502F" w14:textId="140F28D2" w:rsidR="00363FF7" w:rsidRDefault="00D80595" w:rsidP="00F63880">
      <w:pPr>
        <w:pStyle w:val="BodyText"/>
        <w:jc w:val="center"/>
        <w:rPr>
          <w:rFonts w:ascii="TT163t00" w:hAnsi="TT163t00" w:cs="TT163t00"/>
        </w:rPr>
      </w:pPr>
      <w:r>
        <w:rPr>
          <w:noProof/>
        </w:rPr>
        <w:drawing>
          <wp:inline distT="0" distB="0" distL="0" distR="0" wp14:anchorId="4D7AAB48" wp14:editId="734E0B29">
            <wp:extent cx="4933950" cy="3600835"/>
            <wp:effectExtent l="19050" t="19050" r="19050" b="19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947413" cy="3610660"/>
                    </a:xfrm>
                    <a:prstGeom prst="rect">
                      <a:avLst/>
                    </a:prstGeom>
                    <a:ln>
                      <a:solidFill>
                        <a:schemeClr val="tx1"/>
                      </a:solidFill>
                    </a:ln>
                  </pic:spPr>
                </pic:pic>
              </a:graphicData>
            </a:graphic>
          </wp:inline>
        </w:drawing>
      </w:r>
    </w:p>
    <w:p w14:paraId="2DBB0556" w14:textId="2BE3DAD4" w:rsidR="00837AAA" w:rsidRDefault="00837AAA" w:rsidP="00837AAA">
      <w:pPr>
        <w:pStyle w:val="Caption"/>
        <w:jc w:val="center"/>
      </w:pPr>
      <w:bookmarkStart w:id="34" w:name="_Toc194931683"/>
      <w:r>
        <w:t xml:space="preserve">Figure </w:t>
      </w:r>
      <w:r>
        <w:fldChar w:fldCharType="begin"/>
      </w:r>
      <w:r>
        <w:instrText>SEQ Figure \* ARABIC</w:instrText>
      </w:r>
      <w:r>
        <w:fldChar w:fldCharType="separate"/>
      </w:r>
      <w:r w:rsidR="000E5514">
        <w:rPr>
          <w:noProof/>
        </w:rPr>
        <w:t>7</w:t>
      </w:r>
      <w:r>
        <w:fldChar w:fldCharType="end"/>
      </w:r>
      <w:r>
        <w:t xml:space="preserve">: 1% Hyetograph for Domain </w:t>
      </w:r>
      <w:r w:rsidR="00D80595">
        <w:t>SBVR</w:t>
      </w:r>
      <w:r>
        <w:t>_</w:t>
      </w:r>
      <w:r w:rsidR="00D80595">
        <w:t>701</w:t>
      </w:r>
      <w:bookmarkEnd w:id="34"/>
    </w:p>
    <w:p w14:paraId="5E41DF30" w14:textId="22EF3AE1" w:rsidR="007D7495" w:rsidRDefault="005B3D77" w:rsidP="00837AAA">
      <w:pPr>
        <w:pStyle w:val="BodyText"/>
        <w:jc w:val="center"/>
        <w:rPr>
          <w:rFonts w:ascii="TT163t00" w:hAnsi="TT163t00" w:cs="TT163t00"/>
        </w:rPr>
      </w:pPr>
      <w:r>
        <w:rPr>
          <w:noProof/>
        </w:rPr>
        <w:drawing>
          <wp:inline distT="0" distB="0" distL="0" distR="0" wp14:anchorId="4BF713B4" wp14:editId="6ACBAE6B">
            <wp:extent cx="4997450" cy="3578302"/>
            <wp:effectExtent l="19050" t="19050" r="12700" b="222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15575" cy="3591280"/>
                    </a:xfrm>
                    <a:prstGeom prst="rect">
                      <a:avLst/>
                    </a:prstGeom>
                    <a:ln>
                      <a:solidFill>
                        <a:schemeClr val="tx1"/>
                      </a:solidFill>
                    </a:ln>
                  </pic:spPr>
                </pic:pic>
              </a:graphicData>
            </a:graphic>
          </wp:inline>
        </w:drawing>
      </w:r>
    </w:p>
    <w:p w14:paraId="5C4AB014" w14:textId="2C99FF45" w:rsidR="00837AAA" w:rsidRDefault="00837AAA" w:rsidP="00837AAA">
      <w:pPr>
        <w:pStyle w:val="Caption"/>
        <w:jc w:val="center"/>
      </w:pPr>
      <w:bookmarkStart w:id="35" w:name="_Toc194931684"/>
      <w:r>
        <w:t xml:space="preserve">Figure </w:t>
      </w:r>
      <w:r>
        <w:fldChar w:fldCharType="begin"/>
      </w:r>
      <w:r>
        <w:instrText>SEQ Figure \* ARABIC</w:instrText>
      </w:r>
      <w:r>
        <w:fldChar w:fldCharType="separate"/>
      </w:r>
      <w:r w:rsidR="000E5514">
        <w:rPr>
          <w:noProof/>
        </w:rPr>
        <w:t>8</w:t>
      </w:r>
      <w:r>
        <w:fldChar w:fldCharType="end"/>
      </w:r>
      <w:r>
        <w:t xml:space="preserve">: Cumulative 1% Rainfall Totals for Domain </w:t>
      </w:r>
      <w:r w:rsidR="005B3D77">
        <w:t>SBVR</w:t>
      </w:r>
      <w:r>
        <w:t>_</w:t>
      </w:r>
      <w:r w:rsidR="005B3D77">
        <w:t>701</w:t>
      </w:r>
      <w:bookmarkEnd w:id="35"/>
    </w:p>
    <w:p w14:paraId="39149711" w14:textId="58962B4D" w:rsidR="00335DA9" w:rsidRDefault="00DB393F" w:rsidP="00400F42">
      <w:pPr>
        <w:spacing w:line="240" w:lineRule="auto"/>
        <w:rPr>
          <w:rFonts w:ascii="TT163t00" w:hAnsi="TT163t00" w:cs="TT163t00"/>
        </w:rPr>
      </w:pPr>
      <w:r>
        <w:lastRenderedPageBreak/>
        <w:t xml:space="preserve">Once the hyetographs were available for all events in a domain, </w:t>
      </w:r>
      <w:r w:rsidR="00974875">
        <w:t xml:space="preserve">the cumulative rainfall totals were plotted in Excel to confirm that no profiles crossed. In limited instances, the 1% plus or the 1% minus rainfall curve crossed </w:t>
      </w:r>
      <w:r w:rsidR="00FA687D">
        <w:t xml:space="preserve">one of the curves </w:t>
      </w:r>
      <w:r w:rsidR="00CF3F3C">
        <w:t xml:space="preserve">for the </w:t>
      </w:r>
      <w:r w:rsidR="00CF3F3C">
        <w:rPr>
          <w:rFonts w:ascii="TT163t00" w:hAnsi="TT163t00" w:cs="TT163t00"/>
        </w:rPr>
        <w:t xml:space="preserve">10%, 4%, 2%, 1%, </w:t>
      </w:r>
      <w:r w:rsidR="00C01D14">
        <w:rPr>
          <w:rFonts w:ascii="TT163t00" w:hAnsi="TT163t00" w:cs="TT163t00"/>
        </w:rPr>
        <w:t xml:space="preserve">or </w:t>
      </w:r>
      <w:r w:rsidR="00CF3F3C">
        <w:rPr>
          <w:rFonts w:ascii="TT163t00" w:hAnsi="TT163t00" w:cs="TT163t00"/>
        </w:rPr>
        <w:t>0.2%</w:t>
      </w:r>
      <w:r w:rsidR="00C01D14">
        <w:rPr>
          <w:rFonts w:ascii="TT163t00" w:hAnsi="TT163t00" w:cs="TT163t00"/>
        </w:rPr>
        <w:t xml:space="preserve"> events. Whenever this occurred, the 1% plus or 1% minus curve was manually adjusted to eliminate the crossing. </w:t>
      </w:r>
      <w:r w:rsidR="00FA687D">
        <w:rPr>
          <w:rFonts w:ascii="TT163t00" w:hAnsi="TT163t00" w:cs="TT163t00"/>
        </w:rPr>
        <w:t>The curves for the 10%, 4%, 2%, 1%, or 0.2% events were never revised.</w:t>
      </w:r>
    </w:p>
    <w:p w14:paraId="7434C564" w14:textId="42FFF34A" w:rsidR="00C01D14" w:rsidRDefault="00B73DF6" w:rsidP="00400F42">
      <w:pPr>
        <w:spacing w:line="240" w:lineRule="auto"/>
        <w:rPr>
          <w:rFonts w:ascii="TT163t00" w:hAnsi="TT163t00" w:cs="TT163t00"/>
        </w:rPr>
      </w:pPr>
      <w:r>
        <w:rPr>
          <w:rFonts w:ascii="TT163t00" w:hAnsi="TT163t00" w:cs="TT163t00"/>
        </w:rPr>
        <w:fldChar w:fldCharType="begin"/>
      </w:r>
      <w:r>
        <w:rPr>
          <w:rFonts w:ascii="TT163t00" w:hAnsi="TT163t00" w:cs="TT163t00"/>
        </w:rPr>
        <w:instrText xml:space="preserve"> REF _Ref136939998 \h </w:instrText>
      </w:r>
      <w:r w:rsidR="00400F42">
        <w:rPr>
          <w:rFonts w:ascii="TT163t00" w:hAnsi="TT163t00" w:cs="TT163t00"/>
        </w:rPr>
        <w:instrText xml:space="preserve"> \* MERGEFORMAT </w:instrText>
      </w:r>
      <w:r>
        <w:rPr>
          <w:rFonts w:ascii="TT163t00" w:hAnsi="TT163t00" w:cs="TT163t00"/>
        </w:rPr>
      </w:r>
      <w:r>
        <w:rPr>
          <w:rFonts w:ascii="TT163t00" w:hAnsi="TT163t00" w:cs="TT163t00"/>
        </w:rPr>
        <w:fldChar w:fldCharType="separate"/>
      </w:r>
      <w:r w:rsidR="000E5514">
        <w:t xml:space="preserve">Figure </w:t>
      </w:r>
      <w:r w:rsidR="000E5514">
        <w:rPr>
          <w:noProof/>
        </w:rPr>
        <w:t>9</w:t>
      </w:r>
      <w:r>
        <w:rPr>
          <w:rFonts w:ascii="TT163t00" w:hAnsi="TT163t00" w:cs="TT163t00"/>
        </w:rPr>
        <w:fldChar w:fldCharType="end"/>
      </w:r>
      <w:r>
        <w:rPr>
          <w:rFonts w:ascii="TT163t00" w:hAnsi="TT163t00" w:cs="TT163t00"/>
        </w:rPr>
        <w:t xml:space="preserve"> </w:t>
      </w:r>
      <w:r w:rsidR="00332A70">
        <w:rPr>
          <w:rFonts w:ascii="TT163t00" w:hAnsi="TT163t00" w:cs="TT163t00"/>
        </w:rPr>
        <w:t xml:space="preserve">shows the cumulative rainfall curves for all events in domain </w:t>
      </w:r>
      <w:r w:rsidR="003A49DC">
        <w:rPr>
          <w:rFonts w:ascii="TT163t00" w:hAnsi="TT163t00" w:cs="TT163t00"/>
        </w:rPr>
        <w:t>SBVR_701</w:t>
      </w:r>
      <w:r w:rsidR="00332A70">
        <w:rPr>
          <w:rFonts w:ascii="TT163t00" w:hAnsi="TT163t00" w:cs="TT163t00"/>
        </w:rPr>
        <w:t>. Note how none of the curves cross one another.</w:t>
      </w:r>
    </w:p>
    <w:p w14:paraId="28BBC991" w14:textId="6A81DDC6" w:rsidR="00C01D14" w:rsidRDefault="008E02B2" w:rsidP="008E02B2">
      <w:pPr>
        <w:jc w:val="center"/>
        <w:rPr>
          <w:rFonts w:ascii="TT163t00" w:hAnsi="TT163t00" w:cs="TT163t00"/>
        </w:rPr>
      </w:pPr>
      <w:r>
        <w:rPr>
          <w:noProof/>
        </w:rPr>
        <w:drawing>
          <wp:inline distT="0" distB="0" distL="0" distR="0" wp14:anchorId="1325EA58" wp14:editId="4D1CBA85">
            <wp:extent cx="5943600" cy="3638550"/>
            <wp:effectExtent l="0" t="0" r="0" b="0"/>
            <wp:docPr id="29" name="Chart 29">
              <a:extLst xmlns:a="http://schemas.openxmlformats.org/drawingml/2006/main">
                <a:ext uri="{FF2B5EF4-FFF2-40B4-BE49-F238E27FC236}">
                  <a16:creationId xmlns:a16="http://schemas.microsoft.com/office/drawing/2014/main" id="{BDDDA626-4ADA-4F26-9037-957D6024EA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0A91E16" w14:textId="79EE8C14" w:rsidR="00B73DF6" w:rsidRDefault="00B73DF6" w:rsidP="00100473">
      <w:pPr>
        <w:pStyle w:val="Caption"/>
        <w:jc w:val="center"/>
        <w:rPr>
          <w:rFonts w:ascii="TT163t00" w:hAnsi="TT163t00" w:cs="TT163t00"/>
        </w:rPr>
      </w:pPr>
      <w:bookmarkStart w:id="36" w:name="_Ref136939998"/>
      <w:bookmarkStart w:id="37" w:name="_Toc194931685"/>
      <w:r>
        <w:t xml:space="preserve">Figure </w:t>
      </w:r>
      <w:r>
        <w:fldChar w:fldCharType="begin"/>
      </w:r>
      <w:r>
        <w:instrText>SEQ Figure \* ARABIC</w:instrText>
      </w:r>
      <w:r>
        <w:fldChar w:fldCharType="separate"/>
      </w:r>
      <w:r w:rsidR="000E5514">
        <w:rPr>
          <w:noProof/>
        </w:rPr>
        <w:t>9</w:t>
      </w:r>
      <w:r>
        <w:fldChar w:fldCharType="end"/>
      </w:r>
      <w:bookmarkEnd w:id="36"/>
      <w:r>
        <w:t xml:space="preserve">: Cumulative Rainfall Totals for All Events in Domain </w:t>
      </w:r>
      <w:r w:rsidR="008E02B2">
        <w:t>SBVR_701</w:t>
      </w:r>
      <w:bookmarkEnd w:id="37"/>
    </w:p>
    <w:p w14:paraId="29E5B5E6" w14:textId="77777777" w:rsidR="00FB3D41" w:rsidRDefault="00FB3D41" w:rsidP="00274F35">
      <w:pPr>
        <w:pStyle w:val="BodyText"/>
        <w:rPr>
          <w:rFonts w:ascii="TT163t00" w:hAnsi="TT163t00" w:cs="TT163t00"/>
        </w:rPr>
      </w:pPr>
    </w:p>
    <w:p w14:paraId="50B2F702" w14:textId="49EC6239" w:rsidR="00E54C1B" w:rsidRPr="000711F0" w:rsidRDefault="00E54C1B" w:rsidP="00C30A7B">
      <w:pPr>
        <w:pStyle w:val="Heading3"/>
      </w:pPr>
      <w:bookmarkStart w:id="38" w:name="_Ref137032290"/>
      <w:bookmarkStart w:id="39" w:name="_Toc194931641"/>
      <w:r w:rsidRPr="000711F0">
        <w:t>Infiltration Losses</w:t>
      </w:r>
      <w:bookmarkEnd w:id="38"/>
      <w:bookmarkEnd w:id="39"/>
    </w:p>
    <w:p w14:paraId="54BE7895" w14:textId="163AAAE1" w:rsidR="00531DC3" w:rsidRDefault="00DE5D08" w:rsidP="00E54C1B">
      <w:pPr>
        <w:pStyle w:val="BodyText"/>
        <w:rPr>
          <w:rFonts w:ascii="TT163t00" w:hAnsi="TT163t00" w:cs="TT163t00"/>
        </w:rPr>
      </w:pPr>
      <w:r>
        <w:rPr>
          <w:rFonts w:ascii="TT163t00" w:hAnsi="TT163t00" w:cs="TT163t00"/>
        </w:rPr>
        <w:t>The NRCS CN</w:t>
      </w:r>
      <w:r w:rsidR="00AA1065">
        <w:rPr>
          <w:rFonts w:ascii="TT163t00" w:hAnsi="TT163t00" w:cs="TT163t00"/>
        </w:rPr>
        <w:t xml:space="preserve"> loss rate method was used </w:t>
      </w:r>
      <w:r w:rsidR="0081700B">
        <w:rPr>
          <w:rFonts w:ascii="TT163t00" w:hAnsi="TT163t00" w:cs="TT163t00"/>
        </w:rPr>
        <w:t xml:space="preserve">in HEC-RAS </w:t>
      </w:r>
      <w:r w:rsidR="00AA1065">
        <w:rPr>
          <w:rFonts w:ascii="TT163t00" w:hAnsi="TT163t00" w:cs="TT163t00"/>
        </w:rPr>
        <w:t xml:space="preserve">to </w:t>
      </w:r>
      <w:r w:rsidR="00F77424">
        <w:rPr>
          <w:rFonts w:ascii="TT163t00" w:hAnsi="TT163t00" w:cs="TT163t00"/>
        </w:rPr>
        <w:t xml:space="preserve">quantity </w:t>
      </w:r>
      <w:r w:rsidR="0081700B">
        <w:rPr>
          <w:rFonts w:ascii="TT163t00" w:hAnsi="TT163t00" w:cs="TT163t00"/>
        </w:rPr>
        <w:t xml:space="preserve">the </w:t>
      </w:r>
      <w:r w:rsidR="00AA1065">
        <w:rPr>
          <w:rFonts w:ascii="TT163t00" w:hAnsi="TT163t00" w:cs="TT163t00"/>
        </w:rPr>
        <w:t xml:space="preserve">infiltration losses. </w:t>
      </w:r>
      <w:r w:rsidR="00FA3C8C">
        <w:rPr>
          <w:rFonts w:ascii="TT163t00" w:hAnsi="TT163t00" w:cs="TT163t00"/>
        </w:rPr>
        <w:t xml:space="preserve">The CN at a given point in the watershed is a function of the hydrologic soil group (HSG) of the soil </w:t>
      </w:r>
      <w:r w:rsidR="00170351">
        <w:rPr>
          <w:rFonts w:ascii="TT163t00" w:hAnsi="TT163t00" w:cs="TT163t00"/>
        </w:rPr>
        <w:t xml:space="preserve">and the land </w:t>
      </w:r>
      <w:r w:rsidR="0064155C">
        <w:rPr>
          <w:rFonts w:ascii="TT163t00" w:hAnsi="TT163t00" w:cs="TT163t00"/>
        </w:rPr>
        <w:t>cover</w:t>
      </w:r>
      <w:r w:rsidR="00170351">
        <w:rPr>
          <w:rFonts w:ascii="TT163t00" w:hAnsi="TT163t00" w:cs="TT163t00"/>
        </w:rPr>
        <w:t xml:space="preserve"> </w:t>
      </w:r>
      <w:r w:rsidR="00E87BDC">
        <w:rPr>
          <w:rFonts w:ascii="TT163t00" w:hAnsi="TT163t00" w:cs="TT163t00"/>
        </w:rPr>
        <w:t xml:space="preserve">type </w:t>
      </w:r>
      <w:r w:rsidR="00170351">
        <w:rPr>
          <w:rFonts w:ascii="TT163t00" w:hAnsi="TT163t00" w:cs="TT163t00"/>
        </w:rPr>
        <w:t>at</w:t>
      </w:r>
      <w:r w:rsidR="00FA3C8C">
        <w:rPr>
          <w:rFonts w:ascii="TT163t00" w:hAnsi="TT163t00" w:cs="TT163t00"/>
        </w:rPr>
        <w:t xml:space="preserve"> that location</w:t>
      </w:r>
      <w:r w:rsidR="00170351">
        <w:rPr>
          <w:rFonts w:ascii="TT163t00" w:hAnsi="TT163t00" w:cs="TT163t00"/>
        </w:rPr>
        <w:t xml:space="preserve">. </w:t>
      </w:r>
      <w:r w:rsidR="00D1601D">
        <w:rPr>
          <w:rFonts w:ascii="TT163t00" w:hAnsi="TT163t00" w:cs="TT163t00"/>
        </w:rPr>
        <w:t>Therefore, a</w:t>
      </w:r>
      <w:r w:rsidR="00AA1065">
        <w:rPr>
          <w:rFonts w:ascii="TT163t00" w:hAnsi="TT163t00" w:cs="TT163t00"/>
        </w:rPr>
        <w:t xml:space="preserve"> s</w:t>
      </w:r>
      <w:r w:rsidR="00E54C1B">
        <w:rPr>
          <w:rFonts w:ascii="TT163t00" w:hAnsi="TT163t00" w:cs="TT163t00"/>
        </w:rPr>
        <w:t xml:space="preserve">patially varying </w:t>
      </w:r>
      <w:r w:rsidR="00E54C1B" w:rsidRPr="00431204">
        <w:rPr>
          <w:rFonts w:ascii="TT163t00" w:hAnsi="TT163t00" w:cs="TT163t00"/>
        </w:rPr>
        <w:t xml:space="preserve">infiltration layer </w:t>
      </w:r>
      <w:r w:rsidR="00AA1065">
        <w:rPr>
          <w:rFonts w:ascii="TT163t00" w:hAnsi="TT163t00" w:cs="TT163t00"/>
        </w:rPr>
        <w:t xml:space="preserve">for the study area </w:t>
      </w:r>
      <w:r w:rsidR="00E54C1B">
        <w:rPr>
          <w:rFonts w:ascii="TT163t00" w:hAnsi="TT163t00" w:cs="TT163t00"/>
        </w:rPr>
        <w:t xml:space="preserve">was developed </w:t>
      </w:r>
      <w:r w:rsidR="00AA1065">
        <w:rPr>
          <w:rFonts w:ascii="TT163t00" w:hAnsi="TT163t00" w:cs="TT163t00"/>
        </w:rPr>
        <w:t xml:space="preserve">in HEC-RAS using </w:t>
      </w:r>
      <w:r w:rsidR="00BF1F18">
        <w:rPr>
          <w:rFonts w:ascii="TT163t00" w:hAnsi="TT163t00" w:cs="TT163t00"/>
        </w:rPr>
        <w:t xml:space="preserve">gridded </w:t>
      </w:r>
      <w:r w:rsidR="00AA1065">
        <w:rPr>
          <w:rFonts w:ascii="TT163t00" w:hAnsi="TT163t00" w:cs="TT163t00"/>
        </w:rPr>
        <w:t xml:space="preserve">soils and </w:t>
      </w:r>
      <w:r w:rsidR="00931741">
        <w:rPr>
          <w:rFonts w:ascii="TT163t00" w:hAnsi="TT163t00" w:cs="TT163t00"/>
        </w:rPr>
        <w:t xml:space="preserve">gridded </w:t>
      </w:r>
      <w:r w:rsidR="00AA1065">
        <w:rPr>
          <w:rFonts w:ascii="TT163t00" w:hAnsi="TT163t00" w:cs="TT163t00"/>
        </w:rPr>
        <w:t>land cover data sets.</w:t>
      </w:r>
      <w:r w:rsidR="0048021C">
        <w:rPr>
          <w:rFonts w:ascii="TT163t00" w:hAnsi="TT163t00" w:cs="TT163t00"/>
        </w:rPr>
        <w:t xml:space="preserve"> </w:t>
      </w:r>
    </w:p>
    <w:p w14:paraId="41BA16AA" w14:textId="54BC346C" w:rsidR="00531DC3" w:rsidRDefault="00316A81" w:rsidP="00316A81">
      <w:pPr>
        <w:pStyle w:val="BodyText"/>
        <w:rPr>
          <w:rFonts w:ascii="TT163t00" w:hAnsi="TT163t00" w:cs="TT163t00"/>
        </w:rPr>
      </w:pPr>
      <w:r>
        <w:rPr>
          <w:rFonts w:ascii="TT163t00" w:hAnsi="TT163t00" w:cs="TT163t00"/>
        </w:rPr>
        <w:t>T</w:t>
      </w:r>
      <w:r w:rsidR="001D75AD">
        <w:rPr>
          <w:rFonts w:ascii="TT163t00" w:hAnsi="TT163t00" w:cs="TT163t00"/>
        </w:rPr>
        <w:t xml:space="preserve">o develop </w:t>
      </w:r>
      <w:r w:rsidR="00F434C1">
        <w:rPr>
          <w:rFonts w:ascii="TT163t00" w:hAnsi="TT163t00" w:cs="TT163t00"/>
        </w:rPr>
        <w:t xml:space="preserve">the </w:t>
      </w:r>
      <w:r w:rsidR="00A31F22">
        <w:rPr>
          <w:rFonts w:ascii="TT163t00" w:hAnsi="TT163t00" w:cs="TT163t00"/>
        </w:rPr>
        <w:t>s</w:t>
      </w:r>
      <w:r w:rsidR="001D75AD">
        <w:rPr>
          <w:rFonts w:ascii="TT163t00" w:hAnsi="TT163t00" w:cs="TT163t00"/>
        </w:rPr>
        <w:t>oils dataset</w:t>
      </w:r>
      <w:r w:rsidR="00F434C1">
        <w:rPr>
          <w:rFonts w:ascii="TT163t00" w:hAnsi="TT163t00" w:cs="TT163t00"/>
        </w:rPr>
        <w:t>,</w:t>
      </w:r>
      <w:r w:rsidR="001D75AD">
        <w:rPr>
          <w:rFonts w:ascii="TT163t00" w:hAnsi="TT163t00" w:cs="TT163t00"/>
        </w:rPr>
        <w:t xml:space="preserve"> t</w:t>
      </w:r>
      <w:r w:rsidR="00AA1065">
        <w:rPr>
          <w:rFonts w:ascii="TT163t00" w:hAnsi="TT163t00" w:cs="TT163t00"/>
        </w:rPr>
        <w:t xml:space="preserve">he </w:t>
      </w:r>
      <w:r w:rsidR="00A31F22">
        <w:rPr>
          <w:rFonts w:ascii="TT163t00" w:hAnsi="TT163t00" w:cs="TT163t00"/>
        </w:rPr>
        <w:t xml:space="preserve">2021 </w:t>
      </w:r>
      <w:r w:rsidR="00021934">
        <w:rPr>
          <w:rFonts w:ascii="TT163t00" w:hAnsi="TT163t00" w:cs="TT163t00"/>
        </w:rPr>
        <w:t>G</w:t>
      </w:r>
      <w:r w:rsidR="00A31F22">
        <w:rPr>
          <w:rFonts w:ascii="TT163t00" w:hAnsi="TT163t00" w:cs="TT163t00"/>
        </w:rPr>
        <w:t xml:space="preserve">ridded </w:t>
      </w:r>
      <w:r w:rsidR="00021934">
        <w:rPr>
          <w:rFonts w:ascii="TT163t00" w:hAnsi="TT163t00" w:cs="TT163t00"/>
        </w:rPr>
        <w:t>Soils Survey Geographic (</w:t>
      </w:r>
      <w:proofErr w:type="spellStart"/>
      <w:r w:rsidR="00021934">
        <w:rPr>
          <w:rFonts w:ascii="TT163t00" w:hAnsi="TT163t00" w:cs="TT163t00"/>
        </w:rPr>
        <w:t>g</w:t>
      </w:r>
      <w:r w:rsidR="00AA1065">
        <w:rPr>
          <w:rFonts w:ascii="TT163t00" w:hAnsi="TT163t00" w:cs="TT163t00"/>
        </w:rPr>
        <w:t>SSURGO</w:t>
      </w:r>
      <w:proofErr w:type="spellEnd"/>
      <w:r w:rsidR="00021934">
        <w:rPr>
          <w:rFonts w:ascii="TT163t00" w:hAnsi="TT163t00" w:cs="TT163t00"/>
        </w:rPr>
        <w:t>)</w:t>
      </w:r>
      <w:r w:rsidR="00AA1065">
        <w:rPr>
          <w:rFonts w:ascii="TT163t00" w:hAnsi="TT163t00" w:cs="TT163t00"/>
        </w:rPr>
        <w:t xml:space="preserve"> data</w:t>
      </w:r>
      <w:r w:rsidR="00531DC3">
        <w:rPr>
          <w:rFonts w:ascii="TT163t00" w:hAnsi="TT163t00" w:cs="TT163t00"/>
        </w:rPr>
        <w:t xml:space="preserve">base </w:t>
      </w:r>
      <w:r w:rsidR="00AA1065">
        <w:rPr>
          <w:rFonts w:ascii="TT163t00" w:hAnsi="TT163t00" w:cs="TT163t00"/>
        </w:rPr>
        <w:t xml:space="preserve">was downloaded from </w:t>
      </w:r>
      <w:r w:rsidR="0048021C">
        <w:rPr>
          <w:rFonts w:ascii="TT163t00" w:hAnsi="TT163t00" w:cs="TT163t00"/>
        </w:rPr>
        <w:t xml:space="preserve">the </w:t>
      </w:r>
      <w:r w:rsidR="00AA1065">
        <w:rPr>
          <w:rFonts w:ascii="TT163t00" w:hAnsi="TT163t00" w:cs="TT163t00"/>
        </w:rPr>
        <w:t xml:space="preserve">NRCS </w:t>
      </w:r>
      <w:r w:rsidR="00531DC3" w:rsidRPr="00C57374">
        <w:rPr>
          <w:rFonts w:asciiTheme="minorHAnsi" w:hAnsiTheme="minorHAnsi" w:cstheme="minorHAnsi"/>
        </w:rPr>
        <w:t>website (</w:t>
      </w:r>
      <w:hyperlink r:id="rId35" w:history="1">
        <w:r w:rsidR="001C0836" w:rsidRPr="00C57374">
          <w:rPr>
            <w:rStyle w:val="Hyperlink"/>
            <w:rFonts w:asciiTheme="minorHAnsi" w:hAnsiTheme="minorHAnsi" w:cstheme="minorHAnsi"/>
          </w:rPr>
          <w:t>https://data.nal.usda.gov/dataset/gridded-soil-survey-geographic-database-gssurgo</w:t>
        </w:r>
      </w:hyperlink>
      <w:r w:rsidR="001C0836" w:rsidRPr="00C57374">
        <w:rPr>
          <w:rFonts w:asciiTheme="minorHAnsi" w:hAnsiTheme="minorHAnsi" w:cstheme="minorHAnsi"/>
        </w:rPr>
        <w:t>)</w:t>
      </w:r>
      <w:r w:rsidR="001D75AD" w:rsidRPr="00C57374">
        <w:rPr>
          <w:rFonts w:asciiTheme="minorHAnsi" w:hAnsiTheme="minorHAnsi" w:cstheme="minorHAnsi"/>
        </w:rPr>
        <w:t>. The SSUR</w:t>
      </w:r>
      <w:r w:rsidR="001D75AD">
        <w:rPr>
          <w:rFonts w:ascii="TT163t00" w:hAnsi="TT163t00" w:cs="TT163t00"/>
        </w:rPr>
        <w:t xml:space="preserve">GO </w:t>
      </w:r>
      <w:r w:rsidR="00400A81">
        <w:rPr>
          <w:rFonts w:ascii="TT163t00" w:hAnsi="TT163t00" w:cs="TT163t00"/>
        </w:rPr>
        <w:t xml:space="preserve">database </w:t>
      </w:r>
      <w:r w:rsidR="003A34CC">
        <w:rPr>
          <w:rFonts w:ascii="TT163t00" w:hAnsi="TT163t00" w:cs="TT163t00"/>
        </w:rPr>
        <w:t xml:space="preserve">included the </w:t>
      </w:r>
      <w:r w:rsidR="00341CEB">
        <w:rPr>
          <w:rFonts w:ascii="TT163t00" w:hAnsi="TT163t00" w:cs="TT163t00"/>
        </w:rPr>
        <w:t xml:space="preserve">HSG </w:t>
      </w:r>
      <w:r w:rsidR="003A34CC">
        <w:rPr>
          <w:rFonts w:ascii="TT163t00" w:hAnsi="TT163t00" w:cs="TT163t00"/>
        </w:rPr>
        <w:t xml:space="preserve">of </w:t>
      </w:r>
      <w:r w:rsidR="00A61854">
        <w:rPr>
          <w:rFonts w:ascii="TT163t00" w:hAnsi="TT163t00" w:cs="TT163t00"/>
        </w:rPr>
        <w:t xml:space="preserve">each </w:t>
      </w:r>
      <w:r w:rsidR="003A34CC">
        <w:rPr>
          <w:rFonts w:ascii="TT163t00" w:hAnsi="TT163t00" w:cs="TT163t00"/>
        </w:rPr>
        <w:t xml:space="preserve">soil type in the study area. </w:t>
      </w:r>
      <w:r w:rsidR="00DD7C03">
        <w:rPr>
          <w:rFonts w:ascii="TT163t00" w:hAnsi="TT163t00" w:cs="TT163t00"/>
        </w:rPr>
        <w:t xml:space="preserve">The </w:t>
      </w:r>
      <w:r w:rsidR="00341CEB">
        <w:rPr>
          <w:rFonts w:ascii="TT163t00" w:hAnsi="TT163t00" w:cs="TT163t00"/>
        </w:rPr>
        <w:t xml:space="preserve">HSGs varied from </w:t>
      </w:r>
      <w:r w:rsidR="009E464F">
        <w:rPr>
          <w:rFonts w:ascii="TT163t00" w:hAnsi="TT163t00" w:cs="TT163t00"/>
        </w:rPr>
        <w:t>Group A (low runoff potential when thoroughly wet) to Group D (high runoff potential when thoroughly wet).</w:t>
      </w:r>
      <w:r w:rsidR="007F2879">
        <w:rPr>
          <w:rFonts w:ascii="TT163t00" w:hAnsi="TT163t00" w:cs="TT163t00"/>
        </w:rPr>
        <w:t xml:space="preserve"> </w:t>
      </w:r>
      <w:r w:rsidR="00222407">
        <w:rPr>
          <w:rFonts w:ascii="TT163t00" w:hAnsi="TT163t00" w:cs="TT163t00"/>
        </w:rPr>
        <w:fldChar w:fldCharType="begin"/>
      </w:r>
      <w:r w:rsidR="00222407">
        <w:rPr>
          <w:rFonts w:ascii="TT163t00" w:hAnsi="TT163t00" w:cs="TT163t00"/>
        </w:rPr>
        <w:instrText xml:space="preserve"> REF _Ref137025371 \h </w:instrText>
      </w:r>
      <w:r w:rsidR="00222407">
        <w:rPr>
          <w:rFonts w:ascii="TT163t00" w:hAnsi="TT163t00" w:cs="TT163t00"/>
        </w:rPr>
      </w:r>
      <w:r w:rsidR="00222407">
        <w:rPr>
          <w:rFonts w:ascii="TT163t00" w:hAnsi="TT163t00" w:cs="TT163t00"/>
        </w:rPr>
        <w:fldChar w:fldCharType="separate"/>
      </w:r>
      <w:r w:rsidR="000E5514">
        <w:t xml:space="preserve">Figure </w:t>
      </w:r>
      <w:r w:rsidR="000E5514">
        <w:rPr>
          <w:noProof/>
        </w:rPr>
        <w:t>10</w:t>
      </w:r>
      <w:r w:rsidR="00222407">
        <w:rPr>
          <w:rFonts w:ascii="TT163t00" w:hAnsi="TT163t00" w:cs="TT163t00"/>
        </w:rPr>
        <w:fldChar w:fldCharType="end"/>
      </w:r>
      <w:r w:rsidR="00222407">
        <w:rPr>
          <w:rFonts w:ascii="TT163t00" w:hAnsi="TT163t00" w:cs="TT163t00"/>
        </w:rPr>
        <w:t xml:space="preserve"> shows the distribution of the HSGs in the watershed.</w:t>
      </w:r>
    </w:p>
    <w:p w14:paraId="1D698800" w14:textId="77777777" w:rsidR="00DE67D6" w:rsidRDefault="00DE67D6" w:rsidP="007F2879">
      <w:pPr>
        <w:pStyle w:val="Caption"/>
      </w:pPr>
    </w:p>
    <w:p w14:paraId="4C15F788" w14:textId="2F2C3293" w:rsidR="00DE67D6" w:rsidRDefault="00222407" w:rsidP="007F2879">
      <w:pPr>
        <w:pStyle w:val="Caption"/>
      </w:pPr>
      <w:r>
        <w:rPr>
          <w:noProof/>
        </w:rPr>
        <w:lastRenderedPageBreak/>
        <w:drawing>
          <wp:inline distT="0" distB="0" distL="0" distR="0" wp14:anchorId="4D9CF716" wp14:editId="40068E46">
            <wp:extent cx="5938976" cy="3406140"/>
            <wp:effectExtent l="19050" t="19050" r="24130" b="2286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38976" cy="3406140"/>
                    </a:xfrm>
                    <a:prstGeom prst="rect">
                      <a:avLst/>
                    </a:prstGeom>
                    <a:ln>
                      <a:solidFill>
                        <a:schemeClr val="tx2"/>
                      </a:solidFill>
                    </a:ln>
                  </pic:spPr>
                </pic:pic>
              </a:graphicData>
            </a:graphic>
          </wp:inline>
        </w:drawing>
      </w:r>
    </w:p>
    <w:p w14:paraId="12A5D597" w14:textId="2EA84968" w:rsidR="007F2879" w:rsidRDefault="007F2879" w:rsidP="00100473">
      <w:pPr>
        <w:pStyle w:val="Caption"/>
        <w:jc w:val="center"/>
        <w:rPr>
          <w:rFonts w:ascii="TT163t00" w:hAnsi="TT163t00" w:cs="TT163t00"/>
        </w:rPr>
      </w:pPr>
      <w:bookmarkStart w:id="40" w:name="_Ref137025371"/>
      <w:bookmarkStart w:id="41" w:name="_Toc194931686"/>
      <w:r>
        <w:t xml:space="preserve">Figure </w:t>
      </w:r>
      <w:r>
        <w:fldChar w:fldCharType="begin"/>
      </w:r>
      <w:r>
        <w:instrText>SEQ Figure \* ARABIC</w:instrText>
      </w:r>
      <w:r>
        <w:fldChar w:fldCharType="separate"/>
      </w:r>
      <w:r w:rsidR="000E5514">
        <w:rPr>
          <w:noProof/>
        </w:rPr>
        <w:t>10</w:t>
      </w:r>
      <w:r>
        <w:fldChar w:fldCharType="end"/>
      </w:r>
      <w:bookmarkEnd w:id="40"/>
      <w:r>
        <w:t xml:space="preserve">: HSGs in the </w:t>
      </w:r>
      <w:r w:rsidR="00F91770">
        <w:rPr>
          <w:rFonts w:ascii="TT163t00" w:hAnsi="TT163t00" w:cs="TT163t00"/>
        </w:rPr>
        <w:t>Southern Beaver</w:t>
      </w:r>
      <w:r>
        <w:t xml:space="preserve"> Watershed</w:t>
      </w:r>
      <w:bookmarkEnd w:id="41"/>
    </w:p>
    <w:p w14:paraId="40605B43" w14:textId="171E714A" w:rsidR="00BF1F18" w:rsidRDefault="00BF1F18" w:rsidP="008E02ED">
      <w:pPr>
        <w:pStyle w:val="BodyText"/>
        <w:rPr>
          <w:rFonts w:ascii="TT163t00" w:hAnsi="TT163t00" w:cs="TT163t00"/>
        </w:rPr>
      </w:pPr>
      <w:r>
        <w:rPr>
          <w:rFonts w:ascii="TT163t00" w:hAnsi="TT163t00" w:cs="TT163t00"/>
        </w:rPr>
        <w:t xml:space="preserve">To develop </w:t>
      </w:r>
      <w:r w:rsidR="008D4D29">
        <w:rPr>
          <w:rFonts w:ascii="TT163t00" w:hAnsi="TT163t00" w:cs="TT163t00"/>
        </w:rPr>
        <w:t xml:space="preserve">the </w:t>
      </w:r>
      <w:r>
        <w:rPr>
          <w:rFonts w:ascii="TT163t00" w:hAnsi="TT163t00" w:cs="TT163t00"/>
        </w:rPr>
        <w:t>land cover dataset</w:t>
      </w:r>
      <w:r w:rsidR="008D4D29">
        <w:rPr>
          <w:rFonts w:ascii="TT163t00" w:hAnsi="TT163t00" w:cs="TT163t00"/>
        </w:rPr>
        <w:t>,</w:t>
      </w:r>
      <w:r>
        <w:rPr>
          <w:rFonts w:ascii="TT163t00" w:hAnsi="TT163t00" w:cs="TT163t00"/>
        </w:rPr>
        <w:t xml:space="preserve"> the </w:t>
      </w:r>
      <w:r w:rsidRPr="00431204">
        <w:rPr>
          <w:rFonts w:ascii="TT163t00" w:hAnsi="TT163t00" w:cs="TT163t00"/>
        </w:rPr>
        <w:t>2019 National Land Cover Database (NLCD)</w:t>
      </w:r>
      <w:r>
        <w:rPr>
          <w:rFonts w:ascii="TT163t00" w:hAnsi="TT163t00" w:cs="TT163t00"/>
        </w:rPr>
        <w:t xml:space="preserve"> was downloaded from </w:t>
      </w:r>
      <w:r w:rsidR="00140160">
        <w:rPr>
          <w:rFonts w:ascii="TT163t00" w:hAnsi="TT163t00" w:cs="TT163t00"/>
        </w:rPr>
        <w:t>the Multi-Resolution Land Characteristics</w:t>
      </w:r>
      <w:r w:rsidR="00C049A2">
        <w:rPr>
          <w:rFonts w:ascii="TT163t00" w:hAnsi="TT163t00" w:cs="TT163t00"/>
        </w:rPr>
        <w:t xml:space="preserve"> Consortium (</w:t>
      </w:r>
      <w:r>
        <w:rPr>
          <w:rFonts w:ascii="TT163t00" w:hAnsi="TT163t00" w:cs="TT163t00"/>
        </w:rPr>
        <w:t>MRLC</w:t>
      </w:r>
      <w:r w:rsidR="00C049A2">
        <w:rPr>
          <w:rFonts w:ascii="TT163t00" w:hAnsi="TT163t00" w:cs="TT163t00"/>
        </w:rPr>
        <w:t>)</w:t>
      </w:r>
      <w:r>
        <w:rPr>
          <w:rFonts w:ascii="TT163t00" w:hAnsi="TT163t00" w:cs="TT163t00"/>
        </w:rPr>
        <w:t xml:space="preserve"> website (</w:t>
      </w:r>
      <w:hyperlink r:id="rId37" w:history="1">
        <w:r w:rsidRPr="00781473">
          <w:rPr>
            <w:rStyle w:val="Hyperlink"/>
            <w:rFonts w:ascii="TT163t00" w:hAnsi="TT163t00" w:cs="TT163t00"/>
          </w:rPr>
          <w:t>https://www.mrlc.gov/data/nlcd-2019-land-cover-conus</w:t>
        </w:r>
      </w:hyperlink>
      <w:r>
        <w:rPr>
          <w:rFonts w:ascii="TT163t00" w:hAnsi="TT163t00" w:cs="TT163t00"/>
        </w:rPr>
        <w:t xml:space="preserve">). </w:t>
      </w:r>
      <w:r w:rsidR="00316A81">
        <w:rPr>
          <w:rFonts w:ascii="TT163t00" w:hAnsi="TT163t00" w:cs="TT163t00"/>
        </w:rPr>
        <w:t xml:space="preserve">The land cover dataset </w:t>
      </w:r>
      <w:r w:rsidR="00A60D64">
        <w:rPr>
          <w:rFonts w:ascii="TT163t00" w:hAnsi="TT163t00" w:cs="TT163t00"/>
        </w:rPr>
        <w:t xml:space="preserve">provided </w:t>
      </w:r>
      <w:r w:rsidR="00316A81">
        <w:rPr>
          <w:rFonts w:ascii="TT163t00" w:hAnsi="TT163t00" w:cs="TT163t00"/>
        </w:rPr>
        <w:t>land use classification codes</w:t>
      </w:r>
      <w:r w:rsidR="00A60D64">
        <w:rPr>
          <w:rFonts w:ascii="TT163t00" w:hAnsi="TT163t00" w:cs="TT163t00"/>
        </w:rPr>
        <w:t xml:space="preserve"> and the extent of each land use. This information was</w:t>
      </w:r>
      <w:r w:rsidR="00316A81">
        <w:rPr>
          <w:rFonts w:ascii="TT163t00" w:hAnsi="TT163t00" w:cs="TT163t00"/>
        </w:rPr>
        <w:t xml:space="preserve"> used </w:t>
      </w:r>
      <w:r w:rsidR="00A60D64">
        <w:rPr>
          <w:rFonts w:ascii="TT163t00" w:hAnsi="TT163t00" w:cs="TT163t00"/>
        </w:rPr>
        <w:t>to</w:t>
      </w:r>
      <w:r w:rsidR="00316A81">
        <w:rPr>
          <w:rFonts w:ascii="TT163t00" w:hAnsi="TT163t00" w:cs="TT163t00"/>
        </w:rPr>
        <w:t xml:space="preserve"> creat</w:t>
      </w:r>
      <w:r w:rsidR="00A60D64">
        <w:rPr>
          <w:rFonts w:ascii="TT163t00" w:hAnsi="TT163t00" w:cs="TT163t00"/>
        </w:rPr>
        <w:t>e the</w:t>
      </w:r>
      <w:r w:rsidR="00316A81">
        <w:rPr>
          <w:rFonts w:ascii="TT163t00" w:hAnsi="TT163t00" w:cs="TT163t00"/>
        </w:rPr>
        <w:t xml:space="preserve"> gridded land cover dataset. </w:t>
      </w:r>
      <w:r w:rsidR="00AB7293">
        <w:rPr>
          <w:rFonts w:ascii="TT163t00" w:hAnsi="TT163t00" w:cs="TT163t00"/>
        </w:rPr>
        <w:fldChar w:fldCharType="begin"/>
      </w:r>
      <w:r w:rsidR="00AB7293">
        <w:rPr>
          <w:rFonts w:ascii="TT163t00" w:hAnsi="TT163t00" w:cs="TT163t00"/>
        </w:rPr>
        <w:instrText xml:space="preserve"> REF _Ref137026926 \h </w:instrText>
      </w:r>
      <w:r w:rsidR="00AB7293">
        <w:rPr>
          <w:rFonts w:ascii="TT163t00" w:hAnsi="TT163t00" w:cs="TT163t00"/>
        </w:rPr>
      </w:r>
      <w:r w:rsidR="00AB7293">
        <w:rPr>
          <w:rFonts w:ascii="TT163t00" w:hAnsi="TT163t00" w:cs="TT163t00"/>
        </w:rPr>
        <w:fldChar w:fldCharType="separate"/>
      </w:r>
      <w:r w:rsidR="000E5514">
        <w:t xml:space="preserve">Figure </w:t>
      </w:r>
      <w:r w:rsidR="000E5514">
        <w:rPr>
          <w:noProof/>
        </w:rPr>
        <w:t>11</w:t>
      </w:r>
      <w:r w:rsidR="00AB7293">
        <w:rPr>
          <w:rFonts w:ascii="TT163t00" w:hAnsi="TT163t00" w:cs="TT163t00"/>
        </w:rPr>
        <w:fldChar w:fldCharType="end"/>
      </w:r>
      <w:r w:rsidR="00AB7293">
        <w:rPr>
          <w:rFonts w:ascii="TT163t00" w:hAnsi="TT163t00" w:cs="TT163t00"/>
        </w:rPr>
        <w:t xml:space="preserve"> shows the Land Cover Types present in the watershed.</w:t>
      </w:r>
    </w:p>
    <w:p w14:paraId="320B33C4" w14:textId="4A6F47CF" w:rsidR="0064155C" w:rsidRDefault="00B026A5" w:rsidP="008E02ED">
      <w:pPr>
        <w:pStyle w:val="BodyText"/>
        <w:rPr>
          <w:rFonts w:ascii="TT163t00" w:hAnsi="TT163t00" w:cs="TT163t00"/>
        </w:rPr>
      </w:pPr>
      <w:r>
        <w:rPr>
          <w:rFonts w:ascii="TT163t00" w:hAnsi="TT163t00" w:cs="TT163t00"/>
          <w:noProof/>
        </w:rPr>
        <w:lastRenderedPageBreak/>
        <w:drawing>
          <wp:inline distT="0" distB="0" distL="0" distR="0" wp14:anchorId="2A229FC6" wp14:editId="3E5F1452">
            <wp:extent cx="5941567" cy="4161790"/>
            <wp:effectExtent l="19050" t="19050" r="21590" b="1016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1567" cy="4161790"/>
                    </a:xfrm>
                    <a:prstGeom prst="rect">
                      <a:avLst/>
                    </a:prstGeom>
                    <a:ln>
                      <a:solidFill>
                        <a:schemeClr val="tx2"/>
                      </a:solidFill>
                    </a:ln>
                  </pic:spPr>
                </pic:pic>
              </a:graphicData>
            </a:graphic>
          </wp:inline>
        </w:drawing>
      </w:r>
    </w:p>
    <w:p w14:paraId="637F52C3" w14:textId="046A04AB" w:rsidR="00E31E6A" w:rsidRDefault="001F79E3" w:rsidP="0076114D">
      <w:pPr>
        <w:pStyle w:val="Caption"/>
        <w:jc w:val="center"/>
        <w:rPr>
          <w:rFonts w:ascii="TT163t00" w:hAnsi="TT163t00" w:cs="TT163t00"/>
        </w:rPr>
      </w:pPr>
      <w:bookmarkStart w:id="42" w:name="_Ref137026926"/>
      <w:bookmarkStart w:id="43" w:name="_Toc194931687"/>
      <w:r>
        <w:t xml:space="preserve">Figure </w:t>
      </w:r>
      <w:r>
        <w:fldChar w:fldCharType="begin"/>
      </w:r>
      <w:r>
        <w:instrText>SEQ Figure \* ARABIC</w:instrText>
      </w:r>
      <w:r>
        <w:fldChar w:fldCharType="separate"/>
      </w:r>
      <w:r w:rsidR="000E5514">
        <w:rPr>
          <w:noProof/>
        </w:rPr>
        <w:t>11</w:t>
      </w:r>
      <w:r>
        <w:fldChar w:fldCharType="end"/>
      </w:r>
      <w:bookmarkEnd w:id="42"/>
      <w:r>
        <w:t xml:space="preserve">: Land </w:t>
      </w:r>
      <w:r w:rsidR="0064155C">
        <w:t xml:space="preserve">Cover </w:t>
      </w:r>
      <w:r w:rsidR="00AB7293">
        <w:t>Types</w:t>
      </w:r>
      <w:r w:rsidR="0064155C">
        <w:t xml:space="preserve"> in the </w:t>
      </w:r>
      <w:r w:rsidR="00F91770">
        <w:rPr>
          <w:rFonts w:ascii="TT163t00" w:hAnsi="TT163t00" w:cs="TT163t00"/>
        </w:rPr>
        <w:t>Southern Beaver</w:t>
      </w:r>
      <w:r w:rsidR="00F91770">
        <w:t xml:space="preserve"> </w:t>
      </w:r>
      <w:r w:rsidR="0064155C">
        <w:t>Watershed</w:t>
      </w:r>
      <w:bookmarkEnd w:id="43"/>
    </w:p>
    <w:p w14:paraId="5C0789CA" w14:textId="19DE40FD" w:rsidR="003C39CA" w:rsidRDefault="00A60D64" w:rsidP="004228B5">
      <w:pPr>
        <w:pStyle w:val="BodyText"/>
        <w:rPr>
          <w:rFonts w:ascii="TT163t00" w:hAnsi="TT163t00" w:cs="TT163t00"/>
        </w:rPr>
      </w:pPr>
      <w:r>
        <w:rPr>
          <w:rFonts w:ascii="TT163t00" w:hAnsi="TT163t00" w:cs="TT163t00"/>
        </w:rPr>
        <w:t>The i</w:t>
      </w:r>
      <w:r w:rsidR="008E02ED">
        <w:rPr>
          <w:rFonts w:ascii="TT163t00" w:hAnsi="TT163t00" w:cs="TT163t00"/>
        </w:rPr>
        <w:t xml:space="preserve">nfiltration layer was created in HEC-RAS by combining </w:t>
      </w:r>
      <w:r w:rsidR="009F0A75">
        <w:rPr>
          <w:rFonts w:ascii="TT163t00" w:hAnsi="TT163t00" w:cs="TT163t00"/>
        </w:rPr>
        <w:t xml:space="preserve">the </w:t>
      </w:r>
      <w:r w:rsidR="00EC7A1B">
        <w:rPr>
          <w:rFonts w:ascii="TT163t00" w:hAnsi="TT163t00" w:cs="TT163t00"/>
        </w:rPr>
        <w:t xml:space="preserve">soils and land cover </w:t>
      </w:r>
      <w:r>
        <w:rPr>
          <w:rFonts w:ascii="TT163t00" w:hAnsi="TT163t00" w:cs="TT163t00"/>
        </w:rPr>
        <w:t>gridded d</w:t>
      </w:r>
      <w:r w:rsidR="00EC7A1B">
        <w:rPr>
          <w:rFonts w:ascii="TT163t00" w:hAnsi="TT163t00" w:cs="TT163t00"/>
        </w:rPr>
        <w:t>ataset</w:t>
      </w:r>
      <w:r>
        <w:rPr>
          <w:rFonts w:ascii="TT163t00" w:hAnsi="TT163t00" w:cs="TT163t00"/>
        </w:rPr>
        <w:t>s</w:t>
      </w:r>
      <w:r w:rsidR="00EC7A1B">
        <w:rPr>
          <w:rFonts w:ascii="TT163t00" w:hAnsi="TT163t00" w:cs="TT163t00"/>
        </w:rPr>
        <w:t xml:space="preserve">. </w:t>
      </w:r>
      <w:r w:rsidR="00F16F61">
        <w:rPr>
          <w:rFonts w:ascii="TT163t00" w:hAnsi="TT163t00" w:cs="TT163t00"/>
        </w:rPr>
        <w:t xml:space="preserve">The </w:t>
      </w:r>
      <w:r>
        <w:rPr>
          <w:rFonts w:ascii="TT163t00" w:hAnsi="TT163t00" w:cs="TT163t00"/>
        </w:rPr>
        <w:t>CN</w:t>
      </w:r>
      <w:r w:rsidR="00585452">
        <w:rPr>
          <w:rFonts w:ascii="TT163t00" w:hAnsi="TT163t00" w:cs="TT163t00"/>
        </w:rPr>
        <w:t xml:space="preserve"> </w:t>
      </w:r>
      <w:r w:rsidR="00887DBE" w:rsidRPr="00531DC3">
        <w:rPr>
          <w:rFonts w:ascii="TT163t00" w:hAnsi="TT163t00" w:cs="TT163t00"/>
        </w:rPr>
        <w:t xml:space="preserve">values </w:t>
      </w:r>
      <w:r w:rsidR="00F16F61">
        <w:rPr>
          <w:rFonts w:ascii="TT163t00" w:hAnsi="TT163t00" w:cs="TT163t00"/>
        </w:rPr>
        <w:t xml:space="preserve">required </w:t>
      </w:r>
      <w:r w:rsidR="008F2C59">
        <w:rPr>
          <w:rFonts w:ascii="TT163t00" w:hAnsi="TT163t00" w:cs="TT163t00"/>
        </w:rPr>
        <w:t xml:space="preserve">for the loss rate computations </w:t>
      </w:r>
      <w:r w:rsidR="00887DBE" w:rsidRPr="00531DC3">
        <w:rPr>
          <w:rFonts w:ascii="TT163t00" w:hAnsi="TT163t00" w:cs="TT163t00"/>
        </w:rPr>
        <w:t>were obtained from</w:t>
      </w:r>
      <w:r w:rsidR="000615CF">
        <w:rPr>
          <w:rFonts w:ascii="TT163t00" w:hAnsi="TT163t00" w:cs="TT163t00"/>
        </w:rPr>
        <w:t xml:space="preserve"> Table</w:t>
      </w:r>
      <w:r w:rsidR="00CA00BC">
        <w:rPr>
          <w:rFonts w:ascii="TT163t00" w:hAnsi="TT163t00" w:cs="TT163t00"/>
        </w:rPr>
        <w:t xml:space="preserve"> 2.4 of the</w:t>
      </w:r>
      <w:r w:rsidR="00887DBE" w:rsidRPr="00531DC3">
        <w:rPr>
          <w:rFonts w:ascii="TT163t00" w:hAnsi="TT163t00" w:cs="TT163t00"/>
        </w:rPr>
        <w:t xml:space="preserve"> TWDB</w:t>
      </w:r>
      <w:r w:rsidR="0006278B">
        <w:rPr>
          <w:rFonts w:ascii="TT163t00" w:hAnsi="TT163t00" w:cs="TT163t00"/>
        </w:rPr>
        <w:t>’s</w:t>
      </w:r>
      <w:r w:rsidR="00887DBE" w:rsidRPr="00531DC3">
        <w:rPr>
          <w:rFonts w:ascii="TT163t00" w:hAnsi="TT163t00" w:cs="TT163t00"/>
        </w:rPr>
        <w:t xml:space="preserve"> </w:t>
      </w:r>
      <w:r w:rsidR="00887DBE" w:rsidRPr="00DA1299">
        <w:rPr>
          <w:rFonts w:ascii="TT163t00" w:hAnsi="TT163t00" w:cs="TT163t00"/>
          <w:i/>
          <w:iCs/>
        </w:rPr>
        <w:t>2D Base Level Engineering Guidance Version 1.0</w:t>
      </w:r>
      <w:r w:rsidR="00887DBE" w:rsidRPr="00531DC3">
        <w:rPr>
          <w:rFonts w:ascii="TT163t00" w:hAnsi="TT163t00" w:cs="TT163t00"/>
        </w:rPr>
        <w:t xml:space="preserve"> </w:t>
      </w:r>
      <w:r w:rsidR="00DA1299">
        <w:rPr>
          <w:rFonts w:ascii="TT163t00" w:hAnsi="TT163t00" w:cs="TT163t00"/>
        </w:rPr>
        <w:t>(</w:t>
      </w:r>
      <w:r w:rsidR="00887DBE" w:rsidRPr="00531DC3">
        <w:rPr>
          <w:rFonts w:ascii="TT163t00" w:hAnsi="TT163t00" w:cs="TT163t00"/>
        </w:rPr>
        <w:t>May 2022</w:t>
      </w:r>
      <w:r w:rsidR="00DA1299">
        <w:rPr>
          <w:rFonts w:ascii="TT163t00" w:hAnsi="TT163t00" w:cs="TT163t00"/>
        </w:rPr>
        <w:t>)</w:t>
      </w:r>
      <w:r w:rsidR="0006278B">
        <w:rPr>
          <w:rFonts w:ascii="TT163t00" w:hAnsi="TT163t00" w:cs="TT163t00"/>
        </w:rPr>
        <w:t xml:space="preserve"> and </w:t>
      </w:r>
      <w:r w:rsidR="00887DBE" w:rsidRPr="00531DC3">
        <w:rPr>
          <w:rFonts w:ascii="TT163t00" w:hAnsi="TT163t00" w:cs="TT163t00"/>
        </w:rPr>
        <w:t>are shown below</w:t>
      </w:r>
      <w:r w:rsidR="00296DF3">
        <w:rPr>
          <w:rFonts w:ascii="TT163t00" w:hAnsi="TT163t00" w:cs="TT163t00"/>
        </w:rPr>
        <w:t xml:space="preserve"> </w:t>
      </w:r>
      <w:r w:rsidR="00585B30">
        <w:rPr>
          <w:rFonts w:ascii="TT163t00" w:hAnsi="TT163t00" w:cs="TT163t00"/>
        </w:rPr>
        <w:t xml:space="preserve">in </w:t>
      </w:r>
      <w:r w:rsidR="00585B30">
        <w:rPr>
          <w:rFonts w:ascii="TT163t00" w:hAnsi="TT163t00" w:cs="TT163t00"/>
        </w:rPr>
        <w:fldChar w:fldCharType="begin"/>
      </w:r>
      <w:r w:rsidR="00585B30">
        <w:rPr>
          <w:rFonts w:ascii="TT163t00" w:hAnsi="TT163t00" w:cs="TT163t00"/>
        </w:rPr>
        <w:instrText xml:space="preserve"> REF _Ref136350813 \h </w:instrText>
      </w:r>
      <w:r w:rsidR="0013676D">
        <w:rPr>
          <w:rFonts w:ascii="TT163t00" w:hAnsi="TT163t00" w:cs="TT163t00"/>
        </w:rPr>
        <w:instrText xml:space="preserve"> \* MERGEFORMAT </w:instrText>
      </w:r>
      <w:r w:rsidR="00585B30">
        <w:rPr>
          <w:rFonts w:ascii="TT163t00" w:hAnsi="TT163t00" w:cs="TT163t00"/>
        </w:rPr>
      </w:r>
      <w:r w:rsidR="00585B30">
        <w:rPr>
          <w:rFonts w:ascii="TT163t00" w:hAnsi="TT163t00" w:cs="TT163t00"/>
        </w:rPr>
        <w:fldChar w:fldCharType="separate"/>
      </w:r>
      <w:r w:rsidR="000E5514">
        <w:t xml:space="preserve">Table </w:t>
      </w:r>
      <w:r w:rsidR="000E5514">
        <w:rPr>
          <w:noProof/>
        </w:rPr>
        <w:t>5</w:t>
      </w:r>
      <w:r w:rsidR="00585B30">
        <w:rPr>
          <w:rFonts w:ascii="TT163t00" w:hAnsi="TT163t00" w:cs="TT163t00"/>
        </w:rPr>
        <w:fldChar w:fldCharType="end"/>
      </w:r>
      <w:r w:rsidR="00585B30">
        <w:rPr>
          <w:rFonts w:ascii="TT163t00" w:hAnsi="TT163t00" w:cs="TT163t00"/>
        </w:rPr>
        <w:t xml:space="preserve">. </w:t>
      </w:r>
      <w:r w:rsidR="00975C2A">
        <w:rPr>
          <w:rFonts w:ascii="TT163t00" w:hAnsi="TT163t00" w:cs="TT163t00"/>
        </w:rPr>
        <w:t>An</w:t>
      </w:r>
      <w:r w:rsidR="00942C7C">
        <w:rPr>
          <w:rFonts w:ascii="TT163t00" w:hAnsi="TT163t00" w:cs="TT163t00"/>
        </w:rPr>
        <w:t xml:space="preserve"> i</w:t>
      </w:r>
      <w:r w:rsidR="00BB6C71" w:rsidRPr="00531DC3">
        <w:rPr>
          <w:rFonts w:ascii="TT163t00" w:hAnsi="TT163t00" w:cs="TT163t00"/>
        </w:rPr>
        <w:t>nitial</w:t>
      </w:r>
      <w:r w:rsidR="00D35C49">
        <w:rPr>
          <w:rFonts w:ascii="TT163t00" w:hAnsi="TT163t00" w:cs="TT163t00"/>
        </w:rPr>
        <w:t xml:space="preserve"> abstraction ratio of 0.2 was used</w:t>
      </w:r>
      <w:r w:rsidR="00D031F0">
        <w:rPr>
          <w:rFonts w:ascii="TT163t00" w:hAnsi="TT163t00" w:cs="TT163t00"/>
        </w:rPr>
        <w:t xml:space="preserve"> to obtain </w:t>
      </w:r>
      <w:r w:rsidR="009878CF">
        <w:rPr>
          <w:rFonts w:ascii="TT163t00" w:hAnsi="TT163t00" w:cs="TT163t00"/>
        </w:rPr>
        <w:t xml:space="preserve">the </w:t>
      </w:r>
      <w:r w:rsidR="00D031F0">
        <w:rPr>
          <w:rFonts w:ascii="TT163t00" w:hAnsi="TT163t00" w:cs="TT163t00"/>
        </w:rPr>
        <w:t>initial loss</w:t>
      </w:r>
      <w:r w:rsidR="00D35C49">
        <w:rPr>
          <w:rFonts w:ascii="TT163t00" w:hAnsi="TT163t00" w:cs="TT163t00"/>
        </w:rPr>
        <w:t xml:space="preserve">. </w:t>
      </w:r>
    </w:p>
    <w:p w14:paraId="6F4BE7BB" w14:textId="44C87210" w:rsidR="004228B5" w:rsidRDefault="00BB6C71" w:rsidP="004228B5">
      <w:pPr>
        <w:pStyle w:val="BodyText"/>
        <w:rPr>
          <w:rFonts w:ascii="TT163t00" w:hAnsi="TT163t00" w:cs="TT163t00"/>
        </w:rPr>
      </w:pPr>
      <w:r>
        <w:rPr>
          <w:rFonts w:ascii="TT163t00" w:hAnsi="TT163t00" w:cs="TT163t00"/>
        </w:rPr>
        <w:t xml:space="preserve">During </w:t>
      </w:r>
      <w:r w:rsidR="009878CF">
        <w:rPr>
          <w:rFonts w:ascii="TT163t00" w:hAnsi="TT163t00" w:cs="TT163t00"/>
        </w:rPr>
        <w:t xml:space="preserve">the </w:t>
      </w:r>
      <w:r>
        <w:rPr>
          <w:rFonts w:ascii="TT163t00" w:hAnsi="TT163t00" w:cs="TT163t00"/>
        </w:rPr>
        <w:t>model validation phase</w:t>
      </w:r>
      <w:r w:rsidR="009878CF">
        <w:rPr>
          <w:rFonts w:ascii="TT163t00" w:hAnsi="TT163t00" w:cs="TT163t00"/>
        </w:rPr>
        <w:t>,</w:t>
      </w:r>
      <w:r>
        <w:rPr>
          <w:rFonts w:ascii="TT163t00" w:hAnsi="TT163t00" w:cs="TT163t00"/>
        </w:rPr>
        <w:t xml:space="preserve"> the </w:t>
      </w:r>
      <w:r w:rsidR="00987FDD">
        <w:rPr>
          <w:rFonts w:ascii="TT163t00" w:hAnsi="TT163t00" w:cs="TT163t00"/>
        </w:rPr>
        <w:t xml:space="preserve">CN </w:t>
      </w:r>
      <w:r>
        <w:rPr>
          <w:rFonts w:ascii="TT163t00" w:hAnsi="TT163t00" w:cs="TT163t00"/>
        </w:rPr>
        <w:t xml:space="preserve">values were </w:t>
      </w:r>
      <w:r w:rsidR="009878CF">
        <w:rPr>
          <w:rFonts w:ascii="TT163t00" w:hAnsi="TT163t00" w:cs="TT163t00"/>
        </w:rPr>
        <w:t xml:space="preserve">adjusted to bring the model results into alignment with the validation data (e.g., </w:t>
      </w:r>
      <w:r w:rsidR="00FA3F03">
        <w:rPr>
          <w:rFonts w:ascii="TT163t00" w:hAnsi="TT163t00" w:cs="TT163t00"/>
        </w:rPr>
        <w:t>regression flows</w:t>
      </w:r>
      <w:r w:rsidR="009878CF">
        <w:rPr>
          <w:rFonts w:ascii="TT163t00" w:hAnsi="TT163t00" w:cs="TT163t00"/>
        </w:rPr>
        <w:t>)</w:t>
      </w:r>
      <w:r w:rsidR="00914C50">
        <w:rPr>
          <w:rFonts w:ascii="TT163t00" w:hAnsi="TT163t00" w:cs="TT163t00"/>
        </w:rPr>
        <w:t>.</w:t>
      </w:r>
      <w:r w:rsidR="009878CF">
        <w:rPr>
          <w:rFonts w:ascii="TT163t00" w:hAnsi="TT163t00" w:cs="TT163t00"/>
        </w:rPr>
        <w:t xml:space="preserve"> </w:t>
      </w:r>
      <w:r w:rsidR="004E7178">
        <w:rPr>
          <w:rFonts w:ascii="TT163t00" w:hAnsi="TT163t00" w:cs="TT163t00"/>
        </w:rPr>
        <w:t xml:space="preserve">The </w:t>
      </w:r>
      <w:r w:rsidR="00790F76">
        <w:rPr>
          <w:rFonts w:ascii="TT163t00" w:hAnsi="TT163t00" w:cs="TT163t00"/>
        </w:rPr>
        <w:t>CN values presented in</w:t>
      </w:r>
      <w:r w:rsidR="0013676D">
        <w:rPr>
          <w:rFonts w:ascii="TT163t00" w:hAnsi="TT163t00" w:cs="TT163t00"/>
        </w:rPr>
        <w:t xml:space="preserve"> </w:t>
      </w:r>
      <w:r w:rsidR="0013676D">
        <w:rPr>
          <w:rFonts w:ascii="TT163t00" w:hAnsi="TT163t00" w:cs="TT163t00"/>
        </w:rPr>
        <w:fldChar w:fldCharType="begin"/>
      </w:r>
      <w:r w:rsidR="0013676D">
        <w:rPr>
          <w:rFonts w:ascii="TT163t00" w:hAnsi="TT163t00" w:cs="TT163t00"/>
        </w:rPr>
        <w:instrText xml:space="preserve"> REF _Ref137044734 \h </w:instrText>
      </w:r>
      <w:r w:rsidR="0013676D">
        <w:rPr>
          <w:rFonts w:ascii="TT163t00" w:hAnsi="TT163t00" w:cs="TT163t00"/>
        </w:rPr>
      </w:r>
      <w:r w:rsidR="0013676D">
        <w:rPr>
          <w:rFonts w:ascii="TT163t00" w:hAnsi="TT163t00" w:cs="TT163t00"/>
        </w:rPr>
        <w:fldChar w:fldCharType="separate"/>
      </w:r>
      <w:r w:rsidR="000E5514">
        <w:t xml:space="preserve">Table </w:t>
      </w:r>
      <w:r w:rsidR="000E5514">
        <w:rPr>
          <w:noProof/>
        </w:rPr>
        <w:t>6</w:t>
      </w:r>
      <w:r w:rsidR="0013676D">
        <w:rPr>
          <w:rFonts w:ascii="TT163t00" w:hAnsi="TT163t00" w:cs="TT163t00"/>
        </w:rPr>
        <w:fldChar w:fldCharType="end"/>
      </w:r>
      <w:r w:rsidR="0013676D">
        <w:rPr>
          <w:rFonts w:ascii="TT163t00" w:hAnsi="TT163t00" w:cs="TT163t00"/>
        </w:rPr>
        <w:t xml:space="preserve"> </w:t>
      </w:r>
      <w:r w:rsidR="00790F76">
        <w:rPr>
          <w:rFonts w:ascii="TT163t00" w:hAnsi="TT163t00" w:cs="TT163t00"/>
        </w:rPr>
        <w:t>are based on average Antecedent Moisture Condition</w:t>
      </w:r>
      <w:r w:rsidR="00B73F8B">
        <w:rPr>
          <w:rFonts w:ascii="TT163t00" w:hAnsi="TT163t00" w:cs="TT163t00"/>
        </w:rPr>
        <w:t xml:space="preserve"> II </w:t>
      </w:r>
      <w:r w:rsidR="00790F76">
        <w:rPr>
          <w:rFonts w:ascii="TT163t00" w:hAnsi="TT163t00" w:cs="TT163t00"/>
        </w:rPr>
        <w:t>(AMC II)</w:t>
      </w:r>
      <w:r w:rsidR="00863418">
        <w:rPr>
          <w:rFonts w:ascii="TT163t00" w:hAnsi="TT163t00" w:cs="TT163t00"/>
        </w:rPr>
        <w:t xml:space="preserve"> and during validation, the values were revised by no more than </w:t>
      </w:r>
      <w:bookmarkStart w:id="44" w:name="_Hlk119671018"/>
      <w:r w:rsidR="00723584">
        <w:rPr>
          <w:rFonts w:cs="Calibri"/>
        </w:rPr>
        <w:t>±</w:t>
      </w:r>
      <w:bookmarkEnd w:id="44"/>
      <w:r w:rsidR="00863418">
        <w:rPr>
          <w:rFonts w:ascii="TT163t00" w:hAnsi="TT163t00" w:cs="TT163t00"/>
        </w:rPr>
        <w:t>10% of their initial values.</w:t>
      </w:r>
      <w:r w:rsidR="007E3061">
        <w:rPr>
          <w:rFonts w:ascii="TT163t00" w:hAnsi="TT163t00" w:cs="TT163t00"/>
        </w:rPr>
        <w:t xml:space="preserve"> </w:t>
      </w:r>
      <w:r w:rsidR="004228B5">
        <w:rPr>
          <w:rFonts w:ascii="TT163t00" w:hAnsi="TT163t00" w:cs="TT163t00"/>
        </w:rPr>
        <w:t>In some cases, however, a 10% reduction of the AMC II CN values produced flows that continued to be too high to be considered valid. For these model domains, CN values derived from AMC I conditions were used to achieve model validation. AMC I CN values are shown in</w:t>
      </w:r>
      <w:r w:rsidR="00E95A4A">
        <w:rPr>
          <w:rFonts w:ascii="TT163t00" w:hAnsi="TT163t00" w:cs="TT163t00"/>
        </w:rPr>
        <w:t xml:space="preserve"> </w:t>
      </w:r>
      <w:r w:rsidR="00E95A4A">
        <w:rPr>
          <w:rFonts w:ascii="TT163t00" w:hAnsi="TT163t00" w:cs="TT163t00"/>
        </w:rPr>
        <w:fldChar w:fldCharType="begin"/>
      </w:r>
      <w:r w:rsidR="00E95A4A">
        <w:rPr>
          <w:rFonts w:ascii="TT163t00" w:hAnsi="TT163t00" w:cs="TT163t00"/>
        </w:rPr>
        <w:instrText xml:space="preserve"> REF _Ref144104686 \h </w:instrText>
      </w:r>
      <w:r w:rsidR="00E95A4A">
        <w:rPr>
          <w:rFonts w:ascii="TT163t00" w:hAnsi="TT163t00" w:cs="TT163t00"/>
        </w:rPr>
      </w:r>
      <w:r w:rsidR="00E95A4A">
        <w:rPr>
          <w:rFonts w:ascii="TT163t00" w:hAnsi="TT163t00" w:cs="TT163t00"/>
        </w:rPr>
        <w:fldChar w:fldCharType="separate"/>
      </w:r>
      <w:r w:rsidR="000E5514">
        <w:t xml:space="preserve">Table </w:t>
      </w:r>
      <w:r w:rsidR="000E5514">
        <w:rPr>
          <w:noProof/>
        </w:rPr>
        <w:t>7</w:t>
      </w:r>
      <w:r w:rsidR="00E95A4A">
        <w:rPr>
          <w:rFonts w:ascii="TT163t00" w:hAnsi="TT163t00" w:cs="TT163t00"/>
        </w:rPr>
        <w:fldChar w:fldCharType="end"/>
      </w:r>
      <w:r w:rsidR="004228B5">
        <w:rPr>
          <w:rFonts w:ascii="TT163t00" w:hAnsi="TT163t00" w:cs="TT163t00"/>
        </w:rPr>
        <w:t>. The AMC I CNs were computed from the AMC II CNs using the following equation (Chow, 1988):</w:t>
      </w:r>
    </w:p>
    <w:p w14:paraId="4E05F209" w14:textId="77777777" w:rsidR="004228B5" w:rsidRDefault="004228B5" w:rsidP="004228B5">
      <w:pPr>
        <w:pStyle w:val="BodyText"/>
        <w:jc w:val="center"/>
        <w:rPr>
          <w:rFonts w:ascii="TT163t00" w:hAnsi="TT163t00" w:cs="TT163t00"/>
        </w:rPr>
      </w:pPr>
      <m:oMathPara>
        <m:oMath>
          <m:r>
            <w:rPr>
              <w:rFonts w:ascii="Cambria Math" w:hAnsi="Cambria Math" w:cs="TT163t00"/>
            </w:rPr>
            <m:t>CN</m:t>
          </m:r>
          <m:d>
            <m:dPr>
              <m:ctrlPr>
                <w:rPr>
                  <w:rFonts w:ascii="Cambria Math" w:hAnsi="Cambria Math" w:cs="TT163t00"/>
                  <w:i/>
                </w:rPr>
              </m:ctrlPr>
            </m:dPr>
            <m:e>
              <m:r>
                <w:rPr>
                  <w:rFonts w:ascii="Cambria Math" w:hAnsi="Cambria Math" w:cs="TT163t00"/>
                </w:rPr>
                <m:t>AMC I</m:t>
              </m:r>
            </m:e>
          </m:d>
          <m:r>
            <w:rPr>
              <w:rFonts w:ascii="Cambria Math" w:hAnsi="Cambria Math" w:cs="TT163t00"/>
            </w:rPr>
            <m:t xml:space="preserve">= </m:t>
          </m:r>
          <m:f>
            <m:fPr>
              <m:ctrlPr>
                <w:rPr>
                  <w:rFonts w:ascii="Cambria Math" w:hAnsi="Cambria Math" w:cs="TT163t00"/>
                  <w:i/>
                </w:rPr>
              </m:ctrlPr>
            </m:fPr>
            <m:num>
              <m:r>
                <w:rPr>
                  <w:rFonts w:ascii="Cambria Math" w:hAnsi="Cambria Math" w:cs="TT163t00"/>
                </w:rPr>
                <m:t>4.2*CN(AMC II)</m:t>
              </m:r>
            </m:num>
            <m:den>
              <m:r>
                <w:rPr>
                  <w:rFonts w:ascii="Cambria Math" w:hAnsi="Cambria Math" w:cs="TT163t00"/>
                </w:rPr>
                <m:t>10-0.058*CN(AMC II)</m:t>
              </m:r>
            </m:den>
          </m:f>
        </m:oMath>
      </m:oMathPara>
    </w:p>
    <w:p w14:paraId="0AD125AA" w14:textId="3F4A5531" w:rsidR="00BB6C71" w:rsidRPr="0059505E" w:rsidRDefault="004228B5" w:rsidP="00C45899">
      <w:pPr>
        <w:pStyle w:val="BodyText"/>
        <w:rPr>
          <w:rFonts w:cstheme="minorHAnsi"/>
        </w:rPr>
      </w:pPr>
      <w:bookmarkStart w:id="45" w:name="_Hlk134603894"/>
      <w:bookmarkStart w:id="46" w:name="_Hlk134604082"/>
      <w:r w:rsidRPr="00597437">
        <w:t>Research</w:t>
      </w:r>
      <w:r w:rsidRPr="0000183D">
        <w:t xml:space="preserve"> completed for this project revealed that antecedent moisture conditions in Texas vary from AMC II in the east to AMC I in the west, and the </w:t>
      </w:r>
      <w:r w:rsidR="005705CE">
        <w:t>Southern Beaver</w:t>
      </w:r>
      <w:r>
        <w:t xml:space="preserve"> </w:t>
      </w:r>
      <w:r w:rsidRPr="0000183D">
        <w:t xml:space="preserve">watershed resides within the transition from AMC II to AMC I. Therefore, </w:t>
      </w:r>
      <w:r w:rsidRPr="0000183D">
        <w:rPr>
          <w:rFonts w:ascii="TT163t00" w:hAnsi="TT163t00" w:cs="TT163t00"/>
        </w:rPr>
        <w:t xml:space="preserve">the </w:t>
      </w:r>
      <w:r>
        <w:rPr>
          <w:rFonts w:ascii="TT163t00" w:hAnsi="TT163t00" w:cs="TT163t00"/>
        </w:rPr>
        <w:t xml:space="preserve">application of AMC I conditions to support validation was appropriate. </w:t>
      </w:r>
      <w:bookmarkEnd w:id="45"/>
      <w:r>
        <w:rPr>
          <w:rFonts w:asciiTheme="minorHAnsi" w:hAnsiTheme="minorHAnsi" w:cstheme="minorHAnsi"/>
        </w:rPr>
        <w:t xml:space="preserve">See Section </w:t>
      </w:r>
      <w:r w:rsidR="00E95A4A">
        <w:rPr>
          <w:rFonts w:asciiTheme="minorHAnsi" w:hAnsiTheme="minorHAnsi" w:cstheme="minorHAnsi"/>
        </w:rPr>
        <w:fldChar w:fldCharType="begin"/>
      </w:r>
      <w:r w:rsidR="00E95A4A">
        <w:rPr>
          <w:rFonts w:asciiTheme="minorHAnsi" w:hAnsiTheme="minorHAnsi" w:cstheme="minorHAnsi"/>
        </w:rPr>
        <w:instrText xml:space="preserve"> REF _Ref144104722 \r \h </w:instrText>
      </w:r>
      <w:r w:rsidR="00E95A4A">
        <w:rPr>
          <w:rFonts w:asciiTheme="minorHAnsi" w:hAnsiTheme="minorHAnsi" w:cstheme="minorHAnsi"/>
        </w:rPr>
      </w:r>
      <w:r w:rsidR="00E95A4A">
        <w:rPr>
          <w:rFonts w:asciiTheme="minorHAnsi" w:hAnsiTheme="minorHAnsi" w:cstheme="minorHAnsi"/>
        </w:rPr>
        <w:fldChar w:fldCharType="separate"/>
      </w:r>
      <w:r w:rsidR="000E5514">
        <w:rPr>
          <w:rFonts w:asciiTheme="minorHAnsi" w:hAnsiTheme="minorHAnsi" w:cstheme="minorHAnsi"/>
        </w:rPr>
        <w:t>1.2.9</w:t>
      </w:r>
      <w:r w:rsidR="00E95A4A">
        <w:rPr>
          <w:rFonts w:asciiTheme="minorHAnsi" w:hAnsiTheme="minorHAnsi" w:cstheme="minorHAnsi"/>
        </w:rPr>
        <w:fldChar w:fldCharType="end"/>
      </w:r>
      <w:r>
        <w:rPr>
          <w:rFonts w:asciiTheme="minorHAnsi" w:hAnsiTheme="minorHAnsi" w:cstheme="minorHAnsi"/>
        </w:rPr>
        <w:t xml:space="preserve"> for more information about the use of AMC I and AMC II CNs in the </w:t>
      </w:r>
      <w:r w:rsidR="00E95A4A">
        <w:rPr>
          <w:rFonts w:asciiTheme="minorHAnsi" w:hAnsiTheme="minorHAnsi" w:cstheme="minorHAnsi"/>
        </w:rPr>
        <w:t>Southern Beaver</w:t>
      </w:r>
      <w:r>
        <w:rPr>
          <w:rFonts w:asciiTheme="minorHAnsi" w:hAnsiTheme="minorHAnsi" w:cstheme="minorHAnsi"/>
        </w:rPr>
        <w:t xml:space="preserve"> watershed.</w:t>
      </w:r>
      <w:bookmarkEnd w:id="46"/>
    </w:p>
    <w:p w14:paraId="3117642C" w14:textId="77777777" w:rsidR="00400F42" w:rsidRDefault="00400F42">
      <w:pPr>
        <w:rPr>
          <w:b/>
          <w:bCs/>
          <w:color w:val="4472C4" w:themeColor="accent1"/>
          <w:sz w:val="20"/>
          <w:szCs w:val="18"/>
        </w:rPr>
      </w:pPr>
      <w:bookmarkStart w:id="47" w:name="_Ref115864832"/>
      <w:bookmarkStart w:id="48" w:name="_Ref136353088"/>
      <w:bookmarkStart w:id="49" w:name="_Ref115864828"/>
      <w:r>
        <w:br w:type="page"/>
      </w:r>
    </w:p>
    <w:p w14:paraId="0652FEC1" w14:textId="533A169B" w:rsidR="00887DBE" w:rsidRDefault="00887DBE" w:rsidP="00BF2587">
      <w:pPr>
        <w:pStyle w:val="Caption"/>
        <w:jc w:val="center"/>
      </w:pPr>
      <w:bookmarkStart w:id="50" w:name="_Ref137044734"/>
      <w:bookmarkStart w:id="51" w:name="_Toc194931661"/>
      <w:r>
        <w:lastRenderedPageBreak/>
        <w:t xml:space="preserve">Table </w:t>
      </w:r>
      <w:r>
        <w:fldChar w:fldCharType="begin"/>
      </w:r>
      <w:r>
        <w:instrText>SEQ Table \* ARABIC</w:instrText>
      </w:r>
      <w:r>
        <w:fldChar w:fldCharType="separate"/>
      </w:r>
      <w:r w:rsidR="000E5514">
        <w:rPr>
          <w:noProof/>
        </w:rPr>
        <w:t>6</w:t>
      </w:r>
      <w:r>
        <w:fldChar w:fldCharType="end"/>
      </w:r>
      <w:bookmarkEnd w:id="47"/>
      <w:bookmarkEnd w:id="48"/>
      <w:bookmarkEnd w:id="50"/>
      <w:r>
        <w:t xml:space="preserve">: </w:t>
      </w:r>
      <w:r w:rsidR="007861E9">
        <w:t xml:space="preserve">AMC II </w:t>
      </w:r>
      <w:r>
        <w:t>Curve Number Values</w:t>
      </w:r>
      <w:bookmarkEnd w:id="49"/>
      <w:bookmarkEnd w:id="51"/>
    </w:p>
    <w:tbl>
      <w:tblPr>
        <w:tblW w:w="9715" w:type="dxa"/>
        <w:jc w:val="center"/>
        <w:tblLayout w:type="fixed"/>
        <w:tblLook w:val="04A0" w:firstRow="1" w:lastRow="0" w:firstColumn="1" w:lastColumn="0" w:noHBand="0" w:noVBand="1"/>
      </w:tblPr>
      <w:tblGrid>
        <w:gridCol w:w="1380"/>
        <w:gridCol w:w="3220"/>
        <w:gridCol w:w="960"/>
        <w:gridCol w:w="960"/>
        <w:gridCol w:w="960"/>
        <w:gridCol w:w="960"/>
        <w:gridCol w:w="1275"/>
      </w:tblGrid>
      <w:tr w:rsidR="00731B88" w:rsidRPr="00C30A7B" w14:paraId="5FC5FA57" w14:textId="77777777" w:rsidTr="00731B88">
        <w:trPr>
          <w:cantSplit/>
          <w:trHeight w:val="144"/>
          <w:tblHeader/>
          <w:jc w:val="center"/>
        </w:trPr>
        <w:tc>
          <w:tcPr>
            <w:tcW w:w="1380" w:type="dxa"/>
            <w:vMerge w:val="restart"/>
            <w:tcBorders>
              <w:top w:val="single" w:sz="4" w:space="0" w:color="auto"/>
              <w:left w:val="single" w:sz="4" w:space="0" w:color="auto"/>
              <w:right w:val="single" w:sz="4" w:space="0" w:color="auto"/>
            </w:tcBorders>
            <w:shd w:val="clear" w:color="auto" w:fill="2E74B5" w:themeFill="accent5" w:themeFillShade="BF"/>
            <w:vAlign w:val="center"/>
            <w:hideMark/>
          </w:tcPr>
          <w:p w14:paraId="32857E35" w14:textId="77777777" w:rsidR="00731B88" w:rsidRPr="00C30A7B" w:rsidRDefault="00731B88">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Land Use Grid Code</w:t>
            </w:r>
          </w:p>
        </w:tc>
        <w:tc>
          <w:tcPr>
            <w:tcW w:w="3220" w:type="dxa"/>
            <w:vMerge w:val="restart"/>
            <w:tcBorders>
              <w:top w:val="single" w:sz="4" w:space="0" w:color="auto"/>
              <w:left w:val="nil"/>
              <w:right w:val="single" w:sz="4" w:space="0" w:color="auto"/>
            </w:tcBorders>
            <w:shd w:val="clear" w:color="auto" w:fill="2E74B5" w:themeFill="accent5" w:themeFillShade="BF"/>
            <w:noWrap/>
            <w:vAlign w:val="center"/>
            <w:hideMark/>
          </w:tcPr>
          <w:p w14:paraId="464782C8" w14:textId="77777777" w:rsidR="00731B88" w:rsidRPr="00C30A7B" w:rsidRDefault="00731B88">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NLCD Land Use Description</w:t>
            </w:r>
          </w:p>
        </w:tc>
        <w:tc>
          <w:tcPr>
            <w:tcW w:w="3840" w:type="dxa"/>
            <w:gridSpan w:val="4"/>
            <w:tcBorders>
              <w:top w:val="single" w:sz="4" w:space="0" w:color="auto"/>
              <w:left w:val="nil"/>
              <w:bottom w:val="single" w:sz="4" w:space="0" w:color="auto"/>
              <w:right w:val="single" w:sz="4" w:space="0" w:color="auto"/>
            </w:tcBorders>
            <w:shd w:val="clear" w:color="auto" w:fill="2E74B5" w:themeFill="accent5" w:themeFillShade="BF"/>
            <w:noWrap/>
            <w:vAlign w:val="center"/>
            <w:hideMark/>
          </w:tcPr>
          <w:p w14:paraId="40711018" w14:textId="77777777" w:rsidR="00731B88" w:rsidRPr="00C30A7B" w:rsidRDefault="00731B88">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CN for Each Hydrologic Soil Group</w:t>
            </w:r>
          </w:p>
        </w:tc>
        <w:tc>
          <w:tcPr>
            <w:tcW w:w="1275" w:type="dxa"/>
            <w:vMerge w:val="restart"/>
            <w:tcBorders>
              <w:top w:val="single" w:sz="4" w:space="0" w:color="auto"/>
              <w:left w:val="nil"/>
              <w:right w:val="single" w:sz="4" w:space="0" w:color="auto"/>
            </w:tcBorders>
            <w:shd w:val="clear" w:color="auto" w:fill="2E74B5" w:themeFill="accent5" w:themeFillShade="BF"/>
          </w:tcPr>
          <w:p w14:paraId="4C832F9A" w14:textId="77777777" w:rsidR="00731B88" w:rsidRPr="00C30A7B" w:rsidRDefault="00731B88">
            <w:pPr>
              <w:spacing w:before="40" w:after="20" w:line="240" w:lineRule="auto"/>
              <w:jc w:val="center"/>
              <w:rPr>
                <w:rFonts w:ascii="Calibri" w:eastAsia="Times New Roman" w:hAnsi="Calibri" w:cs="Calibri"/>
                <w:b/>
                <w:bCs/>
                <w:color w:val="FFFFFF" w:themeColor="background1"/>
                <w:sz w:val="20"/>
                <w:szCs w:val="20"/>
              </w:rPr>
            </w:pPr>
            <w:r>
              <w:rPr>
                <w:rFonts w:ascii="Calibri" w:eastAsia="Times New Roman" w:hAnsi="Calibri" w:cs="Calibri"/>
                <w:b/>
                <w:bCs/>
                <w:color w:val="FFFFFF" w:themeColor="background1"/>
                <w:sz w:val="20"/>
                <w:szCs w:val="20"/>
              </w:rPr>
              <w:t>Percent Impervious</w:t>
            </w:r>
          </w:p>
        </w:tc>
      </w:tr>
      <w:tr w:rsidR="00731B88" w:rsidRPr="00C30A7B" w14:paraId="27E6A839" w14:textId="77777777" w:rsidTr="00731B88">
        <w:trPr>
          <w:cantSplit/>
          <w:trHeight w:val="144"/>
          <w:tblHeader/>
          <w:jc w:val="center"/>
        </w:trPr>
        <w:tc>
          <w:tcPr>
            <w:tcW w:w="1380" w:type="dxa"/>
            <w:vMerge/>
            <w:tcBorders>
              <w:left w:val="single" w:sz="4" w:space="0" w:color="auto"/>
              <w:bottom w:val="single" w:sz="4" w:space="0" w:color="auto"/>
              <w:right w:val="single" w:sz="4" w:space="0" w:color="auto"/>
            </w:tcBorders>
            <w:shd w:val="clear" w:color="auto" w:fill="2E74B5" w:themeFill="accent5" w:themeFillShade="BF"/>
            <w:vAlign w:val="center"/>
          </w:tcPr>
          <w:p w14:paraId="4921BBD0" w14:textId="77777777" w:rsidR="00731B88" w:rsidRPr="00C30A7B" w:rsidRDefault="00731B88">
            <w:pPr>
              <w:spacing w:before="40" w:after="20" w:line="240" w:lineRule="auto"/>
              <w:jc w:val="center"/>
              <w:rPr>
                <w:rFonts w:ascii="Calibri" w:eastAsia="Times New Roman" w:hAnsi="Calibri" w:cs="Calibri"/>
                <w:b/>
                <w:bCs/>
                <w:color w:val="FFFFFF" w:themeColor="background1"/>
                <w:sz w:val="20"/>
                <w:szCs w:val="20"/>
              </w:rPr>
            </w:pPr>
          </w:p>
        </w:tc>
        <w:tc>
          <w:tcPr>
            <w:tcW w:w="3220" w:type="dxa"/>
            <w:vMerge/>
            <w:tcBorders>
              <w:left w:val="nil"/>
              <w:bottom w:val="single" w:sz="4" w:space="0" w:color="auto"/>
              <w:right w:val="single" w:sz="4" w:space="0" w:color="auto"/>
            </w:tcBorders>
            <w:shd w:val="clear" w:color="auto" w:fill="2E74B5" w:themeFill="accent5" w:themeFillShade="BF"/>
            <w:noWrap/>
            <w:vAlign w:val="center"/>
          </w:tcPr>
          <w:p w14:paraId="2E2EFD18" w14:textId="77777777" w:rsidR="00731B88" w:rsidRPr="00C30A7B" w:rsidRDefault="00731B88">
            <w:pPr>
              <w:spacing w:before="40" w:after="20" w:line="240" w:lineRule="auto"/>
              <w:jc w:val="center"/>
              <w:rPr>
                <w:rFonts w:ascii="Calibri" w:eastAsia="Times New Roman" w:hAnsi="Calibri" w:cs="Calibri"/>
                <w:b/>
                <w:bCs/>
                <w:color w:val="FFFFFF" w:themeColor="background1"/>
                <w:sz w:val="20"/>
                <w:szCs w:val="20"/>
              </w:rPr>
            </w:pPr>
          </w:p>
        </w:tc>
        <w:tc>
          <w:tcPr>
            <w:tcW w:w="960" w:type="dxa"/>
            <w:tcBorders>
              <w:top w:val="single" w:sz="4" w:space="0" w:color="auto"/>
              <w:left w:val="nil"/>
              <w:bottom w:val="single" w:sz="4" w:space="0" w:color="auto"/>
              <w:right w:val="single" w:sz="4" w:space="0" w:color="auto"/>
            </w:tcBorders>
            <w:shd w:val="clear" w:color="auto" w:fill="2E74B5" w:themeFill="accent5" w:themeFillShade="BF"/>
            <w:noWrap/>
            <w:vAlign w:val="center"/>
          </w:tcPr>
          <w:p w14:paraId="5BB05616" w14:textId="77777777" w:rsidR="00731B88" w:rsidRPr="00C30A7B" w:rsidRDefault="00731B88">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A</w:t>
            </w:r>
          </w:p>
        </w:tc>
        <w:tc>
          <w:tcPr>
            <w:tcW w:w="960" w:type="dxa"/>
            <w:tcBorders>
              <w:left w:val="nil"/>
              <w:bottom w:val="single" w:sz="4" w:space="0" w:color="auto"/>
              <w:right w:val="single" w:sz="4" w:space="0" w:color="auto"/>
            </w:tcBorders>
            <w:shd w:val="clear" w:color="auto" w:fill="2E74B5" w:themeFill="accent5" w:themeFillShade="BF"/>
            <w:noWrap/>
            <w:vAlign w:val="center"/>
          </w:tcPr>
          <w:p w14:paraId="16E37811" w14:textId="77777777" w:rsidR="00731B88" w:rsidRPr="00C30A7B" w:rsidRDefault="00731B88">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B</w:t>
            </w:r>
          </w:p>
        </w:tc>
        <w:tc>
          <w:tcPr>
            <w:tcW w:w="960" w:type="dxa"/>
            <w:tcBorders>
              <w:left w:val="nil"/>
              <w:bottom w:val="single" w:sz="4" w:space="0" w:color="auto"/>
              <w:right w:val="single" w:sz="4" w:space="0" w:color="auto"/>
            </w:tcBorders>
            <w:shd w:val="clear" w:color="auto" w:fill="2E74B5" w:themeFill="accent5" w:themeFillShade="BF"/>
            <w:noWrap/>
            <w:vAlign w:val="center"/>
          </w:tcPr>
          <w:p w14:paraId="2F81D122" w14:textId="77777777" w:rsidR="00731B88" w:rsidRPr="00C30A7B" w:rsidRDefault="00731B88">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C</w:t>
            </w:r>
          </w:p>
        </w:tc>
        <w:tc>
          <w:tcPr>
            <w:tcW w:w="960" w:type="dxa"/>
            <w:tcBorders>
              <w:left w:val="nil"/>
              <w:bottom w:val="single" w:sz="4" w:space="0" w:color="auto"/>
              <w:right w:val="single" w:sz="4" w:space="0" w:color="auto"/>
            </w:tcBorders>
            <w:shd w:val="clear" w:color="auto" w:fill="2E74B5" w:themeFill="accent5" w:themeFillShade="BF"/>
            <w:noWrap/>
            <w:vAlign w:val="center"/>
          </w:tcPr>
          <w:p w14:paraId="2240DE98" w14:textId="77777777" w:rsidR="00731B88" w:rsidRPr="00C30A7B" w:rsidRDefault="00731B88">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D</w:t>
            </w:r>
          </w:p>
        </w:tc>
        <w:tc>
          <w:tcPr>
            <w:tcW w:w="1275" w:type="dxa"/>
            <w:vMerge/>
            <w:tcBorders>
              <w:left w:val="nil"/>
              <w:bottom w:val="single" w:sz="4" w:space="0" w:color="auto"/>
              <w:right w:val="single" w:sz="4" w:space="0" w:color="auto"/>
            </w:tcBorders>
            <w:shd w:val="clear" w:color="auto" w:fill="2E74B5" w:themeFill="accent5" w:themeFillShade="BF"/>
          </w:tcPr>
          <w:p w14:paraId="2DA82D82" w14:textId="77777777" w:rsidR="00731B88" w:rsidRPr="00C30A7B" w:rsidRDefault="00731B88">
            <w:pPr>
              <w:spacing w:before="40" w:after="20" w:line="240" w:lineRule="auto"/>
              <w:jc w:val="center"/>
              <w:rPr>
                <w:rFonts w:ascii="Calibri" w:eastAsia="Times New Roman" w:hAnsi="Calibri" w:cs="Calibri"/>
                <w:b/>
                <w:bCs/>
                <w:color w:val="FFFFFF" w:themeColor="background1"/>
                <w:sz w:val="20"/>
                <w:szCs w:val="20"/>
              </w:rPr>
            </w:pPr>
          </w:p>
        </w:tc>
      </w:tr>
      <w:tr w:rsidR="00731B88" w:rsidRPr="00C30A7B" w14:paraId="4F979109" w14:textId="77777777" w:rsidTr="00731B88">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56D05DEF"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11</w:t>
            </w:r>
          </w:p>
        </w:tc>
        <w:tc>
          <w:tcPr>
            <w:tcW w:w="3220" w:type="dxa"/>
            <w:tcBorders>
              <w:top w:val="nil"/>
              <w:left w:val="nil"/>
              <w:bottom w:val="single" w:sz="4" w:space="0" w:color="auto"/>
              <w:right w:val="single" w:sz="4" w:space="0" w:color="auto"/>
            </w:tcBorders>
            <w:shd w:val="clear" w:color="auto" w:fill="auto"/>
            <w:noWrap/>
            <w:vAlign w:val="center"/>
            <w:hideMark/>
          </w:tcPr>
          <w:p w14:paraId="12B081C1" w14:textId="77777777" w:rsidR="00731B88" w:rsidRPr="00C30A7B" w:rsidRDefault="00731B88">
            <w:pPr>
              <w:spacing w:before="40" w:after="20" w:line="240" w:lineRule="auto"/>
              <w:rPr>
                <w:rFonts w:eastAsia="Times New Roman" w:cstheme="minorHAnsi"/>
                <w:color w:val="000000"/>
                <w:sz w:val="20"/>
                <w:szCs w:val="20"/>
              </w:rPr>
            </w:pPr>
            <w:r w:rsidRPr="00C30A7B">
              <w:rPr>
                <w:rFonts w:cstheme="minorHAnsi"/>
                <w:color w:val="000000"/>
                <w:sz w:val="20"/>
                <w:szCs w:val="20"/>
              </w:rPr>
              <w:t>Open Water</w:t>
            </w:r>
          </w:p>
        </w:tc>
        <w:tc>
          <w:tcPr>
            <w:tcW w:w="960" w:type="dxa"/>
            <w:tcBorders>
              <w:top w:val="nil"/>
              <w:left w:val="nil"/>
              <w:bottom w:val="single" w:sz="4" w:space="0" w:color="auto"/>
              <w:right w:val="single" w:sz="4" w:space="0" w:color="auto"/>
            </w:tcBorders>
            <w:shd w:val="clear" w:color="auto" w:fill="auto"/>
            <w:noWrap/>
            <w:vAlign w:val="center"/>
            <w:hideMark/>
          </w:tcPr>
          <w:p w14:paraId="186E7A1E"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99</w:t>
            </w:r>
          </w:p>
        </w:tc>
        <w:tc>
          <w:tcPr>
            <w:tcW w:w="960" w:type="dxa"/>
            <w:tcBorders>
              <w:top w:val="nil"/>
              <w:left w:val="nil"/>
              <w:bottom w:val="single" w:sz="4" w:space="0" w:color="auto"/>
              <w:right w:val="single" w:sz="4" w:space="0" w:color="auto"/>
            </w:tcBorders>
            <w:shd w:val="clear" w:color="auto" w:fill="auto"/>
            <w:noWrap/>
            <w:vAlign w:val="center"/>
            <w:hideMark/>
          </w:tcPr>
          <w:p w14:paraId="614FA2CB"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99</w:t>
            </w:r>
          </w:p>
        </w:tc>
        <w:tc>
          <w:tcPr>
            <w:tcW w:w="960" w:type="dxa"/>
            <w:tcBorders>
              <w:top w:val="nil"/>
              <w:left w:val="nil"/>
              <w:bottom w:val="single" w:sz="4" w:space="0" w:color="auto"/>
              <w:right w:val="single" w:sz="4" w:space="0" w:color="auto"/>
            </w:tcBorders>
            <w:shd w:val="clear" w:color="auto" w:fill="auto"/>
            <w:noWrap/>
            <w:vAlign w:val="center"/>
            <w:hideMark/>
          </w:tcPr>
          <w:p w14:paraId="4725340A"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99</w:t>
            </w:r>
          </w:p>
        </w:tc>
        <w:tc>
          <w:tcPr>
            <w:tcW w:w="960" w:type="dxa"/>
            <w:tcBorders>
              <w:top w:val="nil"/>
              <w:left w:val="nil"/>
              <w:bottom w:val="single" w:sz="4" w:space="0" w:color="auto"/>
              <w:right w:val="single" w:sz="4" w:space="0" w:color="auto"/>
            </w:tcBorders>
            <w:shd w:val="clear" w:color="auto" w:fill="auto"/>
            <w:noWrap/>
            <w:vAlign w:val="center"/>
            <w:hideMark/>
          </w:tcPr>
          <w:p w14:paraId="794A4BDB"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99</w:t>
            </w:r>
          </w:p>
        </w:tc>
        <w:tc>
          <w:tcPr>
            <w:tcW w:w="1275" w:type="dxa"/>
            <w:tcBorders>
              <w:top w:val="nil"/>
              <w:left w:val="nil"/>
              <w:bottom w:val="single" w:sz="4" w:space="0" w:color="auto"/>
              <w:right w:val="single" w:sz="4" w:space="0" w:color="auto"/>
            </w:tcBorders>
          </w:tcPr>
          <w:p w14:paraId="324D03CD" w14:textId="77777777" w:rsidR="00731B88" w:rsidRPr="00C30A7B" w:rsidRDefault="00731B88">
            <w:pPr>
              <w:spacing w:before="40" w:after="20" w:line="240" w:lineRule="auto"/>
              <w:jc w:val="center"/>
              <w:rPr>
                <w:rFonts w:cstheme="minorHAnsi"/>
                <w:color w:val="000000"/>
                <w:sz w:val="20"/>
                <w:szCs w:val="20"/>
              </w:rPr>
            </w:pPr>
            <w:r>
              <w:rPr>
                <w:rFonts w:cstheme="minorHAnsi"/>
                <w:color w:val="000000"/>
                <w:sz w:val="20"/>
                <w:szCs w:val="20"/>
              </w:rPr>
              <w:t>n/a</w:t>
            </w:r>
          </w:p>
        </w:tc>
      </w:tr>
      <w:tr w:rsidR="00731B88" w:rsidRPr="00C30A7B" w14:paraId="49BD6775" w14:textId="77777777" w:rsidTr="00731B88">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04A3DDA4"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21</w:t>
            </w:r>
          </w:p>
        </w:tc>
        <w:tc>
          <w:tcPr>
            <w:tcW w:w="3220" w:type="dxa"/>
            <w:tcBorders>
              <w:top w:val="nil"/>
              <w:left w:val="nil"/>
              <w:bottom w:val="single" w:sz="4" w:space="0" w:color="auto"/>
              <w:right w:val="single" w:sz="4" w:space="0" w:color="auto"/>
            </w:tcBorders>
            <w:shd w:val="clear" w:color="auto" w:fill="auto"/>
            <w:noWrap/>
            <w:vAlign w:val="center"/>
            <w:hideMark/>
          </w:tcPr>
          <w:p w14:paraId="1D7A881D" w14:textId="77777777" w:rsidR="00731B88" w:rsidRPr="00C30A7B" w:rsidRDefault="00731B88">
            <w:pPr>
              <w:spacing w:before="40" w:after="20" w:line="240" w:lineRule="auto"/>
              <w:rPr>
                <w:rFonts w:eastAsia="Times New Roman" w:cstheme="minorHAnsi"/>
                <w:color w:val="000000"/>
                <w:sz w:val="20"/>
                <w:szCs w:val="20"/>
              </w:rPr>
            </w:pPr>
            <w:r w:rsidRPr="00C30A7B">
              <w:rPr>
                <w:rFonts w:cstheme="minorHAnsi"/>
                <w:color w:val="000000"/>
                <w:sz w:val="20"/>
                <w:szCs w:val="20"/>
              </w:rPr>
              <w:t>Developed, Open Space</w:t>
            </w:r>
          </w:p>
        </w:tc>
        <w:tc>
          <w:tcPr>
            <w:tcW w:w="960" w:type="dxa"/>
            <w:tcBorders>
              <w:top w:val="nil"/>
              <w:left w:val="nil"/>
              <w:bottom w:val="single" w:sz="4" w:space="0" w:color="auto"/>
              <w:right w:val="single" w:sz="4" w:space="0" w:color="auto"/>
            </w:tcBorders>
            <w:shd w:val="clear" w:color="auto" w:fill="auto"/>
            <w:noWrap/>
            <w:vAlign w:val="center"/>
            <w:hideMark/>
          </w:tcPr>
          <w:p w14:paraId="00C48878"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49</w:t>
            </w:r>
          </w:p>
        </w:tc>
        <w:tc>
          <w:tcPr>
            <w:tcW w:w="960" w:type="dxa"/>
            <w:tcBorders>
              <w:top w:val="nil"/>
              <w:left w:val="nil"/>
              <w:bottom w:val="single" w:sz="4" w:space="0" w:color="auto"/>
              <w:right w:val="single" w:sz="4" w:space="0" w:color="auto"/>
            </w:tcBorders>
            <w:shd w:val="clear" w:color="auto" w:fill="auto"/>
            <w:noWrap/>
            <w:vAlign w:val="center"/>
            <w:hideMark/>
          </w:tcPr>
          <w:p w14:paraId="0EB42576"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69</w:t>
            </w:r>
          </w:p>
        </w:tc>
        <w:tc>
          <w:tcPr>
            <w:tcW w:w="960" w:type="dxa"/>
            <w:tcBorders>
              <w:top w:val="nil"/>
              <w:left w:val="nil"/>
              <w:bottom w:val="single" w:sz="4" w:space="0" w:color="auto"/>
              <w:right w:val="single" w:sz="4" w:space="0" w:color="auto"/>
            </w:tcBorders>
            <w:shd w:val="clear" w:color="auto" w:fill="auto"/>
            <w:noWrap/>
            <w:vAlign w:val="center"/>
            <w:hideMark/>
          </w:tcPr>
          <w:p w14:paraId="300DC662"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79</w:t>
            </w:r>
          </w:p>
        </w:tc>
        <w:tc>
          <w:tcPr>
            <w:tcW w:w="960" w:type="dxa"/>
            <w:tcBorders>
              <w:top w:val="nil"/>
              <w:left w:val="nil"/>
              <w:bottom w:val="single" w:sz="4" w:space="0" w:color="auto"/>
              <w:right w:val="single" w:sz="4" w:space="0" w:color="auto"/>
            </w:tcBorders>
            <w:shd w:val="clear" w:color="auto" w:fill="auto"/>
            <w:noWrap/>
            <w:vAlign w:val="center"/>
            <w:hideMark/>
          </w:tcPr>
          <w:p w14:paraId="1B806A85"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84</w:t>
            </w:r>
          </w:p>
        </w:tc>
        <w:tc>
          <w:tcPr>
            <w:tcW w:w="1275" w:type="dxa"/>
            <w:tcBorders>
              <w:top w:val="nil"/>
              <w:left w:val="nil"/>
              <w:bottom w:val="single" w:sz="4" w:space="0" w:color="auto"/>
              <w:right w:val="single" w:sz="4" w:space="0" w:color="auto"/>
            </w:tcBorders>
          </w:tcPr>
          <w:p w14:paraId="28832208" w14:textId="77777777" w:rsidR="00731B88" w:rsidRPr="00C30A7B" w:rsidRDefault="00731B88">
            <w:pPr>
              <w:spacing w:before="40" w:after="20" w:line="240" w:lineRule="auto"/>
              <w:jc w:val="center"/>
              <w:rPr>
                <w:rFonts w:cstheme="minorHAnsi"/>
                <w:color w:val="000000"/>
                <w:sz w:val="20"/>
                <w:szCs w:val="20"/>
              </w:rPr>
            </w:pPr>
            <w:r>
              <w:rPr>
                <w:rFonts w:cstheme="minorHAnsi"/>
                <w:color w:val="000000"/>
                <w:sz w:val="20"/>
                <w:szCs w:val="20"/>
              </w:rPr>
              <w:t>n/a</w:t>
            </w:r>
          </w:p>
        </w:tc>
      </w:tr>
      <w:tr w:rsidR="00731B88" w:rsidRPr="00C30A7B" w14:paraId="40FD1EB4" w14:textId="77777777" w:rsidTr="00731B88">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0236CDD6"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22</w:t>
            </w:r>
          </w:p>
        </w:tc>
        <w:tc>
          <w:tcPr>
            <w:tcW w:w="3220" w:type="dxa"/>
            <w:tcBorders>
              <w:top w:val="nil"/>
              <w:left w:val="nil"/>
              <w:bottom w:val="single" w:sz="4" w:space="0" w:color="auto"/>
              <w:right w:val="single" w:sz="4" w:space="0" w:color="auto"/>
            </w:tcBorders>
            <w:shd w:val="clear" w:color="auto" w:fill="auto"/>
            <w:noWrap/>
            <w:vAlign w:val="center"/>
            <w:hideMark/>
          </w:tcPr>
          <w:p w14:paraId="0B8329C4" w14:textId="77777777" w:rsidR="00731B88" w:rsidRPr="00C30A7B" w:rsidRDefault="00731B88">
            <w:pPr>
              <w:spacing w:before="40" w:after="20" w:line="240" w:lineRule="auto"/>
              <w:rPr>
                <w:rFonts w:eastAsia="Times New Roman" w:cstheme="minorHAnsi"/>
                <w:color w:val="000000"/>
                <w:sz w:val="20"/>
                <w:szCs w:val="20"/>
              </w:rPr>
            </w:pPr>
            <w:r w:rsidRPr="00C30A7B">
              <w:rPr>
                <w:rFonts w:cstheme="minorHAnsi"/>
                <w:color w:val="000000"/>
                <w:sz w:val="20"/>
                <w:szCs w:val="20"/>
              </w:rPr>
              <w:t>Developed, Low Intensity</w:t>
            </w:r>
          </w:p>
        </w:tc>
        <w:tc>
          <w:tcPr>
            <w:tcW w:w="960" w:type="dxa"/>
            <w:tcBorders>
              <w:top w:val="nil"/>
              <w:left w:val="nil"/>
              <w:bottom w:val="single" w:sz="4" w:space="0" w:color="auto"/>
              <w:right w:val="single" w:sz="4" w:space="0" w:color="auto"/>
            </w:tcBorders>
            <w:shd w:val="clear" w:color="auto" w:fill="auto"/>
            <w:noWrap/>
            <w:vAlign w:val="center"/>
          </w:tcPr>
          <w:p w14:paraId="41E5FF53" w14:textId="77777777" w:rsidR="00731B88" w:rsidRPr="00C30A7B" w:rsidRDefault="00731B88">
            <w:pPr>
              <w:spacing w:before="40" w:after="20" w:line="240" w:lineRule="auto"/>
              <w:jc w:val="center"/>
              <w:rPr>
                <w:rFonts w:eastAsia="Times New Roman" w:cstheme="minorHAnsi"/>
                <w:color w:val="000000"/>
                <w:sz w:val="20"/>
                <w:szCs w:val="20"/>
              </w:rPr>
            </w:pPr>
            <w:r>
              <w:rPr>
                <w:rFonts w:cstheme="minorHAnsi"/>
                <w:color w:val="000000"/>
                <w:sz w:val="20"/>
                <w:szCs w:val="20"/>
              </w:rPr>
              <w:t>39</w:t>
            </w:r>
          </w:p>
        </w:tc>
        <w:tc>
          <w:tcPr>
            <w:tcW w:w="960" w:type="dxa"/>
            <w:tcBorders>
              <w:top w:val="nil"/>
              <w:left w:val="nil"/>
              <w:bottom w:val="single" w:sz="4" w:space="0" w:color="auto"/>
              <w:right w:val="single" w:sz="4" w:space="0" w:color="auto"/>
            </w:tcBorders>
            <w:shd w:val="clear" w:color="auto" w:fill="auto"/>
            <w:noWrap/>
            <w:vAlign w:val="center"/>
          </w:tcPr>
          <w:p w14:paraId="2F80E9B0" w14:textId="77777777" w:rsidR="00731B88" w:rsidRPr="00C30A7B" w:rsidRDefault="00731B88">
            <w:pPr>
              <w:spacing w:before="40" w:after="20" w:line="240" w:lineRule="auto"/>
              <w:jc w:val="center"/>
              <w:rPr>
                <w:rFonts w:eastAsia="Times New Roman" w:cstheme="minorHAnsi"/>
                <w:color w:val="000000"/>
                <w:sz w:val="20"/>
                <w:szCs w:val="20"/>
              </w:rPr>
            </w:pPr>
            <w:r>
              <w:rPr>
                <w:rFonts w:cstheme="minorHAnsi"/>
                <w:color w:val="000000"/>
                <w:sz w:val="20"/>
                <w:szCs w:val="20"/>
              </w:rPr>
              <w:t>61</w:t>
            </w:r>
          </w:p>
        </w:tc>
        <w:tc>
          <w:tcPr>
            <w:tcW w:w="960" w:type="dxa"/>
            <w:tcBorders>
              <w:top w:val="nil"/>
              <w:left w:val="nil"/>
              <w:bottom w:val="single" w:sz="4" w:space="0" w:color="auto"/>
              <w:right w:val="single" w:sz="4" w:space="0" w:color="auto"/>
            </w:tcBorders>
            <w:shd w:val="clear" w:color="auto" w:fill="auto"/>
            <w:noWrap/>
            <w:vAlign w:val="center"/>
          </w:tcPr>
          <w:p w14:paraId="7F91C79F" w14:textId="77777777" w:rsidR="00731B88" w:rsidRPr="00C30A7B" w:rsidRDefault="00731B88">
            <w:pPr>
              <w:spacing w:before="40" w:after="20" w:line="240" w:lineRule="auto"/>
              <w:jc w:val="center"/>
              <w:rPr>
                <w:rFonts w:eastAsia="Times New Roman" w:cstheme="minorHAnsi"/>
                <w:color w:val="000000"/>
                <w:sz w:val="20"/>
                <w:szCs w:val="20"/>
              </w:rPr>
            </w:pPr>
            <w:r>
              <w:rPr>
                <w:rFonts w:cstheme="minorHAnsi"/>
                <w:color w:val="000000"/>
                <w:sz w:val="20"/>
                <w:szCs w:val="20"/>
              </w:rPr>
              <w:t>74</w:t>
            </w:r>
          </w:p>
        </w:tc>
        <w:tc>
          <w:tcPr>
            <w:tcW w:w="960" w:type="dxa"/>
            <w:tcBorders>
              <w:top w:val="nil"/>
              <w:left w:val="nil"/>
              <w:bottom w:val="single" w:sz="4" w:space="0" w:color="auto"/>
              <w:right w:val="single" w:sz="4" w:space="0" w:color="auto"/>
            </w:tcBorders>
            <w:shd w:val="clear" w:color="auto" w:fill="auto"/>
            <w:noWrap/>
            <w:vAlign w:val="center"/>
          </w:tcPr>
          <w:p w14:paraId="16A411EE" w14:textId="77777777" w:rsidR="00731B88" w:rsidRPr="00C30A7B" w:rsidRDefault="00731B88">
            <w:pPr>
              <w:spacing w:before="40" w:after="20" w:line="240" w:lineRule="auto"/>
              <w:jc w:val="center"/>
              <w:rPr>
                <w:rFonts w:eastAsia="Times New Roman" w:cstheme="minorHAnsi"/>
                <w:color w:val="000000"/>
                <w:sz w:val="20"/>
                <w:szCs w:val="20"/>
              </w:rPr>
            </w:pPr>
            <w:r>
              <w:rPr>
                <w:rFonts w:cstheme="minorHAnsi"/>
                <w:color w:val="000000"/>
                <w:sz w:val="20"/>
                <w:szCs w:val="20"/>
              </w:rPr>
              <w:t>80</w:t>
            </w:r>
          </w:p>
        </w:tc>
        <w:tc>
          <w:tcPr>
            <w:tcW w:w="1275" w:type="dxa"/>
            <w:tcBorders>
              <w:top w:val="nil"/>
              <w:left w:val="nil"/>
              <w:bottom w:val="single" w:sz="4" w:space="0" w:color="auto"/>
              <w:right w:val="single" w:sz="4" w:space="0" w:color="auto"/>
            </w:tcBorders>
          </w:tcPr>
          <w:p w14:paraId="2F5091FB" w14:textId="77777777" w:rsidR="00731B88" w:rsidRPr="00C30A7B" w:rsidRDefault="00731B88">
            <w:pPr>
              <w:spacing w:before="40" w:after="20" w:line="240" w:lineRule="auto"/>
              <w:jc w:val="center"/>
              <w:rPr>
                <w:rFonts w:cstheme="minorHAnsi"/>
                <w:color w:val="000000"/>
                <w:sz w:val="20"/>
                <w:szCs w:val="20"/>
              </w:rPr>
            </w:pPr>
            <w:r>
              <w:rPr>
                <w:rFonts w:cstheme="minorHAnsi"/>
                <w:color w:val="000000"/>
                <w:sz w:val="20"/>
                <w:szCs w:val="20"/>
              </w:rPr>
              <w:t>38</w:t>
            </w:r>
          </w:p>
        </w:tc>
      </w:tr>
      <w:tr w:rsidR="00731B88" w:rsidRPr="00C30A7B" w14:paraId="61F5C08D" w14:textId="77777777" w:rsidTr="00731B88">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498FB509"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23</w:t>
            </w:r>
          </w:p>
        </w:tc>
        <w:tc>
          <w:tcPr>
            <w:tcW w:w="3220" w:type="dxa"/>
            <w:tcBorders>
              <w:top w:val="nil"/>
              <w:left w:val="nil"/>
              <w:bottom w:val="single" w:sz="4" w:space="0" w:color="auto"/>
              <w:right w:val="single" w:sz="4" w:space="0" w:color="auto"/>
            </w:tcBorders>
            <w:shd w:val="clear" w:color="auto" w:fill="auto"/>
            <w:noWrap/>
            <w:vAlign w:val="center"/>
            <w:hideMark/>
          </w:tcPr>
          <w:p w14:paraId="2920E559" w14:textId="77777777" w:rsidR="00731B88" w:rsidRPr="00C30A7B" w:rsidRDefault="00731B88">
            <w:pPr>
              <w:spacing w:before="40" w:after="20" w:line="240" w:lineRule="auto"/>
              <w:rPr>
                <w:rFonts w:eastAsia="Times New Roman" w:cstheme="minorHAnsi"/>
                <w:color w:val="000000"/>
                <w:sz w:val="20"/>
                <w:szCs w:val="20"/>
              </w:rPr>
            </w:pPr>
            <w:r w:rsidRPr="00C30A7B">
              <w:rPr>
                <w:rFonts w:cstheme="minorHAnsi"/>
                <w:color w:val="000000"/>
                <w:sz w:val="20"/>
                <w:szCs w:val="20"/>
              </w:rPr>
              <w:t>Developed, Medium Intensity</w:t>
            </w:r>
          </w:p>
        </w:tc>
        <w:tc>
          <w:tcPr>
            <w:tcW w:w="960" w:type="dxa"/>
            <w:tcBorders>
              <w:top w:val="nil"/>
              <w:left w:val="nil"/>
              <w:bottom w:val="single" w:sz="4" w:space="0" w:color="auto"/>
              <w:right w:val="single" w:sz="4" w:space="0" w:color="auto"/>
            </w:tcBorders>
            <w:shd w:val="clear" w:color="auto" w:fill="auto"/>
            <w:noWrap/>
            <w:vAlign w:val="center"/>
          </w:tcPr>
          <w:p w14:paraId="6E0B6152" w14:textId="77777777" w:rsidR="00731B88" w:rsidRPr="00C30A7B" w:rsidRDefault="00731B88">
            <w:pPr>
              <w:spacing w:before="40" w:after="20" w:line="240" w:lineRule="auto"/>
              <w:jc w:val="center"/>
              <w:rPr>
                <w:rFonts w:eastAsia="Times New Roman" w:cstheme="minorHAnsi"/>
                <w:color w:val="000000"/>
                <w:sz w:val="20"/>
                <w:szCs w:val="20"/>
              </w:rPr>
            </w:pPr>
            <w:r>
              <w:rPr>
                <w:rFonts w:cstheme="minorHAnsi"/>
                <w:color w:val="000000"/>
                <w:sz w:val="20"/>
                <w:szCs w:val="20"/>
              </w:rPr>
              <w:t>39</w:t>
            </w:r>
          </w:p>
        </w:tc>
        <w:tc>
          <w:tcPr>
            <w:tcW w:w="960" w:type="dxa"/>
            <w:tcBorders>
              <w:top w:val="nil"/>
              <w:left w:val="nil"/>
              <w:bottom w:val="single" w:sz="4" w:space="0" w:color="auto"/>
              <w:right w:val="single" w:sz="4" w:space="0" w:color="auto"/>
            </w:tcBorders>
            <w:shd w:val="clear" w:color="auto" w:fill="auto"/>
            <w:noWrap/>
            <w:vAlign w:val="center"/>
          </w:tcPr>
          <w:p w14:paraId="45A16666" w14:textId="77777777" w:rsidR="00731B88" w:rsidRPr="00C30A7B" w:rsidRDefault="00731B88">
            <w:pPr>
              <w:spacing w:before="40" w:after="20" w:line="240" w:lineRule="auto"/>
              <w:jc w:val="center"/>
              <w:rPr>
                <w:rFonts w:eastAsia="Times New Roman" w:cstheme="minorHAnsi"/>
                <w:color w:val="000000"/>
                <w:sz w:val="20"/>
                <w:szCs w:val="20"/>
              </w:rPr>
            </w:pPr>
            <w:r>
              <w:rPr>
                <w:rFonts w:cstheme="minorHAnsi"/>
                <w:color w:val="000000"/>
                <w:sz w:val="20"/>
                <w:szCs w:val="20"/>
              </w:rPr>
              <w:t>61</w:t>
            </w:r>
          </w:p>
        </w:tc>
        <w:tc>
          <w:tcPr>
            <w:tcW w:w="960" w:type="dxa"/>
            <w:tcBorders>
              <w:top w:val="nil"/>
              <w:left w:val="nil"/>
              <w:bottom w:val="single" w:sz="4" w:space="0" w:color="auto"/>
              <w:right w:val="single" w:sz="4" w:space="0" w:color="auto"/>
            </w:tcBorders>
            <w:shd w:val="clear" w:color="auto" w:fill="auto"/>
            <w:noWrap/>
            <w:vAlign w:val="center"/>
          </w:tcPr>
          <w:p w14:paraId="5BE22833" w14:textId="77777777" w:rsidR="00731B88" w:rsidRPr="00C30A7B" w:rsidRDefault="00731B88">
            <w:pPr>
              <w:spacing w:before="40" w:after="20" w:line="240" w:lineRule="auto"/>
              <w:jc w:val="center"/>
              <w:rPr>
                <w:rFonts w:eastAsia="Times New Roman" w:cstheme="minorHAnsi"/>
                <w:color w:val="000000"/>
                <w:sz w:val="20"/>
                <w:szCs w:val="20"/>
              </w:rPr>
            </w:pPr>
            <w:r>
              <w:rPr>
                <w:rFonts w:cstheme="minorHAnsi"/>
                <w:color w:val="000000"/>
                <w:sz w:val="20"/>
                <w:szCs w:val="20"/>
              </w:rPr>
              <w:t>74</w:t>
            </w:r>
          </w:p>
        </w:tc>
        <w:tc>
          <w:tcPr>
            <w:tcW w:w="960" w:type="dxa"/>
            <w:tcBorders>
              <w:top w:val="nil"/>
              <w:left w:val="nil"/>
              <w:bottom w:val="single" w:sz="4" w:space="0" w:color="auto"/>
              <w:right w:val="single" w:sz="4" w:space="0" w:color="auto"/>
            </w:tcBorders>
            <w:shd w:val="clear" w:color="auto" w:fill="auto"/>
            <w:noWrap/>
            <w:vAlign w:val="center"/>
          </w:tcPr>
          <w:p w14:paraId="0E2D21DE" w14:textId="77777777" w:rsidR="00731B88" w:rsidRPr="00C30A7B" w:rsidRDefault="00731B88">
            <w:pPr>
              <w:spacing w:before="40" w:after="20" w:line="240" w:lineRule="auto"/>
              <w:jc w:val="center"/>
              <w:rPr>
                <w:rFonts w:eastAsia="Times New Roman" w:cstheme="minorHAnsi"/>
                <w:color w:val="000000"/>
                <w:sz w:val="20"/>
                <w:szCs w:val="20"/>
              </w:rPr>
            </w:pPr>
            <w:r>
              <w:rPr>
                <w:rFonts w:cstheme="minorHAnsi"/>
                <w:color w:val="000000"/>
                <w:sz w:val="20"/>
                <w:szCs w:val="20"/>
              </w:rPr>
              <w:t>80</w:t>
            </w:r>
          </w:p>
        </w:tc>
        <w:tc>
          <w:tcPr>
            <w:tcW w:w="1275" w:type="dxa"/>
            <w:tcBorders>
              <w:top w:val="nil"/>
              <w:left w:val="nil"/>
              <w:bottom w:val="single" w:sz="4" w:space="0" w:color="auto"/>
              <w:right w:val="single" w:sz="4" w:space="0" w:color="auto"/>
            </w:tcBorders>
          </w:tcPr>
          <w:p w14:paraId="7479065B" w14:textId="77777777" w:rsidR="00731B88" w:rsidRPr="00C30A7B" w:rsidRDefault="00731B88">
            <w:pPr>
              <w:spacing w:before="40" w:after="20" w:line="240" w:lineRule="auto"/>
              <w:jc w:val="center"/>
              <w:rPr>
                <w:rFonts w:cstheme="minorHAnsi"/>
                <w:color w:val="000000"/>
                <w:sz w:val="20"/>
                <w:szCs w:val="20"/>
              </w:rPr>
            </w:pPr>
            <w:r>
              <w:rPr>
                <w:rFonts w:cstheme="minorHAnsi"/>
                <w:color w:val="000000"/>
                <w:sz w:val="20"/>
                <w:szCs w:val="20"/>
              </w:rPr>
              <w:t>72</w:t>
            </w:r>
          </w:p>
        </w:tc>
      </w:tr>
      <w:tr w:rsidR="00731B88" w:rsidRPr="00C30A7B" w14:paraId="1692BAA6" w14:textId="77777777" w:rsidTr="00731B88">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2BE8C5DA"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24</w:t>
            </w:r>
          </w:p>
        </w:tc>
        <w:tc>
          <w:tcPr>
            <w:tcW w:w="3220" w:type="dxa"/>
            <w:tcBorders>
              <w:top w:val="nil"/>
              <w:left w:val="nil"/>
              <w:bottom w:val="single" w:sz="4" w:space="0" w:color="auto"/>
              <w:right w:val="single" w:sz="4" w:space="0" w:color="auto"/>
            </w:tcBorders>
            <w:shd w:val="clear" w:color="auto" w:fill="auto"/>
            <w:noWrap/>
            <w:vAlign w:val="center"/>
            <w:hideMark/>
          </w:tcPr>
          <w:p w14:paraId="1BFB13DD" w14:textId="77777777" w:rsidR="00731B88" w:rsidRPr="00C30A7B" w:rsidRDefault="00731B88">
            <w:pPr>
              <w:spacing w:before="40" w:after="20" w:line="240" w:lineRule="auto"/>
              <w:rPr>
                <w:rFonts w:eastAsia="Times New Roman" w:cstheme="minorHAnsi"/>
                <w:color w:val="000000"/>
                <w:sz w:val="20"/>
                <w:szCs w:val="20"/>
              </w:rPr>
            </w:pPr>
            <w:r w:rsidRPr="00C30A7B">
              <w:rPr>
                <w:rFonts w:cstheme="minorHAnsi"/>
                <w:color w:val="000000"/>
                <w:sz w:val="20"/>
                <w:szCs w:val="20"/>
              </w:rPr>
              <w:t>Developed, High Intensity</w:t>
            </w:r>
          </w:p>
        </w:tc>
        <w:tc>
          <w:tcPr>
            <w:tcW w:w="960" w:type="dxa"/>
            <w:tcBorders>
              <w:top w:val="nil"/>
              <w:left w:val="nil"/>
              <w:bottom w:val="single" w:sz="4" w:space="0" w:color="auto"/>
              <w:right w:val="single" w:sz="4" w:space="0" w:color="auto"/>
            </w:tcBorders>
            <w:shd w:val="clear" w:color="auto" w:fill="auto"/>
            <w:noWrap/>
            <w:vAlign w:val="center"/>
          </w:tcPr>
          <w:p w14:paraId="0A35CCB2" w14:textId="77777777" w:rsidR="00731B88" w:rsidRPr="00C30A7B" w:rsidRDefault="00731B88">
            <w:pPr>
              <w:spacing w:before="40" w:after="20" w:line="240" w:lineRule="auto"/>
              <w:jc w:val="center"/>
              <w:rPr>
                <w:rFonts w:eastAsia="Times New Roman" w:cstheme="minorHAnsi"/>
                <w:color w:val="000000"/>
                <w:sz w:val="20"/>
                <w:szCs w:val="20"/>
              </w:rPr>
            </w:pPr>
            <w:r>
              <w:rPr>
                <w:rFonts w:cstheme="minorHAnsi"/>
                <w:color w:val="000000"/>
                <w:sz w:val="20"/>
                <w:szCs w:val="20"/>
              </w:rPr>
              <w:t>39</w:t>
            </w:r>
          </w:p>
        </w:tc>
        <w:tc>
          <w:tcPr>
            <w:tcW w:w="960" w:type="dxa"/>
            <w:tcBorders>
              <w:top w:val="nil"/>
              <w:left w:val="nil"/>
              <w:bottom w:val="single" w:sz="4" w:space="0" w:color="auto"/>
              <w:right w:val="single" w:sz="4" w:space="0" w:color="auto"/>
            </w:tcBorders>
            <w:shd w:val="clear" w:color="auto" w:fill="auto"/>
            <w:noWrap/>
            <w:vAlign w:val="center"/>
          </w:tcPr>
          <w:p w14:paraId="4CFA801C" w14:textId="77777777" w:rsidR="00731B88" w:rsidRPr="00C30A7B" w:rsidRDefault="00731B88">
            <w:pPr>
              <w:spacing w:before="40" w:after="20" w:line="240" w:lineRule="auto"/>
              <w:jc w:val="center"/>
              <w:rPr>
                <w:rFonts w:eastAsia="Times New Roman" w:cstheme="minorHAnsi"/>
                <w:color w:val="000000"/>
                <w:sz w:val="20"/>
                <w:szCs w:val="20"/>
              </w:rPr>
            </w:pPr>
            <w:r>
              <w:rPr>
                <w:rFonts w:cstheme="minorHAnsi"/>
                <w:color w:val="000000"/>
                <w:sz w:val="20"/>
                <w:szCs w:val="20"/>
              </w:rPr>
              <w:t>61</w:t>
            </w:r>
          </w:p>
        </w:tc>
        <w:tc>
          <w:tcPr>
            <w:tcW w:w="960" w:type="dxa"/>
            <w:tcBorders>
              <w:top w:val="nil"/>
              <w:left w:val="nil"/>
              <w:bottom w:val="single" w:sz="4" w:space="0" w:color="auto"/>
              <w:right w:val="single" w:sz="4" w:space="0" w:color="auto"/>
            </w:tcBorders>
            <w:shd w:val="clear" w:color="auto" w:fill="auto"/>
            <w:noWrap/>
            <w:vAlign w:val="center"/>
          </w:tcPr>
          <w:p w14:paraId="41119BE5" w14:textId="77777777" w:rsidR="00731B88" w:rsidRPr="00C30A7B" w:rsidRDefault="00731B88">
            <w:pPr>
              <w:spacing w:before="40" w:after="20" w:line="240" w:lineRule="auto"/>
              <w:jc w:val="center"/>
              <w:rPr>
                <w:rFonts w:eastAsia="Times New Roman" w:cstheme="minorHAnsi"/>
                <w:color w:val="000000"/>
                <w:sz w:val="20"/>
                <w:szCs w:val="20"/>
              </w:rPr>
            </w:pPr>
            <w:r>
              <w:rPr>
                <w:rFonts w:cstheme="minorHAnsi"/>
                <w:color w:val="000000"/>
                <w:sz w:val="20"/>
                <w:szCs w:val="20"/>
              </w:rPr>
              <w:t>74</w:t>
            </w:r>
          </w:p>
        </w:tc>
        <w:tc>
          <w:tcPr>
            <w:tcW w:w="960" w:type="dxa"/>
            <w:tcBorders>
              <w:top w:val="nil"/>
              <w:left w:val="nil"/>
              <w:bottom w:val="single" w:sz="4" w:space="0" w:color="auto"/>
              <w:right w:val="single" w:sz="4" w:space="0" w:color="auto"/>
            </w:tcBorders>
            <w:shd w:val="clear" w:color="auto" w:fill="auto"/>
            <w:noWrap/>
            <w:vAlign w:val="center"/>
          </w:tcPr>
          <w:p w14:paraId="5B968558" w14:textId="77777777" w:rsidR="00731B88" w:rsidRPr="00C30A7B" w:rsidRDefault="00731B88">
            <w:pPr>
              <w:spacing w:before="40" w:after="20" w:line="240" w:lineRule="auto"/>
              <w:jc w:val="center"/>
              <w:rPr>
                <w:rFonts w:eastAsia="Times New Roman" w:cstheme="minorHAnsi"/>
                <w:color w:val="000000"/>
                <w:sz w:val="20"/>
                <w:szCs w:val="20"/>
              </w:rPr>
            </w:pPr>
            <w:r>
              <w:rPr>
                <w:rFonts w:cstheme="minorHAnsi"/>
                <w:color w:val="000000"/>
                <w:sz w:val="20"/>
                <w:szCs w:val="20"/>
              </w:rPr>
              <w:t>80</w:t>
            </w:r>
          </w:p>
        </w:tc>
        <w:tc>
          <w:tcPr>
            <w:tcW w:w="1275" w:type="dxa"/>
            <w:tcBorders>
              <w:top w:val="nil"/>
              <w:left w:val="nil"/>
              <w:bottom w:val="single" w:sz="4" w:space="0" w:color="auto"/>
              <w:right w:val="single" w:sz="4" w:space="0" w:color="auto"/>
            </w:tcBorders>
          </w:tcPr>
          <w:p w14:paraId="3886630D" w14:textId="77777777" w:rsidR="00731B88" w:rsidRPr="00C30A7B" w:rsidRDefault="00731B88">
            <w:pPr>
              <w:spacing w:before="40" w:after="20" w:line="240" w:lineRule="auto"/>
              <w:jc w:val="center"/>
              <w:rPr>
                <w:rFonts w:cstheme="minorHAnsi"/>
                <w:color w:val="000000"/>
                <w:sz w:val="20"/>
                <w:szCs w:val="20"/>
              </w:rPr>
            </w:pPr>
            <w:r>
              <w:rPr>
                <w:rFonts w:cstheme="minorHAnsi"/>
                <w:color w:val="000000"/>
                <w:sz w:val="20"/>
                <w:szCs w:val="20"/>
              </w:rPr>
              <w:t>85</w:t>
            </w:r>
          </w:p>
        </w:tc>
      </w:tr>
      <w:tr w:rsidR="00731B88" w:rsidRPr="00C30A7B" w14:paraId="0F3A700C" w14:textId="77777777" w:rsidTr="00731B88">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160F2C61"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31</w:t>
            </w:r>
          </w:p>
        </w:tc>
        <w:tc>
          <w:tcPr>
            <w:tcW w:w="3220" w:type="dxa"/>
            <w:tcBorders>
              <w:top w:val="nil"/>
              <w:left w:val="nil"/>
              <w:bottom w:val="single" w:sz="4" w:space="0" w:color="auto"/>
              <w:right w:val="single" w:sz="4" w:space="0" w:color="auto"/>
            </w:tcBorders>
            <w:shd w:val="clear" w:color="auto" w:fill="auto"/>
            <w:noWrap/>
            <w:vAlign w:val="center"/>
            <w:hideMark/>
          </w:tcPr>
          <w:p w14:paraId="5F262FF2" w14:textId="77777777" w:rsidR="00731B88" w:rsidRPr="00C30A7B" w:rsidRDefault="00731B88">
            <w:pPr>
              <w:spacing w:before="40" w:after="20" w:line="240" w:lineRule="auto"/>
              <w:rPr>
                <w:rFonts w:eastAsia="Times New Roman" w:cstheme="minorHAnsi"/>
                <w:color w:val="000000"/>
                <w:sz w:val="20"/>
                <w:szCs w:val="20"/>
              </w:rPr>
            </w:pPr>
            <w:r w:rsidRPr="00C30A7B">
              <w:rPr>
                <w:rFonts w:cstheme="minorHAnsi"/>
                <w:color w:val="000000"/>
                <w:sz w:val="20"/>
                <w:szCs w:val="20"/>
              </w:rPr>
              <w:t>Barren Land</w:t>
            </w:r>
          </w:p>
        </w:tc>
        <w:tc>
          <w:tcPr>
            <w:tcW w:w="960" w:type="dxa"/>
            <w:tcBorders>
              <w:top w:val="nil"/>
              <w:left w:val="nil"/>
              <w:bottom w:val="single" w:sz="4" w:space="0" w:color="auto"/>
              <w:right w:val="single" w:sz="4" w:space="0" w:color="auto"/>
            </w:tcBorders>
            <w:shd w:val="clear" w:color="auto" w:fill="auto"/>
            <w:noWrap/>
            <w:vAlign w:val="center"/>
            <w:hideMark/>
          </w:tcPr>
          <w:p w14:paraId="570A4548"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39</w:t>
            </w:r>
          </w:p>
        </w:tc>
        <w:tc>
          <w:tcPr>
            <w:tcW w:w="960" w:type="dxa"/>
            <w:tcBorders>
              <w:top w:val="nil"/>
              <w:left w:val="nil"/>
              <w:bottom w:val="single" w:sz="4" w:space="0" w:color="auto"/>
              <w:right w:val="single" w:sz="4" w:space="0" w:color="auto"/>
            </w:tcBorders>
            <w:shd w:val="clear" w:color="auto" w:fill="auto"/>
            <w:noWrap/>
            <w:vAlign w:val="center"/>
            <w:hideMark/>
          </w:tcPr>
          <w:p w14:paraId="4010CA5A"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61</w:t>
            </w:r>
          </w:p>
        </w:tc>
        <w:tc>
          <w:tcPr>
            <w:tcW w:w="960" w:type="dxa"/>
            <w:tcBorders>
              <w:top w:val="nil"/>
              <w:left w:val="nil"/>
              <w:bottom w:val="single" w:sz="4" w:space="0" w:color="auto"/>
              <w:right w:val="single" w:sz="4" w:space="0" w:color="auto"/>
            </w:tcBorders>
            <w:shd w:val="clear" w:color="auto" w:fill="auto"/>
            <w:noWrap/>
            <w:vAlign w:val="center"/>
            <w:hideMark/>
          </w:tcPr>
          <w:p w14:paraId="5F2FA773"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74</w:t>
            </w:r>
          </w:p>
        </w:tc>
        <w:tc>
          <w:tcPr>
            <w:tcW w:w="960" w:type="dxa"/>
            <w:tcBorders>
              <w:top w:val="nil"/>
              <w:left w:val="nil"/>
              <w:bottom w:val="single" w:sz="4" w:space="0" w:color="auto"/>
              <w:right w:val="single" w:sz="4" w:space="0" w:color="auto"/>
            </w:tcBorders>
            <w:shd w:val="clear" w:color="auto" w:fill="auto"/>
            <w:noWrap/>
            <w:vAlign w:val="center"/>
            <w:hideMark/>
          </w:tcPr>
          <w:p w14:paraId="4237CEEE"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80</w:t>
            </w:r>
          </w:p>
        </w:tc>
        <w:tc>
          <w:tcPr>
            <w:tcW w:w="1275" w:type="dxa"/>
            <w:tcBorders>
              <w:top w:val="nil"/>
              <w:left w:val="nil"/>
              <w:bottom w:val="single" w:sz="4" w:space="0" w:color="auto"/>
              <w:right w:val="single" w:sz="4" w:space="0" w:color="auto"/>
            </w:tcBorders>
          </w:tcPr>
          <w:p w14:paraId="720A465E" w14:textId="77777777" w:rsidR="00731B88" w:rsidRPr="00C30A7B" w:rsidRDefault="00731B88">
            <w:pPr>
              <w:spacing w:before="40" w:after="20" w:line="240" w:lineRule="auto"/>
              <w:jc w:val="center"/>
              <w:rPr>
                <w:rFonts w:cstheme="minorHAnsi"/>
                <w:color w:val="000000"/>
                <w:sz w:val="20"/>
                <w:szCs w:val="20"/>
              </w:rPr>
            </w:pPr>
            <w:r>
              <w:rPr>
                <w:rFonts w:cstheme="minorHAnsi"/>
                <w:color w:val="000000"/>
                <w:sz w:val="20"/>
                <w:szCs w:val="20"/>
              </w:rPr>
              <w:t>n/a</w:t>
            </w:r>
          </w:p>
        </w:tc>
      </w:tr>
      <w:tr w:rsidR="00731B88" w:rsidRPr="00C30A7B" w14:paraId="0076ADD2" w14:textId="77777777" w:rsidTr="00731B88">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4FE9456A"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41</w:t>
            </w:r>
          </w:p>
        </w:tc>
        <w:tc>
          <w:tcPr>
            <w:tcW w:w="3220" w:type="dxa"/>
            <w:tcBorders>
              <w:top w:val="nil"/>
              <w:left w:val="nil"/>
              <w:bottom w:val="single" w:sz="4" w:space="0" w:color="auto"/>
              <w:right w:val="single" w:sz="4" w:space="0" w:color="auto"/>
            </w:tcBorders>
            <w:shd w:val="clear" w:color="auto" w:fill="auto"/>
            <w:noWrap/>
            <w:vAlign w:val="center"/>
            <w:hideMark/>
          </w:tcPr>
          <w:p w14:paraId="4318D12B" w14:textId="77777777" w:rsidR="00731B88" w:rsidRPr="00C30A7B" w:rsidRDefault="00731B88">
            <w:pPr>
              <w:spacing w:before="40" w:after="20" w:line="240" w:lineRule="auto"/>
              <w:rPr>
                <w:rFonts w:eastAsia="Times New Roman" w:cstheme="minorHAnsi"/>
                <w:color w:val="000000"/>
                <w:sz w:val="20"/>
                <w:szCs w:val="20"/>
              </w:rPr>
            </w:pPr>
            <w:r w:rsidRPr="00C30A7B">
              <w:rPr>
                <w:rFonts w:cstheme="minorHAnsi"/>
                <w:color w:val="000000"/>
                <w:sz w:val="20"/>
                <w:szCs w:val="20"/>
              </w:rPr>
              <w:t>Deciduous Forest</w:t>
            </w:r>
          </w:p>
        </w:tc>
        <w:tc>
          <w:tcPr>
            <w:tcW w:w="960" w:type="dxa"/>
            <w:tcBorders>
              <w:top w:val="nil"/>
              <w:left w:val="nil"/>
              <w:bottom w:val="single" w:sz="4" w:space="0" w:color="auto"/>
              <w:right w:val="single" w:sz="4" w:space="0" w:color="auto"/>
            </w:tcBorders>
            <w:shd w:val="clear" w:color="auto" w:fill="auto"/>
            <w:noWrap/>
            <w:vAlign w:val="center"/>
            <w:hideMark/>
          </w:tcPr>
          <w:p w14:paraId="2A1D3A69"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hideMark/>
          </w:tcPr>
          <w:p w14:paraId="3E56952D"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55</w:t>
            </w:r>
          </w:p>
        </w:tc>
        <w:tc>
          <w:tcPr>
            <w:tcW w:w="960" w:type="dxa"/>
            <w:tcBorders>
              <w:top w:val="nil"/>
              <w:left w:val="nil"/>
              <w:bottom w:val="single" w:sz="4" w:space="0" w:color="auto"/>
              <w:right w:val="single" w:sz="4" w:space="0" w:color="auto"/>
            </w:tcBorders>
            <w:shd w:val="clear" w:color="auto" w:fill="auto"/>
            <w:noWrap/>
            <w:vAlign w:val="center"/>
            <w:hideMark/>
          </w:tcPr>
          <w:p w14:paraId="1AA5C0AF"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70</w:t>
            </w:r>
          </w:p>
        </w:tc>
        <w:tc>
          <w:tcPr>
            <w:tcW w:w="960" w:type="dxa"/>
            <w:tcBorders>
              <w:top w:val="nil"/>
              <w:left w:val="nil"/>
              <w:bottom w:val="single" w:sz="4" w:space="0" w:color="auto"/>
              <w:right w:val="single" w:sz="4" w:space="0" w:color="auto"/>
            </w:tcBorders>
            <w:shd w:val="clear" w:color="auto" w:fill="auto"/>
            <w:noWrap/>
            <w:vAlign w:val="center"/>
            <w:hideMark/>
          </w:tcPr>
          <w:p w14:paraId="63DDAB2D"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77</w:t>
            </w:r>
          </w:p>
        </w:tc>
        <w:tc>
          <w:tcPr>
            <w:tcW w:w="1275" w:type="dxa"/>
            <w:tcBorders>
              <w:top w:val="nil"/>
              <w:left w:val="nil"/>
              <w:bottom w:val="single" w:sz="4" w:space="0" w:color="auto"/>
              <w:right w:val="single" w:sz="4" w:space="0" w:color="auto"/>
            </w:tcBorders>
          </w:tcPr>
          <w:p w14:paraId="49FCC0A1" w14:textId="77777777" w:rsidR="00731B88" w:rsidRPr="00C30A7B" w:rsidRDefault="00731B88">
            <w:pPr>
              <w:spacing w:before="40" w:after="20" w:line="240" w:lineRule="auto"/>
              <w:jc w:val="center"/>
              <w:rPr>
                <w:rFonts w:cstheme="minorHAnsi"/>
                <w:color w:val="000000"/>
                <w:sz w:val="20"/>
                <w:szCs w:val="20"/>
              </w:rPr>
            </w:pPr>
            <w:r>
              <w:rPr>
                <w:rFonts w:cstheme="minorHAnsi"/>
                <w:color w:val="000000"/>
                <w:sz w:val="20"/>
                <w:szCs w:val="20"/>
              </w:rPr>
              <w:t>n/a</w:t>
            </w:r>
          </w:p>
        </w:tc>
      </w:tr>
      <w:tr w:rsidR="00731B88" w:rsidRPr="00C30A7B" w14:paraId="3CF137E7" w14:textId="77777777" w:rsidTr="00731B88">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63F6EFC8"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42</w:t>
            </w:r>
          </w:p>
        </w:tc>
        <w:tc>
          <w:tcPr>
            <w:tcW w:w="3220" w:type="dxa"/>
            <w:tcBorders>
              <w:top w:val="nil"/>
              <w:left w:val="nil"/>
              <w:bottom w:val="single" w:sz="4" w:space="0" w:color="auto"/>
              <w:right w:val="single" w:sz="4" w:space="0" w:color="auto"/>
            </w:tcBorders>
            <w:shd w:val="clear" w:color="auto" w:fill="auto"/>
            <w:noWrap/>
            <w:vAlign w:val="center"/>
            <w:hideMark/>
          </w:tcPr>
          <w:p w14:paraId="1359C917" w14:textId="77777777" w:rsidR="00731B88" w:rsidRPr="00C30A7B" w:rsidRDefault="00731B88">
            <w:pPr>
              <w:spacing w:before="40" w:after="20" w:line="240" w:lineRule="auto"/>
              <w:rPr>
                <w:rFonts w:eastAsia="Times New Roman" w:cstheme="minorHAnsi"/>
                <w:color w:val="000000"/>
                <w:sz w:val="20"/>
                <w:szCs w:val="20"/>
              </w:rPr>
            </w:pPr>
            <w:r w:rsidRPr="00C30A7B">
              <w:rPr>
                <w:rFonts w:cstheme="minorHAnsi"/>
                <w:color w:val="000000"/>
                <w:sz w:val="20"/>
                <w:szCs w:val="20"/>
              </w:rPr>
              <w:t>Evergreen Forest</w:t>
            </w:r>
          </w:p>
        </w:tc>
        <w:tc>
          <w:tcPr>
            <w:tcW w:w="960" w:type="dxa"/>
            <w:tcBorders>
              <w:top w:val="nil"/>
              <w:left w:val="nil"/>
              <w:bottom w:val="single" w:sz="4" w:space="0" w:color="auto"/>
              <w:right w:val="single" w:sz="4" w:space="0" w:color="auto"/>
            </w:tcBorders>
            <w:shd w:val="clear" w:color="auto" w:fill="auto"/>
            <w:noWrap/>
            <w:vAlign w:val="center"/>
            <w:hideMark/>
          </w:tcPr>
          <w:p w14:paraId="768438D7"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hideMark/>
          </w:tcPr>
          <w:p w14:paraId="498586DE"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55</w:t>
            </w:r>
          </w:p>
        </w:tc>
        <w:tc>
          <w:tcPr>
            <w:tcW w:w="960" w:type="dxa"/>
            <w:tcBorders>
              <w:top w:val="nil"/>
              <w:left w:val="nil"/>
              <w:bottom w:val="single" w:sz="4" w:space="0" w:color="auto"/>
              <w:right w:val="single" w:sz="4" w:space="0" w:color="auto"/>
            </w:tcBorders>
            <w:shd w:val="clear" w:color="auto" w:fill="auto"/>
            <w:noWrap/>
            <w:vAlign w:val="center"/>
            <w:hideMark/>
          </w:tcPr>
          <w:p w14:paraId="2293C8BE"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70</w:t>
            </w:r>
          </w:p>
        </w:tc>
        <w:tc>
          <w:tcPr>
            <w:tcW w:w="960" w:type="dxa"/>
            <w:tcBorders>
              <w:top w:val="nil"/>
              <w:left w:val="nil"/>
              <w:bottom w:val="single" w:sz="4" w:space="0" w:color="auto"/>
              <w:right w:val="single" w:sz="4" w:space="0" w:color="auto"/>
            </w:tcBorders>
            <w:shd w:val="clear" w:color="auto" w:fill="auto"/>
            <w:noWrap/>
            <w:vAlign w:val="center"/>
            <w:hideMark/>
          </w:tcPr>
          <w:p w14:paraId="1A88EF8D"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77</w:t>
            </w:r>
          </w:p>
        </w:tc>
        <w:tc>
          <w:tcPr>
            <w:tcW w:w="1275" w:type="dxa"/>
            <w:tcBorders>
              <w:top w:val="nil"/>
              <w:left w:val="nil"/>
              <w:bottom w:val="single" w:sz="4" w:space="0" w:color="auto"/>
              <w:right w:val="single" w:sz="4" w:space="0" w:color="auto"/>
            </w:tcBorders>
          </w:tcPr>
          <w:p w14:paraId="125AB57D" w14:textId="77777777" w:rsidR="00731B88" w:rsidRPr="00C30A7B" w:rsidRDefault="00731B88">
            <w:pPr>
              <w:spacing w:before="40" w:after="20" w:line="240" w:lineRule="auto"/>
              <w:jc w:val="center"/>
              <w:rPr>
                <w:rFonts w:cstheme="minorHAnsi"/>
                <w:color w:val="000000"/>
                <w:sz w:val="20"/>
                <w:szCs w:val="20"/>
              </w:rPr>
            </w:pPr>
            <w:r>
              <w:rPr>
                <w:rFonts w:cstheme="minorHAnsi"/>
                <w:color w:val="000000"/>
                <w:sz w:val="20"/>
                <w:szCs w:val="20"/>
              </w:rPr>
              <w:t>n/a</w:t>
            </w:r>
          </w:p>
        </w:tc>
      </w:tr>
      <w:tr w:rsidR="00731B88" w:rsidRPr="00C30A7B" w14:paraId="0D1C9D7D" w14:textId="77777777" w:rsidTr="00731B88">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0CFA7B4D"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43</w:t>
            </w:r>
          </w:p>
        </w:tc>
        <w:tc>
          <w:tcPr>
            <w:tcW w:w="3220" w:type="dxa"/>
            <w:tcBorders>
              <w:top w:val="nil"/>
              <w:left w:val="nil"/>
              <w:bottom w:val="single" w:sz="4" w:space="0" w:color="auto"/>
              <w:right w:val="single" w:sz="4" w:space="0" w:color="auto"/>
            </w:tcBorders>
            <w:shd w:val="clear" w:color="auto" w:fill="auto"/>
            <w:noWrap/>
            <w:vAlign w:val="center"/>
            <w:hideMark/>
          </w:tcPr>
          <w:p w14:paraId="0058FF69" w14:textId="77777777" w:rsidR="00731B88" w:rsidRPr="00C30A7B" w:rsidRDefault="00731B88">
            <w:pPr>
              <w:spacing w:before="40" w:after="20" w:line="240" w:lineRule="auto"/>
              <w:rPr>
                <w:rFonts w:eastAsia="Times New Roman" w:cstheme="minorHAnsi"/>
                <w:color w:val="000000"/>
                <w:sz w:val="20"/>
                <w:szCs w:val="20"/>
              </w:rPr>
            </w:pPr>
            <w:r w:rsidRPr="00C30A7B">
              <w:rPr>
                <w:rFonts w:cstheme="minorHAnsi"/>
                <w:color w:val="000000"/>
                <w:sz w:val="20"/>
                <w:szCs w:val="20"/>
              </w:rPr>
              <w:t>Mixed Forest</w:t>
            </w:r>
          </w:p>
        </w:tc>
        <w:tc>
          <w:tcPr>
            <w:tcW w:w="960" w:type="dxa"/>
            <w:tcBorders>
              <w:top w:val="nil"/>
              <w:left w:val="nil"/>
              <w:bottom w:val="single" w:sz="4" w:space="0" w:color="auto"/>
              <w:right w:val="single" w:sz="4" w:space="0" w:color="auto"/>
            </w:tcBorders>
            <w:shd w:val="clear" w:color="auto" w:fill="auto"/>
            <w:noWrap/>
            <w:vAlign w:val="center"/>
            <w:hideMark/>
          </w:tcPr>
          <w:p w14:paraId="714B08BA"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hideMark/>
          </w:tcPr>
          <w:p w14:paraId="669AC081"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55</w:t>
            </w:r>
          </w:p>
        </w:tc>
        <w:tc>
          <w:tcPr>
            <w:tcW w:w="960" w:type="dxa"/>
            <w:tcBorders>
              <w:top w:val="nil"/>
              <w:left w:val="nil"/>
              <w:bottom w:val="single" w:sz="4" w:space="0" w:color="auto"/>
              <w:right w:val="single" w:sz="4" w:space="0" w:color="auto"/>
            </w:tcBorders>
            <w:shd w:val="clear" w:color="auto" w:fill="auto"/>
            <w:noWrap/>
            <w:vAlign w:val="center"/>
            <w:hideMark/>
          </w:tcPr>
          <w:p w14:paraId="59D80388"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70</w:t>
            </w:r>
          </w:p>
        </w:tc>
        <w:tc>
          <w:tcPr>
            <w:tcW w:w="960" w:type="dxa"/>
            <w:tcBorders>
              <w:top w:val="nil"/>
              <w:left w:val="nil"/>
              <w:bottom w:val="single" w:sz="4" w:space="0" w:color="auto"/>
              <w:right w:val="single" w:sz="4" w:space="0" w:color="auto"/>
            </w:tcBorders>
            <w:shd w:val="clear" w:color="auto" w:fill="auto"/>
            <w:noWrap/>
            <w:vAlign w:val="center"/>
            <w:hideMark/>
          </w:tcPr>
          <w:p w14:paraId="4F0C5D1C"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77</w:t>
            </w:r>
          </w:p>
        </w:tc>
        <w:tc>
          <w:tcPr>
            <w:tcW w:w="1275" w:type="dxa"/>
            <w:tcBorders>
              <w:top w:val="nil"/>
              <w:left w:val="nil"/>
              <w:bottom w:val="single" w:sz="4" w:space="0" w:color="auto"/>
              <w:right w:val="single" w:sz="4" w:space="0" w:color="auto"/>
            </w:tcBorders>
          </w:tcPr>
          <w:p w14:paraId="285CD9CF" w14:textId="77777777" w:rsidR="00731B88" w:rsidRPr="00C30A7B" w:rsidRDefault="00731B88">
            <w:pPr>
              <w:spacing w:before="40" w:after="20" w:line="240" w:lineRule="auto"/>
              <w:jc w:val="center"/>
              <w:rPr>
                <w:rFonts w:cstheme="minorHAnsi"/>
                <w:color w:val="000000"/>
                <w:sz w:val="20"/>
                <w:szCs w:val="20"/>
              </w:rPr>
            </w:pPr>
            <w:r>
              <w:rPr>
                <w:rFonts w:cstheme="minorHAnsi"/>
                <w:color w:val="000000"/>
                <w:sz w:val="20"/>
                <w:szCs w:val="20"/>
              </w:rPr>
              <w:t>n/a</w:t>
            </w:r>
          </w:p>
        </w:tc>
      </w:tr>
      <w:tr w:rsidR="00731B88" w:rsidRPr="00C30A7B" w14:paraId="13D8DDFA" w14:textId="77777777" w:rsidTr="00731B88">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1DD27C3C"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52</w:t>
            </w:r>
          </w:p>
        </w:tc>
        <w:tc>
          <w:tcPr>
            <w:tcW w:w="3220" w:type="dxa"/>
            <w:tcBorders>
              <w:top w:val="nil"/>
              <w:left w:val="nil"/>
              <w:bottom w:val="single" w:sz="4" w:space="0" w:color="auto"/>
              <w:right w:val="single" w:sz="4" w:space="0" w:color="auto"/>
            </w:tcBorders>
            <w:shd w:val="clear" w:color="auto" w:fill="auto"/>
            <w:noWrap/>
            <w:vAlign w:val="center"/>
            <w:hideMark/>
          </w:tcPr>
          <w:p w14:paraId="2EF4C9A3" w14:textId="77777777" w:rsidR="00731B88" w:rsidRPr="00C30A7B" w:rsidRDefault="00731B88">
            <w:pPr>
              <w:spacing w:before="40" w:after="20" w:line="240" w:lineRule="auto"/>
              <w:rPr>
                <w:rFonts w:eastAsia="Times New Roman" w:cstheme="minorHAnsi"/>
                <w:color w:val="000000"/>
                <w:sz w:val="20"/>
                <w:szCs w:val="20"/>
              </w:rPr>
            </w:pPr>
            <w:r w:rsidRPr="00C30A7B">
              <w:rPr>
                <w:rFonts w:cstheme="minorHAnsi"/>
                <w:color w:val="000000"/>
                <w:sz w:val="20"/>
                <w:szCs w:val="20"/>
              </w:rPr>
              <w:t>Shrub Scrub</w:t>
            </w:r>
          </w:p>
        </w:tc>
        <w:tc>
          <w:tcPr>
            <w:tcW w:w="960" w:type="dxa"/>
            <w:tcBorders>
              <w:top w:val="nil"/>
              <w:left w:val="nil"/>
              <w:bottom w:val="single" w:sz="4" w:space="0" w:color="auto"/>
              <w:right w:val="single" w:sz="4" w:space="0" w:color="auto"/>
            </w:tcBorders>
            <w:shd w:val="clear" w:color="auto" w:fill="auto"/>
            <w:noWrap/>
            <w:vAlign w:val="center"/>
            <w:hideMark/>
          </w:tcPr>
          <w:p w14:paraId="7FE842C2"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hideMark/>
          </w:tcPr>
          <w:p w14:paraId="0C5616CC"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48</w:t>
            </w:r>
          </w:p>
        </w:tc>
        <w:tc>
          <w:tcPr>
            <w:tcW w:w="960" w:type="dxa"/>
            <w:tcBorders>
              <w:top w:val="nil"/>
              <w:left w:val="nil"/>
              <w:bottom w:val="single" w:sz="4" w:space="0" w:color="auto"/>
              <w:right w:val="single" w:sz="4" w:space="0" w:color="auto"/>
            </w:tcBorders>
            <w:shd w:val="clear" w:color="auto" w:fill="auto"/>
            <w:noWrap/>
            <w:vAlign w:val="center"/>
            <w:hideMark/>
          </w:tcPr>
          <w:p w14:paraId="5DB54F92"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65</w:t>
            </w:r>
          </w:p>
        </w:tc>
        <w:tc>
          <w:tcPr>
            <w:tcW w:w="960" w:type="dxa"/>
            <w:tcBorders>
              <w:top w:val="nil"/>
              <w:left w:val="nil"/>
              <w:bottom w:val="single" w:sz="4" w:space="0" w:color="auto"/>
              <w:right w:val="single" w:sz="4" w:space="0" w:color="auto"/>
            </w:tcBorders>
            <w:shd w:val="clear" w:color="auto" w:fill="auto"/>
            <w:noWrap/>
            <w:vAlign w:val="center"/>
            <w:hideMark/>
          </w:tcPr>
          <w:p w14:paraId="0FBA8E7A"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73</w:t>
            </w:r>
          </w:p>
        </w:tc>
        <w:tc>
          <w:tcPr>
            <w:tcW w:w="1275" w:type="dxa"/>
            <w:tcBorders>
              <w:top w:val="nil"/>
              <w:left w:val="nil"/>
              <w:bottom w:val="single" w:sz="4" w:space="0" w:color="auto"/>
              <w:right w:val="single" w:sz="4" w:space="0" w:color="auto"/>
            </w:tcBorders>
          </w:tcPr>
          <w:p w14:paraId="02F88A28" w14:textId="77777777" w:rsidR="00731B88" w:rsidRPr="00C30A7B" w:rsidRDefault="00731B88">
            <w:pPr>
              <w:spacing w:before="40" w:after="20" w:line="240" w:lineRule="auto"/>
              <w:jc w:val="center"/>
              <w:rPr>
                <w:rFonts w:cstheme="minorHAnsi"/>
                <w:color w:val="000000"/>
                <w:sz w:val="20"/>
                <w:szCs w:val="20"/>
              </w:rPr>
            </w:pPr>
            <w:r>
              <w:rPr>
                <w:rFonts w:cstheme="minorHAnsi"/>
                <w:color w:val="000000"/>
                <w:sz w:val="20"/>
                <w:szCs w:val="20"/>
              </w:rPr>
              <w:t>n/a</w:t>
            </w:r>
          </w:p>
        </w:tc>
      </w:tr>
      <w:tr w:rsidR="00731B88" w:rsidRPr="00C30A7B" w14:paraId="0941EFE4" w14:textId="77777777" w:rsidTr="00731B88">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01C87134"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71</w:t>
            </w:r>
          </w:p>
        </w:tc>
        <w:tc>
          <w:tcPr>
            <w:tcW w:w="3220" w:type="dxa"/>
            <w:tcBorders>
              <w:top w:val="nil"/>
              <w:left w:val="nil"/>
              <w:bottom w:val="single" w:sz="4" w:space="0" w:color="auto"/>
              <w:right w:val="single" w:sz="4" w:space="0" w:color="auto"/>
            </w:tcBorders>
            <w:shd w:val="clear" w:color="auto" w:fill="auto"/>
            <w:noWrap/>
            <w:vAlign w:val="center"/>
            <w:hideMark/>
          </w:tcPr>
          <w:p w14:paraId="01AB96E9" w14:textId="77777777" w:rsidR="00731B88" w:rsidRPr="00C30A7B" w:rsidRDefault="00731B88">
            <w:pPr>
              <w:spacing w:before="40" w:after="20" w:line="240" w:lineRule="auto"/>
              <w:rPr>
                <w:rFonts w:eastAsia="Times New Roman" w:cstheme="minorHAnsi"/>
                <w:color w:val="000000"/>
                <w:sz w:val="20"/>
                <w:szCs w:val="20"/>
              </w:rPr>
            </w:pPr>
            <w:r w:rsidRPr="00C30A7B">
              <w:rPr>
                <w:rFonts w:cstheme="minorHAnsi"/>
                <w:color w:val="000000"/>
                <w:sz w:val="20"/>
                <w:szCs w:val="20"/>
              </w:rPr>
              <w:t>Herbaceous</w:t>
            </w:r>
          </w:p>
        </w:tc>
        <w:tc>
          <w:tcPr>
            <w:tcW w:w="960" w:type="dxa"/>
            <w:tcBorders>
              <w:top w:val="nil"/>
              <w:left w:val="nil"/>
              <w:bottom w:val="single" w:sz="4" w:space="0" w:color="auto"/>
              <w:right w:val="single" w:sz="4" w:space="0" w:color="auto"/>
            </w:tcBorders>
            <w:shd w:val="clear" w:color="auto" w:fill="auto"/>
            <w:noWrap/>
            <w:vAlign w:val="center"/>
            <w:hideMark/>
          </w:tcPr>
          <w:p w14:paraId="2EC912E8"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49</w:t>
            </w:r>
          </w:p>
        </w:tc>
        <w:tc>
          <w:tcPr>
            <w:tcW w:w="960" w:type="dxa"/>
            <w:tcBorders>
              <w:top w:val="nil"/>
              <w:left w:val="nil"/>
              <w:bottom w:val="single" w:sz="4" w:space="0" w:color="auto"/>
              <w:right w:val="single" w:sz="4" w:space="0" w:color="auto"/>
            </w:tcBorders>
            <w:shd w:val="clear" w:color="auto" w:fill="auto"/>
            <w:noWrap/>
            <w:vAlign w:val="center"/>
            <w:hideMark/>
          </w:tcPr>
          <w:p w14:paraId="72E729D6"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62</w:t>
            </w:r>
          </w:p>
        </w:tc>
        <w:tc>
          <w:tcPr>
            <w:tcW w:w="960" w:type="dxa"/>
            <w:tcBorders>
              <w:top w:val="nil"/>
              <w:left w:val="nil"/>
              <w:bottom w:val="single" w:sz="4" w:space="0" w:color="auto"/>
              <w:right w:val="single" w:sz="4" w:space="0" w:color="auto"/>
            </w:tcBorders>
            <w:shd w:val="clear" w:color="auto" w:fill="auto"/>
            <w:noWrap/>
            <w:vAlign w:val="center"/>
            <w:hideMark/>
          </w:tcPr>
          <w:p w14:paraId="293CEDF4"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74</w:t>
            </w:r>
          </w:p>
        </w:tc>
        <w:tc>
          <w:tcPr>
            <w:tcW w:w="960" w:type="dxa"/>
            <w:tcBorders>
              <w:top w:val="nil"/>
              <w:left w:val="nil"/>
              <w:bottom w:val="single" w:sz="4" w:space="0" w:color="auto"/>
              <w:right w:val="single" w:sz="4" w:space="0" w:color="auto"/>
            </w:tcBorders>
            <w:shd w:val="clear" w:color="auto" w:fill="auto"/>
            <w:noWrap/>
            <w:vAlign w:val="center"/>
            <w:hideMark/>
          </w:tcPr>
          <w:p w14:paraId="2181832F"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85</w:t>
            </w:r>
          </w:p>
        </w:tc>
        <w:tc>
          <w:tcPr>
            <w:tcW w:w="1275" w:type="dxa"/>
            <w:tcBorders>
              <w:top w:val="nil"/>
              <w:left w:val="nil"/>
              <w:bottom w:val="single" w:sz="4" w:space="0" w:color="auto"/>
              <w:right w:val="single" w:sz="4" w:space="0" w:color="auto"/>
            </w:tcBorders>
          </w:tcPr>
          <w:p w14:paraId="009257E0" w14:textId="77777777" w:rsidR="00731B88" w:rsidRPr="00C30A7B" w:rsidRDefault="00731B88">
            <w:pPr>
              <w:spacing w:before="40" w:after="20" w:line="240" w:lineRule="auto"/>
              <w:jc w:val="center"/>
              <w:rPr>
                <w:rFonts w:cstheme="minorHAnsi"/>
                <w:color w:val="000000"/>
                <w:sz w:val="20"/>
                <w:szCs w:val="20"/>
              </w:rPr>
            </w:pPr>
            <w:r>
              <w:rPr>
                <w:rFonts w:cstheme="minorHAnsi"/>
                <w:color w:val="000000"/>
                <w:sz w:val="20"/>
                <w:szCs w:val="20"/>
              </w:rPr>
              <w:t>n/a</w:t>
            </w:r>
          </w:p>
        </w:tc>
      </w:tr>
      <w:tr w:rsidR="00731B88" w:rsidRPr="00C30A7B" w14:paraId="603B3EA0" w14:textId="77777777" w:rsidTr="00731B88">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419CA431"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81</w:t>
            </w:r>
          </w:p>
        </w:tc>
        <w:tc>
          <w:tcPr>
            <w:tcW w:w="3220" w:type="dxa"/>
            <w:tcBorders>
              <w:top w:val="nil"/>
              <w:left w:val="nil"/>
              <w:bottom w:val="single" w:sz="4" w:space="0" w:color="auto"/>
              <w:right w:val="single" w:sz="4" w:space="0" w:color="auto"/>
            </w:tcBorders>
            <w:shd w:val="clear" w:color="auto" w:fill="auto"/>
            <w:noWrap/>
            <w:vAlign w:val="center"/>
            <w:hideMark/>
          </w:tcPr>
          <w:p w14:paraId="3153D124" w14:textId="77777777" w:rsidR="00731B88" w:rsidRPr="00C30A7B" w:rsidRDefault="00731B88">
            <w:pPr>
              <w:spacing w:before="40" w:after="20" w:line="240" w:lineRule="auto"/>
              <w:rPr>
                <w:rFonts w:eastAsia="Times New Roman" w:cstheme="minorHAnsi"/>
                <w:color w:val="000000"/>
                <w:sz w:val="20"/>
                <w:szCs w:val="20"/>
              </w:rPr>
            </w:pPr>
            <w:r w:rsidRPr="00C30A7B">
              <w:rPr>
                <w:rFonts w:cstheme="minorHAnsi"/>
                <w:color w:val="000000"/>
                <w:sz w:val="20"/>
                <w:szCs w:val="20"/>
              </w:rPr>
              <w:t>Hay Pasture</w:t>
            </w:r>
          </w:p>
        </w:tc>
        <w:tc>
          <w:tcPr>
            <w:tcW w:w="960" w:type="dxa"/>
            <w:tcBorders>
              <w:top w:val="nil"/>
              <w:left w:val="nil"/>
              <w:bottom w:val="single" w:sz="4" w:space="0" w:color="auto"/>
              <w:right w:val="single" w:sz="4" w:space="0" w:color="auto"/>
            </w:tcBorders>
            <w:shd w:val="clear" w:color="auto" w:fill="auto"/>
            <w:noWrap/>
            <w:vAlign w:val="center"/>
            <w:hideMark/>
          </w:tcPr>
          <w:p w14:paraId="778B326F"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39</w:t>
            </w:r>
          </w:p>
        </w:tc>
        <w:tc>
          <w:tcPr>
            <w:tcW w:w="960" w:type="dxa"/>
            <w:tcBorders>
              <w:top w:val="nil"/>
              <w:left w:val="nil"/>
              <w:bottom w:val="single" w:sz="4" w:space="0" w:color="auto"/>
              <w:right w:val="single" w:sz="4" w:space="0" w:color="auto"/>
            </w:tcBorders>
            <w:shd w:val="clear" w:color="auto" w:fill="auto"/>
            <w:noWrap/>
            <w:vAlign w:val="center"/>
            <w:hideMark/>
          </w:tcPr>
          <w:p w14:paraId="321ABCCB"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61</w:t>
            </w:r>
          </w:p>
        </w:tc>
        <w:tc>
          <w:tcPr>
            <w:tcW w:w="960" w:type="dxa"/>
            <w:tcBorders>
              <w:top w:val="nil"/>
              <w:left w:val="nil"/>
              <w:bottom w:val="single" w:sz="4" w:space="0" w:color="auto"/>
              <w:right w:val="single" w:sz="4" w:space="0" w:color="auto"/>
            </w:tcBorders>
            <w:shd w:val="clear" w:color="auto" w:fill="auto"/>
            <w:noWrap/>
            <w:vAlign w:val="center"/>
            <w:hideMark/>
          </w:tcPr>
          <w:p w14:paraId="46C983F3"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74</w:t>
            </w:r>
          </w:p>
        </w:tc>
        <w:tc>
          <w:tcPr>
            <w:tcW w:w="960" w:type="dxa"/>
            <w:tcBorders>
              <w:top w:val="nil"/>
              <w:left w:val="nil"/>
              <w:bottom w:val="single" w:sz="4" w:space="0" w:color="auto"/>
              <w:right w:val="single" w:sz="4" w:space="0" w:color="auto"/>
            </w:tcBorders>
            <w:shd w:val="clear" w:color="auto" w:fill="auto"/>
            <w:noWrap/>
            <w:vAlign w:val="center"/>
            <w:hideMark/>
          </w:tcPr>
          <w:p w14:paraId="3BD7D0B4"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80</w:t>
            </w:r>
          </w:p>
        </w:tc>
        <w:tc>
          <w:tcPr>
            <w:tcW w:w="1275" w:type="dxa"/>
            <w:tcBorders>
              <w:top w:val="nil"/>
              <w:left w:val="nil"/>
              <w:bottom w:val="single" w:sz="4" w:space="0" w:color="auto"/>
              <w:right w:val="single" w:sz="4" w:space="0" w:color="auto"/>
            </w:tcBorders>
          </w:tcPr>
          <w:p w14:paraId="616E518B" w14:textId="77777777" w:rsidR="00731B88" w:rsidRPr="00C30A7B" w:rsidRDefault="00731B88">
            <w:pPr>
              <w:spacing w:before="40" w:after="20" w:line="240" w:lineRule="auto"/>
              <w:jc w:val="center"/>
              <w:rPr>
                <w:rFonts w:cstheme="minorHAnsi"/>
                <w:color w:val="000000"/>
                <w:sz w:val="20"/>
                <w:szCs w:val="20"/>
              </w:rPr>
            </w:pPr>
            <w:r>
              <w:rPr>
                <w:rFonts w:cstheme="minorHAnsi"/>
                <w:color w:val="000000"/>
                <w:sz w:val="20"/>
                <w:szCs w:val="20"/>
              </w:rPr>
              <w:t>n/a</w:t>
            </w:r>
          </w:p>
        </w:tc>
      </w:tr>
      <w:tr w:rsidR="00731B88" w:rsidRPr="00C30A7B" w14:paraId="16BC0788" w14:textId="77777777" w:rsidTr="00731B88">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5BDE6700"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82</w:t>
            </w:r>
          </w:p>
        </w:tc>
        <w:tc>
          <w:tcPr>
            <w:tcW w:w="3220" w:type="dxa"/>
            <w:tcBorders>
              <w:top w:val="nil"/>
              <w:left w:val="nil"/>
              <w:bottom w:val="single" w:sz="4" w:space="0" w:color="auto"/>
              <w:right w:val="single" w:sz="4" w:space="0" w:color="auto"/>
            </w:tcBorders>
            <w:shd w:val="clear" w:color="auto" w:fill="auto"/>
            <w:noWrap/>
            <w:vAlign w:val="center"/>
            <w:hideMark/>
          </w:tcPr>
          <w:p w14:paraId="7E2253E5" w14:textId="77777777" w:rsidR="00731B88" w:rsidRPr="00C30A7B" w:rsidRDefault="00731B88">
            <w:pPr>
              <w:spacing w:before="40" w:after="20" w:line="240" w:lineRule="auto"/>
              <w:rPr>
                <w:rFonts w:eastAsia="Times New Roman" w:cstheme="minorHAnsi"/>
                <w:color w:val="000000"/>
                <w:sz w:val="20"/>
                <w:szCs w:val="20"/>
              </w:rPr>
            </w:pPr>
            <w:r w:rsidRPr="00C30A7B">
              <w:rPr>
                <w:rFonts w:cstheme="minorHAnsi"/>
                <w:color w:val="000000"/>
                <w:sz w:val="20"/>
                <w:szCs w:val="20"/>
              </w:rPr>
              <w:t>Cultivated Crops</w:t>
            </w:r>
          </w:p>
        </w:tc>
        <w:tc>
          <w:tcPr>
            <w:tcW w:w="960" w:type="dxa"/>
            <w:tcBorders>
              <w:top w:val="nil"/>
              <w:left w:val="nil"/>
              <w:bottom w:val="single" w:sz="4" w:space="0" w:color="auto"/>
              <w:right w:val="single" w:sz="4" w:space="0" w:color="auto"/>
            </w:tcBorders>
            <w:shd w:val="clear" w:color="auto" w:fill="auto"/>
            <w:noWrap/>
            <w:vAlign w:val="center"/>
            <w:hideMark/>
          </w:tcPr>
          <w:p w14:paraId="05F983C9"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51</w:t>
            </w:r>
          </w:p>
        </w:tc>
        <w:tc>
          <w:tcPr>
            <w:tcW w:w="960" w:type="dxa"/>
            <w:tcBorders>
              <w:top w:val="nil"/>
              <w:left w:val="nil"/>
              <w:bottom w:val="single" w:sz="4" w:space="0" w:color="auto"/>
              <w:right w:val="single" w:sz="4" w:space="0" w:color="auto"/>
            </w:tcBorders>
            <w:shd w:val="clear" w:color="auto" w:fill="auto"/>
            <w:noWrap/>
            <w:vAlign w:val="center"/>
            <w:hideMark/>
          </w:tcPr>
          <w:p w14:paraId="504178C8"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67</w:t>
            </w:r>
          </w:p>
        </w:tc>
        <w:tc>
          <w:tcPr>
            <w:tcW w:w="960" w:type="dxa"/>
            <w:tcBorders>
              <w:top w:val="nil"/>
              <w:left w:val="nil"/>
              <w:bottom w:val="single" w:sz="4" w:space="0" w:color="auto"/>
              <w:right w:val="single" w:sz="4" w:space="0" w:color="auto"/>
            </w:tcBorders>
            <w:shd w:val="clear" w:color="auto" w:fill="auto"/>
            <w:noWrap/>
            <w:vAlign w:val="center"/>
            <w:hideMark/>
          </w:tcPr>
          <w:p w14:paraId="7AC3646C"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76</w:t>
            </w:r>
          </w:p>
        </w:tc>
        <w:tc>
          <w:tcPr>
            <w:tcW w:w="960" w:type="dxa"/>
            <w:tcBorders>
              <w:top w:val="nil"/>
              <w:left w:val="nil"/>
              <w:bottom w:val="single" w:sz="4" w:space="0" w:color="auto"/>
              <w:right w:val="single" w:sz="4" w:space="0" w:color="auto"/>
            </w:tcBorders>
            <w:shd w:val="clear" w:color="auto" w:fill="auto"/>
            <w:noWrap/>
            <w:vAlign w:val="center"/>
            <w:hideMark/>
          </w:tcPr>
          <w:p w14:paraId="34F08649"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80</w:t>
            </w:r>
          </w:p>
        </w:tc>
        <w:tc>
          <w:tcPr>
            <w:tcW w:w="1275" w:type="dxa"/>
            <w:tcBorders>
              <w:top w:val="nil"/>
              <w:left w:val="nil"/>
              <w:bottom w:val="single" w:sz="4" w:space="0" w:color="auto"/>
              <w:right w:val="single" w:sz="4" w:space="0" w:color="auto"/>
            </w:tcBorders>
          </w:tcPr>
          <w:p w14:paraId="0A5C6C86" w14:textId="77777777" w:rsidR="00731B88" w:rsidRPr="00C30A7B" w:rsidRDefault="00731B88">
            <w:pPr>
              <w:spacing w:before="40" w:after="20" w:line="240" w:lineRule="auto"/>
              <w:jc w:val="center"/>
              <w:rPr>
                <w:rFonts w:cstheme="minorHAnsi"/>
                <w:color w:val="000000"/>
                <w:sz w:val="20"/>
                <w:szCs w:val="20"/>
              </w:rPr>
            </w:pPr>
            <w:r>
              <w:rPr>
                <w:rFonts w:cstheme="minorHAnsi"/>
                <w:color w:val="000000"/>
                <w:sz w:val="20"/>
                <w:szCs w:val="20"/>
              </w:rPr>
              <w:t>n/a</w:t>
            </w:r>
          </w:p>
        </w:tc>
      </w:tr>
      <w:tr w:rsidR="00731B88" w:rsidRPr="00C30A7B" w14:paraId="7007867B" w14:textId="77777777" w:rsidTr="00731B88">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46799E62"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90</w:t>
            </w:r>
          </w:p>
        </w:tc>
        <w:tc>
          <w:tcPr>
            <w:tcW w:w="3220" w:type="dxa"/>
            <w:tcBorders>
              <w:top w:val="nil"/>
              <w:left w:val="nil"/>
              <w:bottom w:val="single" w:sz="4" w:space="0" w:color="auto"/>
              <w:right w:val="single" w:sz="4" w:space="0" w:color="auto"/>
            </w:tcBorders>
            <w:shd w:val="clear" w:color="auto" w:fill="auto"/>
            <w:noWrap/>
            <w:vAlign w:val="center"/>
            <w:hideMark/>
          </w:tcPr>
          <w:p w14:paraId="42BDF55C" w14:textId="77777777" w:rsidR="00731B88" w:rsidRPr="00C30A7B" w:rsidRDefault="00731B88">
            <w:pPr>
              <w:spacing w:before="40" w:after="20" w:line="240" w:lineRule="auto"/>
              <w:rPr>
                <w:rFonts w:eastAsia="Times New Roman" w:cstheme="minorHAnsi"/>
                <w:color w:val="000000"/>
                <w:sz w:val="20"/>
                <w:szCs w:val="20"/>
              </w:rPr>
            </w:pPr>
            <w:r w:rsidRPr="00C30A7B">
              <w:rPr>
                <w:rFonts w:cstheme="minorHAnsi"/>
                <w:color w:val="000000"/>
                <w:sz w:val="20"/>
                <w:szCs w:val="20"/>
              </w:rPr>
              <w:t>Woody Wetlands</w:t>
            </w:r>
          </w:p>
        </w:tc>
        <w:tc>
          <w:tcPr>
            <w:tcW w:w="960" w:type="dxa"/>
            <w:tcBorders>
              <w:top w:val="nil"/>
              <w:left w:val="nil"/>
              <w:bottom w:val="single" w:sz="4" w:space="0" w:color="auto"/>
              <w:right w:val="single" w:sz="4" w:space="0" w:color="auto"/>
            </w:tcBorders>
            <w:shd w:val="clear" w:color="auto" w:fill="auto"/>
            <w:noWrap/>
            <w:vAlign w:val="center"/>
            <w:hideMark/>
          </w:tcPr>
          <w:p w14:paraId="0C7AA982"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72</w:t>
            </w:r>
          </w:p>
        </w:tc>
        <w:tc>
          <w:tcPr>
            <w:tcW w:w="960" w:type="dxa"/>
            <w:tcBorders>
              <w:top w:val="nil"/>
              <w:left w:val="nil"/>
              <w:bottom w:val="single" w:sz="4" w:space="0" w:color="auto"/>
              <w:right w:val="single" w:sz="4" w:space="0" w:color="auto"/>
            </w:tcBorders>
            <w:shd w:val="clear" w:color="auto" w:fill="auto"/>
            <w:noWrap/>
            <w:vAlign w:val="center"/>
            <w:hideMark/>
          </w:tcPr>
          <w:p w14:paraId="58C5A6F5"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center"/>
            <w:hideMark/>
          </w:tcPr>
          <w:p w14:paraId="31A2F0D4"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87</w:t>
            </w:r>
          </w:p>
        </w:tc>
        <w:tc>
          <w:tcPr>
            <w:tcW w:w="960" w:type="dxa"/>
            <w:tcBorders>
              <w:top w:val="nil"/>
              <w:left w:val="nil"/>
              <w:bottom w:val="single" w:sz="4" w:space="0" w:color="auto"/>
              <w:right w:val="single" w:sz="4" w:space="0" w:color="auto"/>
            </w:tcBorders>
            <w:shd w:val="clear" w:color="auto" w:fill="auto"/>
            <w:noWrap/>
            <w:vAlign w:val="center"/>
            <w:hideMark/>
          </w:tcPr>
          <w:p w14:paraId="52FDB71A"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93</w:t>
            </w:r>
          </w:p>
        </w:tc>
        <w:tc>
          <w:tcPr>
            <w:tcW w:w="1275" w:type="dxa"/>
            <w:tcBorders>
              <w:top w:val="nil"/>
              <w:left w:val="nil"/>
              <w:bottom w:val="single" w:sz="4" w:space="0" w:color="auto"/>
              <w:right w:val="single" w:sz="4" w:space="0" w:color="auto"/>
            </w:tcBorders>
          </w:tcPr>
          <w:p w14:paraId="6A664239" w14:textId="77777777" w:rsidR="00731B88" w:rsidRPr="00C30A7B" w:rsidRDefault="00731B88">
            <w:pPr>
              <w:spacing w:before="40" w:after="20" w:line="240" w:lineRule="auto"/>
              <w:jc w:val="center"/>
              <w:rPr>
                <w:rFonts w:cstheme="minorHAnsi"/>
                <w:color w:val="000000"/>
                <w:sz w:val="20"/>
                <w:szCs w:val="20"/>
              </w:rPr>
            </w:pPr>
            <w:r>
              <w:rPr>
                <w:rFonts w:cstheme="minorHAnsi"/>
                <w:color w:val="000000"/>
                <w:sz w:val="20"/>
                <w:szCs w:val="20"/>
              </w:rPr>
              <w:t>n/a</w:t>
            </w:r>
          </w:p>
        </w:tc>
      </w:tr>
      <w:tr w:rsidR="00731B88" w:rsidRPr="00C30A7B" w14:paraId="6C15B7FA" w14:textId="77777777" w:rsidTr="00731B88">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6BBF0D99"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95</w:t>
            </w:r>
          </w:p>
        </w:tc>
        <w:tc>
          <w:tcPr>
            <w:tcW w:w="3220" w:type="dxa"/>
            <w:tcBorders>
              <w:top w:val="nil"/>
              <w:left w:val="nil"/>
              <w:bottom w:val="single" w:sz="4" w:space="0" w:color="auto"/>
              <w:right w:val="single" w:sz="4" w:space="0" w:color="auto"/>
            </w:tcBorders>
            <w:shd w:val="clear" w:color="auto" w:fill="auto"/>
            <w:noWrap/>
            <w:vAlign w:val="center"/>
            <w:hideMark/>
          </w:tcPr>
          <w:p w14:paraId="1B799C99" w14:textId="77777777" w:rsidR="00731B88" w:rsidRPr="00C30A7B" w:rsidRDefault="00731B88">
            <w:pPr>
              <w:spacing w:before="40" w:after="20" w:line="240" w:lineRule="auto"/>
              <w:rPr>
                <w:rFonts w:eastAsia="Times New Roman" w:cstheme="minorHAnsi"/>
                <w:color w:val="000000"/>
                <w:sz w:val="20"/>
                <w:szCs w:val="20"/>
              </w:rPr>
            </w:pPr>
            <w:r w:rsidRPr="00C30A7B">
              <w:rPr>
                <w:rFonts w:cstheme="minorHAnsi"/>
                <w:color w:val="000000"/>
                <w:sz w:val="20"/>
                <w:szCs w:val="20"/>
              </w:rPr>
              <w:t>Emergent Herbaceous Wetlands</w:t>
            </w:r>
          </w:p>
        </w:tc>
        <w:tc>
          <w:tcPr>
            <w:tcW w:w="960" w:type="dxa"/>
            <w:tcBorders>
              <w:top w:val="nil"/>
              <w:left w:val="nil"/>
              <w:bottom w:val="single" w:sz="4" w:space="0" w:color="auto"/>
              <w:right w:val="single" w:sz="4" w:space="0" w:color="auto"/>
            </w:tcBorders>
            <w:shd w:val="clear" w:color="auto" w:fill="auto"/>
            <w:noWrap/>
            <w:vAlign w:val="center"/>
            <w:hideMark/>
          </w:tcPr>
          <w:p w14:paraId="2379505B"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72</w:t>
            </w:r>
          </w:p>
        </w:tc>
        <w:tc>
          <w:tcPr>
            <w:tcW w:w="960" w:type="dxa"/>
            <w:tcBorders>
              <w:top w:val="nil"/>
              <w:left w:val="nil"/>
              <w:bottom w:val="single" w:sz="4" w:space="0" w:color="auto"/>
              <w:right w:val="single" w:sz="4" w:space="0" w:color="auto"/>
            </w:tcBorders>
            <w:shd w:val="clear" w:color="auto" w:fill="auto"/>
            <w:noWrap/>
            <w:vAlign w:val="center"/>
            <w:hideMark/>
          </w:tcPr>
          <w:p w14:paraId="000C846F"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center"/>
            <w:hideMark/>
          </w:tcPr>
          <w:p w14:paraId="7B4153D6"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87</w:t>
            </w:r>
          </w:p>
        </w:tc>
        <w:tc>
          <w:tcPr>
            <w:tcW w:w="960" w:type="dxa"/>
            <w:tcBorders>
              <w:top w:val="nil"/>
              <w:left w:val="nil"/>
              <w:bottom w:val="single" w:sz="4" w:space="0" w:color="auto"/>
              <w:right w:val="single" w:sz="4" w:space="0" w:color="auto"/>
            </w:tcBorders>
            <w:shd w:val="clear" w:color="auto" w:fill="auto"/>
            <w:noWrap/>
            <w:vAlign w:val="center"/>
            <w:hideMark/>
          </w:tcPr>
          <w:p w14:paraId="143A3DD2" w14:textId="77777777" w:rsidR="00731B88" w:rsidRPr="00C30A7B" w:rsidRDefault="00731B88">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93</w:t>
            </w:r>
          </w:p>
        </w:tc>
        <w:tc>
          <w:tcPr>
            <w:tcW w:w="1275" w:type="dxa"/>
            <w:tcBorders>
              <w:top w:val="nil"/>
              <w:left w:val="nil"/>
              <w:bottom w:val="single" w:sz="4" w:space="0" w:color="auto"/>
              <w:right w:val="single" w:sz="4" w:space="0" w:color="auto"/>
            </w:tcBorders>
          </w:tcPr>
          <w:p w14:paraId="196252F8" w14:textId="77777777" w:rsidR="00731B88" w:rsidRPr="00C30A7B" w:rsidRDefault="00731B88">
            <w:pPr>
              <w:spacing w:before="40" w:after="20" w:line="240" w:lineRule="auto"/>
              <w:jc w:val="center"/>
              <w:rPr>
                <w:rFonts w:cstheme="minorHAnsi"/>
                <w:color w:val="000000"/>
                <w:sz w:val="20"/>
                <w:szCs w:val="20"/>
              </w:rPr>
            </w:pPr>
            <w:r>
              <w:rPr>
                <w:rFonts w:cstheme="minorHAnsi"/>
                <w:color w:val="000000"/>
                <w:sz w:val="20"/>
                <w:szCs w:val="20"/>
              </w:rPr>
              <w:t>n/a</w:t>
            </w:r>
          </w:p>
        </w:tc>
      </w:tr>
    </w:tbl>
    <w:p w14:paraId="0427EC75" w14:textId="77777777" w:rsidR="00AD2DE7" w:rsidRDefault="00AD2DE7" w:rsidP="00AD2DE7">
      <w:pPr>
        <w:pStyle w:val="Table-notes"/>
      </w:pPr>
    </w:p>
    <w:p w14:paraId="671AA405" w14:textId="3D4BB8DD" w:rsidR="004228B5" w:rsidRDefault="00785B5F" w:rsidP="00E95A4A">
      <w:pPr>
        <w:pStyle w:val="Caption"/>
        <w:jc w:val="center"/>
      </w:pPr>
      <w:bookmarkStart w:id="52" w:name="_Ref144104686"/>
      <w:bookmarkStart w:id="53" w:name="_Toc194931662"/>
      <w:r>
        <w:t xml:space="preserve">Table </w:t>
      </w:r>
      <w:r>
        <w:fldChar w:fldCharType="begin"/>
      </w:r>
      <w:r>
        <w:instrText>SEQ Table \* ARABIC</w:instrText>
      </w:r>
      <w:r>
        <w:fldChar w:fldCharType="separate"/>
      </w:r>
      <w:r w:rsidR="000E5514">
        <w:rPr>
          <w:noProof/>
        </w:rPr>
        <w:t>7</w:t>
      </w:r>
      <w:r>
        <w:fldChar w:fldCharType="end"/>
      </w:r>
      <w:bookmarkEnd w:id="52"/>
      <w:r w:rsidR="006D1449">
        <w:t>: AMC I Curve Number Values</w:t>
      </w:r>
      <w:bookmarkEnd w:id="53"/>
    </w:p>
    <w:tbl>
      <w:tblPr>
        <w:tblW w:w="9715" w:type="dxa"/>
        <w:jc w:val="center"/>
        <w:tblLayout w:type="fixed"/>
        <w:tblLook w:val="04A0" w:firstRow="1" w:lastRow="0" w:firstColumn="1" w:lastColumn="0" w:noHBand="0" w:noVBand="1"/>
      </w:tblPr>
      <w:tblGrid>
        <w:gridCol w:w="1380"/>
        <w:gridCol w:w="3220"/>
        <w:gridCol w:w="960"/>
        <w:gridCol w:w="960"/>
        <w:gridCol w:w="960"/>
        <w:gridCol w:w="960"/>
        <w:gridCol w:w="1275"/>
      </w:tblGrid>
      <w:tr w:rsidR="00E95A4A" w:rsidRPr="00C30A7B" w14:paraId="32D2464B" w14:textId="77777777">
        <w:trPr>
          <w:cantSplit/>
          <w:trHeight w:val="144"/>
          <w:tblHeader/>
          <w:jc w:val="center"/>
        </w:trPr>
        <w:tc>
          <w:tcPr>
            <w:tcW w:w="1380" w:type="dxa"/>
            <w:vMerge w:val="restart"/>
            <w:tcBorders>
              <w:top w:val="single" w:sz="4" w:space="0" w:color="auto"/>
              <w:left w:val="single" w:sz="4" w:space="0" w:color="auto"/>
              <w:right w:val="single" w:sz="4" w:space="0" w:color="auto"/>
            </w:tcBorders>
            <w:shd w:val="clear" w:color="auto" w:fill="2E74B5" w:themeFill="accent5" w:themeFillShade="BF"/>
            <w:vAlign w:val="center"/>
            <w:hideMark/>
          </w:tcPr>
          <w:p w14:paraId="65242FCC" w14:textId="77777777" w:rsidR="00E95A4A" w:rsidRPr="00C30A7B" w:rsidRDefault="00E95A4A">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Land Use Grid Code</w:t>
            </w:r>
          </w:p>
        </w:tc>
        <w:tc>
          <w:tcPr>
            <w:tcW w:w="3220" w:type="dxa"/>
            <w:vMerge w:val="restart"/>
            <w:tcBorders>
              <w:top w:val="single" w:sz="4" w:space="0" w:color="auto"/>
              <w:left w:val="nil"/>
              <w:right w:val="single" w:sz="4" w:space="0" w:color="auto"/>
            </w:tcBorders>
            <w:shd w:val="clear" w:color="auto" w:fill="2E74B5" w:themeFill="accent5" w:themeFillShade="BF"/>
            <w:noWrap/>
            <w:vAlign w:val="center"/>
            <w:hideMark/>
          </w:tcPr>
          <w:p w14:paraId="384A8DB6" w14:textId="77777777" w:rsidR="00E95A4A" w:rsidRPr="00C30A7B" w:rsidRDefault="00E95A4A">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NLCD Land Use Description</w:t>
            </w:r>
          </w:p>
        </w:tc>
        <w:tc>
          <w:tcPr>
            <w:tcW w:w="3840" w:type="dxa"/>
            <w:gridSpan w:val="4"/>
            <w:tcBorders>
              <w:top w:val="single" w:sz="4" w:space="0" w:color="auto"/>
              <w:left w:val="nil"/>
              <w:bottom w:val="single" w:sz="4" w:space="0" w:color="auto"/>
              <w:right w:val="single" w:sz="4" w:space="0" w:color="auto"/>
            </w:tcBorders>
            <w:shd w:val="clear" w:color="auto" w:fill="2E74B5" w:themeFill="accent5" w:themeFillShade="BF"/>
            <w:noWrap/>
            <w:vAlign w:val="center"/>
            <w:hideMark/>
          </w:tcPr>
          <w:p w14:paraId="1F2B4879" w14:textId="77777777" w:rsidR="00E95A4A" w:rsidRPr="00C30A7B" w:rsidRDefault="00E95A4A">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CN for Each Hydrologic Soil Group</w:t>
            </w:r>
          </w:p>
        </w:tc>
        <w:tc>
          <w:tcPr>
            <w:tcW w:w="1275" w:type="dxa"/>
            <w:vMerge w:val="restart"/>
            <w:tcBorders>
              <w:top w:val="single" w:sz="4" w:space="0" w:color="auto"/>
              <w:left w:val="nil"/>
              <w:right w:val="single" w:sz="4" w:space="0" w:color="auto"/>
            </w:tcBorders>
            <w:shd w:val="clear" w:color="auto" w:fill="2E74B5" w:themeFill="accent5" w:themeFillShade="BF"/>
          </w:tcPr>
          <w:p w14:paraId="5A881D20" w14:textId="77777777" w:rsidR="00E95A4A" w:rsidRPr="00C30A7B" w:rsidRDefault="00E95A4A">
            <w:pPr>
              <w:spacing w:before="40" w:after="20" w:line="240" w:lineRule="auto"/>
              <w:jc w:val="center"/>
              <w:rPr>
                <w:rFonts w:ascii="Calibri" w:eastAsia="Times New Roman" w:hAnsi="Calibri" w:cs="Calibri"/>
                <w:b/>
                <w:bCs/>
                <w:color w:val="FFFFFF" w:themeColor="background1"/>
                <w:sz w:val="20"/>
                <w:szCs w:val="20"/>
              </w:rPr>
            </w:pPr>
            <w:r>
              <w:rPr>
                <w:rFonts w:ascii="Calibri" w:eastAsia="Times New Roman" w:hAnsi="Calibri" w:cs="Calibri"/>
                <w:b/>
                <w:bCs/>
                <w:color w:val="FFFFFF" w:themeColor="background1"/>
                <w:sz w:val="20"/>
                <w:szCs w:val="20"/>
              </w:rPr>
              <w:t>Percent Impervious</w:t>
            </w:r>
          </w:p>
        </w:tc>
      </w:tr>
      <w:tr w:rsidR="00E95A4A" w:rsidRPr="00C30A7B" w14:paraId="2E6FA6FF" w14:textId="77777777">
        <w:trPr>
          <w:cantSplit/>
          <w:trHeight w:val="144"/>
          <w:tblHeader/>
          <w:jc w:val="center"/>
        </w:trPr>
        <w:tc>
          <w:tcPr>
            <w:tcW w:w="1380" w:type="dxa"/>
            <w:vMerge/>
            <w:tcBorders>
              <w:left w:val="single" w:sz="4" w:space="0" w:color="auto"/>
              <w:bottom w:val="single" w:sz="4" w:space="0" w:color="auto"/>
              <w:right w:val="single" w:sz="4" w:space="0" w:color="auto"/>
            </w:tcBorders>
            <w:shd w:val="clear" w:color="auto" w:fill="2E74B5" w:themeFill="accent5" w:themeFillShade="BF"/>
            <w:vAlign w:val="center"/>
          </w:tcPr>
          <w:p w14:paraId="47DF73C7" w14:textId="77777777" w:rsidR="00E95A4A" w:rsidRPr="00C30A7B" w:rsidRDefault="00E95A4A">
            <w:pPr>
              <w:spacing w:before="40" w:after="20" w:line="240" w:lineRule="auto"/>
              <w:jc w:val="center"/>
              <w:rPr>
                <w:rFonts w:ascii="Calibri" w:eastAsia="Times New Roman" w:hAnsi="Calibri" w:cs="Calibri"/>
                <w:b/>
                <w:bCs/>
                <w:color w:val="FFFFFF" w:themeColor="background1"/>
                <w:sz w:val="20"/>
                <w:szCs w:val="20"/>
              </w:rPr>
            </w:pPr>
          </w:p>
        </w:tc>
        <w:tc>
          <w:tcPr>
            <w:tcW w:w="3220" w:type="dxa"/>
            <w:vMerge/>
            <w:tcBorders>
              <w:left w:val="nil"/>
              <w:bottom w:val="single" w:sz="4" w:space="0" w:color="auto"/>
              <w:right w:val="single" w:sz="4" w:space="0" w:color="auto"/>
            </w:tcBorders>
            <w:shd w:val="clear" w:color="auto" w:fill="2E74B5" w:themeFill="accent5" w:themeFillShade="BF"/>
            <w:noWrap/>
            <w:vAlign w:val="center"/>
          </w:tcPr>
          <w:p w14:paraId="62696C89" w14:textId="77777777" w:rsidR="00E95A4A" w:rsidRPr="00C30A7B" w:rsidRDefault="00E95A4A">
            <w:pPr>
              <w:spacing w:before="40" w:after="20" w:line="240" w:lineRule="auto"/>
              <w:jc w:val="center"/>
              <w:rPr>
                <w:rFonts w:ascii="Calibri" w:eastAsia="Times New Roman" w:hAnsi="Calibri" w:cs="Calibri"/>
                <w:b/>
                <w:bCs/>
                <w:color w:val="FFFFFF" w:themeColor="background1"/>
                <w:sz w:val="20"/>
                <w:szCs w:val="20"/>
              </w:rPr>
            </w:pPr>
          </w:p>
        </w:tc>
        <w:tc>
          <w:tcPr>
            <w:tcW w:w="960" w:type="dxa"/>
            <w:tcBorders>
              <w:top w:val="single" w:sz="4" w:space="0" w:color="auto"/>
              <w:left w:val="nil"/>
              <w:bottom w:val="single" w:sz="4" w:space="0" w:color="auto"/>
              <w:right w:val="single" w:sz="4" w:space="0" w:color="auto"/>
            </w:tcBorders>
            <w:shd w:val="clear" w:color="auto" w:fill="2E74B5" w:themeFill="accent5" w:themeFillShade="BF"/>
            <w:noWrap/>
            <w:vAlign w:val="center"/>
          </w:tcPr>
          <w:p w14:paraId="0175BC69" w14:textId="77777777" w:rsidR="00E95A4A" w:rsidRPr="00C30A7B" w:rsidRDefault="00E95A4A">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A</w:t>
            </w:r>
          </w:p>
        </w:tc>
        <w:tc>
          <w:tcPr>
            <w:tcW w:w="960" w:type="dxa"/>
            <w:tcBorders>
              <w:left w:val="nil"/>
              <w:bottom w:val="single" w:sz="4" w:space="0" w:color="auto"/>
              <w:right w:val="single" w:sz="4" w:space="0" w:color="auto"/>
            </w:tcBorders>
            <w:shd w:val="clear" w:color="auto" w:fill="2E74B5" w:themeFill="accent5" w:themeFillShade="BF"/>
            <w:noWrap/>
            <w:vAlign w:val="center"/>
          </w:tcPr>
          <w:p w14:paraId="1CC9A631" w14:textId="77777777" w:rsidR="00E95A4A" w:rsidRPr="00C30A7B" w:rsidRDefault="00E95A4A">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B</w:t>
            </w:r>
          </w:p>
        </w:tc>
        <w:tc>
          <w:tcPr>
            <w:tcW w:w="960" w:type="dxa"/>
            <w:tcBorders>
              <w:left w:val="nil"/>
              <w:bottom w:val="single" w:sz="4" w:space="0" w:color="auto"/>
              <w:right w:val="single" w:sz="4" w:space="0" w:color="auto"/>
            </w:tcBorders>
            <w:shd w:val="clear" w:color="auto" w:fill="2E74B5" w:themeFill="accent5" w:themeFillShade="BF"/>
            <w:noWrap/>
            <w:vAlign w:val="center"/>
          </w:tcPr>
          <w:p w14:paraId="7EF9796B" w14:textId="77777777" w:rsidR="00E95A4A" w:rsidRPr="00C30A7B" w:rsidRDefault="00E95A4A">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C</w:t>
            </w:r>
          </w:p>
        </w:tc>
        <w:tc>
          <w:tcPr>
            <w:tcW w:w="960" w:type="dxa"/>
            <w:tcBorders>
              <w:left w:val="nil"/>
              <w:bottom w:val="single" w:sz="4" w:space="0" w:color="auto"/>
              <w:right w:val="single" w:sz="4" w:space="0" w:color="auto"/>
            </w:tcBorders>
            <w:shd w:val="clear" w:color="auto" w:fill="2E74B5" w:themeFill="accent5" w:themeFillShade="BF"/>
            <w:noWrap/>
            <w:vAlign w:val="center"/>
          </w:tcPr>
          <w:p w14:paraId="43B3FE7C" w14:textId="77777777" w:rsidR="00E95A4A" w:rsidRPr="00C30A7B" w:rsidRDefault="00E95A4A">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D</w:t>
            </w:r>
          </w:p>
        </w:tc>
        <w:tc>
          <w:tcPr>
            <w:tcW w:w="1275" w:type="dxa"/>
            <w:vMerge/>
            <w:tcBorders>
              <w:left w:val="nil"/>
              <w:bottom w:val="single" w:sz="4" w:space="0" w:color="auto"/>
              <w:right w:val="single" w:sz="4" w:space="0" w:color="auto"/>
            </w:tcBorders>
            <w:shd w:val="clear" w:color="auto" w:fill="2E74B5" w:themeFill="accent5" w:themeFillShade="BF"/>
          </w:tcPr>
          <w:p w14:paraId="6B36BFF9" w14:textId="77777777" w:rsidR="00E95A4A" w:rsidRPr="00C30A7B" w:rsidRDefault="00E95A4A">
            <w:pPr>
              <w:spacing w:before="40" w:after="20" w:line="240" w:lineRule="auto"/>
              <w:jc w:val="center"/>
              <w:rPr>
                <w:rFonts w:ascii="Calibri" w:eastAsia="Times New Roman" w:hAnsi="Calibri" w:cs="Calibri"/>
                <w:b/>
                <w:bCs/>
                <w:color w:val="FFFFFF" w:themeColor="background1"/>
                <w:sz w:val="20"/>
                <w:szCs w:val="20"/>
              </w:rPr>
            </w:pPr>
          </w:p>
        </w:tc>
      </w:tr>
      <w:tr w:rsidR="00E95A4A" w:rsidRPr="00C30A7B" w14:paraId="4F6DFFB9" w14:textId="77777777">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0C666213" w14:textId="77777777" w:rsidR="00E95A4A" w:rsidRPr="00C30A7B" w:rsidRDefault="00E95A4A">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11</w:t>
            </w:r>
          </w:p>
        </w:tc>
        <w:tc>
          <w:tcPr>
            <w:tcW w:w="3220" w:type="dxa"/>
            <w:tcBorders>
              <w:top w:val="nil"/>
              <w:left w:val="nil"/>
              <w:bottom w:val="single" w:sz="4" w:space="0" w:color="auto"/>
              <w:right w:val="single" w:sz="4" w:space="0" w:color="auto"/>
            </w:tcBorders>
            <w:shd w:val="clear" w:color="auto" w:fill="auto"/>
            <w:noWrap/>
            <w:vAlign w:val="center"/>
            <w:hideMark/>
          </w:tcPr>
          <w:p w14:paraId="4ECD39C9" w14:textId="77777777" w:rsidR="00E95A4A" w:rsidRPr="00C30A7B" w:rsidRDefault="00E95A4A">
            <w:pPr>
              <w:spacing w:before="40" w:after="20" w:line="240" w:lineRule="auto"/>
              <w:rPr>
                <w:rFonts w:eastAsia="Times New Roman" w:cstheme="minorHAnsi"/>
                <w:color w:val="000000"/>
                <w:sz w:val="20"/>
                <w:szCs w:val="20"/>
              </w:rPr>
            </w:pPr>
            <w:r w:rsidRPr="00C30A7B">
              <w:rPr>
                <w:rFonts w:cstheme="minorHAnsi"/>
                <w:color w:val="000000"/>
                <w:sz w:val="20"/>
                <w:szCs w:val="20"/>
              </w:rPr>
              <w:t>Open Water</w:t>
            </w:r>
          </w:p>
        </w:tc>
        <w:tc>
          <w:tcPr>
            <w:tcW w:w="960" w:type="dxa"/>
            <w:tcBorders>
              <w:top w:val="nil"/>
              <w:left w:val="nil"/>
              <w:bottom w:val="single" w:sz="4" w:space="0" w:color="auto"/>
              <w:right w:val="single" w:sz="4" w:space="0" w:color="auto"/>
            </w:tcBorders>
            <w:shd w:val="clear" w:color="auto" w:fill="auto"/>
            <w:noWrap/>
            <w:vAlign w:val="center"/>
          </w:tcPr>
          <w:p w14:paraId="322EA76A"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98</w:t>
            </w:r>
          </w:p>
        </w:tc>
        <w:tc>
          <w:tcPr>
            <w:tcW w:w="960" w:type="dxa"/>
            <w:tcBorders>
              <w:top w:val="nil"/>
              <w:left w:val="nil"/>
              <w:bottom w:val="single" w:sz="4" w:space="0" w:color="auto"/>
              <w:right w:val="single" w:sz="4" w:space="0" w:color="auto"/>
            </w:tcBorders>
            <w:shd w:val="clear" w:color="auto" w:fill="auto"/>
            <w:noWrap/>
            <w:vAlign w:val="center"/>
          </w:tcPr>
          <w:p w14:paraId="42D96DB7"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98</w:t>
            </w:r>
          </w:p>
        </w:tc>
        <w:tc>
          <w:tcPr>
            <w:tcW w:w="960" w:type="dxa"/>
            <w:tcBorders>
              <w:top w:val="nil"/>
              <w:left w:val="nil"/>
              <w:bottom w:val="single" w:sz="4" w:space="0" w:color="auto"/>
              <w:right w:val="single" w:sz="4" w:space="0" w:color="auto"/>
            </w:tcBorders>
            <w:shd w:val="clear" w:color="auto" w:fill="auto"/>
            <w:noWrap/>
            <w:vAlign w:val="center"/>
          </w:tcPr>
          <w:p w14:paraId="2A52E803"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98</w:t>
            </w:r>
          </w:p>
        </w:tc>
        <w:tc>
          <w:tcPr>
            <w:tcW w:w="960" w:type="dxa"/>
            <w:tcBorders>
              <w:top w:val="nil"/>
              <w:left w:val="nil"/>
              <w:bottom w:val="single" w:sz="4" w:space="0" w:color="auto"/>
              <w:right w:val="single" w:sz="4" w:space="0" w:color="auto"/>
            </w:tcBorders>
            <w:shd w:val="clear" w:color="auto" w:fill="auto"/>
            <w:noWrap/>
            <w:vAlign w:val="center"/>
          </w:tcPr>
          <w:p w14:paraId="499B8F75"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98</w:t>
            </w:r>
          </w:p>
        </w:tc>
        <w:tc>
          <w:tcPr>
            <w:tcW w:w="1275" w:type="dxa"/>
            <w:tcBorders>
              <w:top w:val="nil"/>
              <w:left w:val="nil"/>
              <w:bottom w:val="single" w:sz="4" w:space="0" w:color="auto"/>
              <w:right w:val="single" w:sz="4" w:space="0" w:color="auto"/>
            </w:tcBorders>
          </w:tcPr>
          <w:p w14:paraId="6FDB6992" w14:textId="77777777" w:rsidR="00E95A4A" w:rsidRPr="00C30A7B" w:rsidRDefault="00E95A4A">
            <w:pPr>
              <w:spacing w:before="40" w:after="20" w:line="240" w:lineRule="auto"/>
              <w:jc w:val="center"/>
              <w:rPr>
                <w:rFonts w:cstheme="minorHAnsi"/>
                <w:color w:val="000000"/>
                <w:sz w:val="20"/>
                <w:szCs w:val="20"/>
              </w:rPr>
            </w:pPr>
            <w:r>
              <w:rPr>
                <w:rFonts w:cstheme="minorHAnsi"/>
                <w:color w:val="000000"/>
                <w:sz w:val="20"/>
                <w:szCs w:val="20"/>
              </w:rPr>
              <w:t>n/a</w:t>
            </w:r>
          </w:p>
        </w:tc>
      </w:tr>
      <w:tr w:rsidR="00E95A4A" w:rsidRPr="00C30A7B" w14:paraId="1D7CE902" w14:textId="77777777">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49F83572" w14:textId="77777777" w:rsidR="00E95A4A" w:rsidRPr="00C30A7B" w:rsidRDefault="00E95A4A">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21</w:t>
            </w:r>
          </w:p>
        </w:tc>
        <w:tc>
          <w:tcPr>
            <w:tcW w:w="3220" w:type="dxa"/>
            <w:tcBorders>
              <w:top w:val="nil"/>
              <w:left w:val="nil"/>
              <w:bottom w:val="single" w:sz="4" w:space="0" w:color="auto"/>
              <w:right w:val="single" w:sz="4" w:space="0" w:color="auto"/>
            </w:tcBorders>
            <w:shd w:val="clear" w:color="auto" w:fill="auto"/>
            <w:noWrap/>
            <w:vAlign w:val="center"/>
            <w:hideMark/>
          </w:tcPr>
          <w:p w14:paraId="52273D11" w14:textId="77777777" w:rsidR="00E95A4A" w:rsidRPr="00C30A7B" w:rsidRDefault="00E95A4A">
            <w:pPr>
              <w:spacing w:before="40" w:after="20" w:line="240" w:lineRule="auto"/>
              <w:rPr>
                <w:rFonts w:eastAsia="Times New Roman" w:cstheme="minorHAnsi"/>
                <w:color w:val="000000"/>
                <w:sz w:val="20"/>
                <w:szCs w:val="20"/>
              </w:rPr>
            </w:pPr>
            <w:r w:rsidRPr="00C30A7B">
              <w:rPr>
                <w:rFonts w:cstheme="minorHAnsi"/>
                <w:color w:val="000000"/>
                <w:sz w:val="20"/>
                <w:szCs w:val="20"/>
              </w:rPr>
              <w:t>Developed, Open Space</w:t>
            </w:r>
          </w:p>
        </w:tc>
        <w:tc>
          <w:tcPr>
            <w:tcW w:w="960" w:type="dxa"/>
            <w:tcBorders>
              <w:top w:val="nil"/>
              <w:left w:val="nil"/>
              <w:bottom w:val="single" w:sz="4" w:space="0" w:color="auto"/>
              <w:right w:val="single" w:sz="4" w:space="0" w:color="auto"/>
            </w:tcBorders>
            <w:shd w:val="clear" w:color="auto" w:fill="auto"/>
            <w:noWrap/>
            <w:vAlign w:val="center"/>
          </w:tcPr>
          <w:p w14:paraId="465E892C"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29</w:t>
            </w:r>
          </w:p>
        </w:tc>
        <w:tc>
          <w:tcPr>
            <w:tcW w:w="960" w:type="dxa"/>
            <w:tcBorders>
              <w:top w:val="nil"/>
              <w:left w:val="nil"/>
              <w:bottom w:val="single" w:sz="4" w:space="0" w:color="auto"/>
              <w:right w:val="single" w:sz="4" w:space="0" w:color="auto"/>
            </w:tcBorders>
            <w:shd w:val="clear" w:color="auto" w:fill="auto"/>
            <w:noWrap/>
            <w:vAlign w:val="center"/>
          </w:tcPr>
          <w:p w14:paraId="33C12837"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48</w:t>
            </w:r>
          </w:p>
        </w:tc>
        <w:tc>
          <w:tcPr>
            <w:tcW w:w="960" w:type="dxa"/>
            <w:tcBorders>
              <w:top w:val="nil"/>
              <w:left w:val="nil"/>
              <w:bottom w:val="single" w:sz="4" w:space="0" w:color="auto"/>
              <w:right w:val="single" w:sz="4" w:space="0" w:color="auto"/>
            </w:tcBorders>
            <w:shd w:val="clear" w:color="auto" w:fill="auto"/>
            <w:noWrap/>
            <w:vAlign w:val="center"/>
          </w:tcPr>
          <w:p w14:paraId="1430878C"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61</w:t>
            </w:r>
          </w:p>
        </w:tc>
        <w:tc>
          <w:tcPr>
            <w:tcW w:w="960" w:type="dxa"/>
            <w:tcBorders>
              <w:top w:val="nil"/>
              <w:left w:val="nil"/>
              <w:bottom w:val="single" w:sz="4" w:space="0" w:color="auto"/>
              <w:right w:val="single" w:sz="4" w:space="0" w:color="auto"/>
            </w:tcBorders>
            <w:shd w:val="clear" w:color="auto" w:fill="auto"/>
            <w:noWrap/>
            <w:vAlign w:val="center"/>
          </w:tcPr>
          <w:p w14:paraId="24CCB6DD"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69</w:t>
            </w:r>
          </w:p>
        </w:tc>
        <w:tc>
          <w:tcPr>
            <w:tcW w:w="1275" w:type="dxa"/>
            <w:tcBorders>
              <w:top w:val="nil"/>
              <w:left w:val="nil"/>
              <w:bottom w:val="single" w:sz="4" w:space="0" w:color="auto"/>
              <w:right w:val="single" w:sz="4" w:space="0" w:color="auto"/>
            </w:tcBorders>
          </w:tcPr>
          <w:p w14:paraId="5C900E2E" w14:textId="77777777" w:rsidR="00E95A4A" w:rsidRPr="00C30A7B" w:rsidRDefault="00E95A4A">
            <w:pPr>
              <w:spacing w:before="40" w:after="20" w:line="240" w:lineRule="auto"/>
              <w:jc w:val="center"/>
              <w:rPr>
                <w:rFonts w:cstheme="minorHAnsi"/>
                <w:color w:val="000000"/>
                <w:sz w:val="20"/>
                <w:szCs w:val="20"/>
              </w:rPr>
            </w:pPr>
            <w:r>
              <w:rPr>
                <w:rFonts w:cstheme="minorHAnsi"/>
                <w:color w:val="000000"/>
                <w:sz w:val="20"/>
                <w:szCs w:val="20"/>
              </w:rPr>
              <w:t>n/a</w:t>
            </w:r>
          </w:p>
        </w:tc>
      </w:tr>
      <w:tr w:rsidR="00E95A4A" w:rsidRPr="00C30A7B" w14:paraId="3FF977E8" w14:textId="77777777">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5C03B396" w14:textId="77777777" w:rsidR="00E95A4A" w:rsidRPr="00C30A7B" w:rsidRDefault="00E95A4A">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22</w:t>
            </w:r>
          </w:p>
        </w:tc>
        <w:tc>
          <w:tcPr>
            <w:tcW w:w="3220" w:type="dxa"/>
            <w:tcBorders>
              <w:top w:val="nil"/>
              <w:left w:val="nil"/>
              <w:bottom w:val="single" w:sz="4" w:space="0" w:color="auto"/>
              <w:right w:val="single" w:sz="4" w:space="0" w:color="auto"/>
            </w:tcBorders>
            <w:shd w:val="clear" w:color="auto" w:fill="auto"/>
            <w:noWrap/>
            <w:vAlign w:val="center"/>
            <w:hideMark/>
          </w:tcPr>
          <w:p w14:paraId="150D74BC" w14:textId="77777777" w:rsidR="00E95A4A" w:rsidRPr="00C30A7B" w:rsidRDefault="00E95A4A">
            <w:pPr>
              <w:spacing w:before="40" w:after="20" w:line="240" w:lineRule="auto"/>
              <w:rPr>
                <w:rFonts w:eastAsia="Times New Roman" w:cstheme="minorHAnsi"/>
                <w:color w:val="000000"/>
                <w:sz w:val="20"/>
                <w:szCs w:val="20"/>
              </w:rPr>
            </w:pPr>
            <w:r w:rsidRPr="00C30A7B">
              <w:rPr>
                <w:rFonts w:cstheme="minorHAnsi"/>
                <w:color w:val="000000"/>
                <w:sz w:val="20"/>
                <w:szCs w:val="20"/>
              </w:rPr>
              <w:t>Developed, Low Intensity</w:t>
            </w:r>
          </w:p>
        </w:tc>
        <w:tc>
          <w:tcPr>
            <w:tcW w:w="960" w:type="dxa"/>
            <w:tcBorders>
              <w:top w:val="nil"/>
              <w:left w:val="nil"/>
              <w:bottom w:val="single" w:sz="4" w:space="0" w:color="auto"/>
              <w:right w:val="single" w:sz="4" w:space="0" w:color="auto"/>
            </w:tcBorders>
            <w:shd w:val="clear" w:color="auto" w:fill="auto"/>
            <w:noWrap/>
            <w:vAlign w:val="center"/>
          </w:tcPr>
          <w:p w14:paraId="404411B6" w14:textId="77777777" w:rsidR="00E95A4A" w:rsidRPr="00C30A7B" w:rsidRDefault="00E95A4A">
            <w:pPr>
              <w:spacing w:before="40" w:after="20" w:line="240" w:lineRule="auto"/>
              <w:jc w:val="center"/>
              <w:rPr>
                <w:rFonts w:eastAsia="Times New Roman" w:cstheme="minorHAnsi"/>
                <w:color w:val="000000"/>
                <w:sz w:val="20"/>
                <w:szCs w:val="20"/>
              </w:rPr>
            </w:pPr>
            <w:r>
              <w:rPr>
                <w:rFonts w:eastAsia="Times New Roman" w:cstheme="minorHAnsi"/>
                <w:color w:val="000000"/>
                <w:sz w:val="20"/>
                <w:szCs w:val="20"/>
              </w:rPr>
              <w:t>41</w:t>
            </w:r>
          </w:p>
        </w:tc>
        <w:tc>
          <w:tcPr>
            <w:tcW w:w="960" w:type="dxa"/>
            <w:tcBorders>
              <w:top w:val="nil"/>
              <w:left w:val="nil"/>
              <w:bottom w:val="single" w:sz="4" w:space="0" w:color="auto"/>
              <w:right w:val="single" w:sz="4" w:space="0" w:color="auto"/>
            </w:tcBorders>
            <w:shd w:val="clear" w:color="auto" w:fill="auto"/>
            <w:noWrap/>
            <w:vAlign w:val="center"/>
          </w:tcPr>
          <w:p w14:paraId="0E683C8D" w14:textId="77777777" w:rsidR="00E95A4A" w:rsidRPr="00C30A7B" w:rsidRDefault="00E95A4A">
            <w:pPr>
              <w:spacing w:before="40" w:after="20" w:line="240" w:lineRule="auto"/>
              <w:jc w:val="center"/>
              <w:rPr>
                <w:rFonts w:eastAsia="Times New Roman" w:cstheme="minorHAnsi"/>
                <w:color w:val="000000"/>
                <w:sz w:val="20"/>
                <w:szCs w:val="20"/>
              </w:rPr>
            </w:pPr>
            <w:r>
              <w:rPr>
                <w:rFonts w:eastAsia="Times New Roman" w:cstheme="minorHAnsi"/>
                <w:color w:val="000000"/>
                <w:sz w:val="20"/>
                <w:szCs w:val="20"/>
              </w:rPr>
              <w:t>49</w:t>
            </w:r>
          </w:p>
        </w:tc>
        <w:tc>
          <w:tcPr>
            <w:tcW w:w="960" w:type="dxa"/>
            <w:tcBorders>
              <w:top w:val="nil"/>
              <w:left w:val="nil"/>
              <w:bottom w:val="single" w:sz="4" w:space="0" w:color="auto"/>
              <w:right w:val="single" w:sz="4" w:space="0" w:color="auto"/>
            </w:tcBorders>
            <w:shd w:val="clear" w:color="auto" w:fill="auto"/>
            <w:noWrap/>
            <w:vAlign w:val="center"/>
          </w:tcPr>
          <w:p w14:paraId="4FE7A0FF" w14:textId="77777777" w:rsidR="00E95A4A" w:rsidRPr="00C30A7B" w:rsidRDefault="00E95A4A">
            <w:pPr>
              <w:spacing w:before="40" w:after="20" w:line="240" w:lineRule="auto"/>
              <w:jc w:val="center"/>
              <w:rPr>
                <w:rFonts w:eastAsia="Times New Roman" w:cstheme="minorHAnsi"/>
                <w:color w:val="000000"/>
                <w:sz w:val="20"/>
                <w:szCs w:val="20"/>
              </w:rPr>
            </w:pPr>
            <w:r>
              <w:rPr>
                <w:rFonts w:eastAsia="Times New Roman" w:cstheme="minorHAnsi"/>
                <w:color w:val="000000"/>
                <w:sz w:val="20"/>
                <w:szCs w:val="20"/>
              </w:rPr>
              <w:t>55</w:t>
            </w:r>
          </w:p>
        </w:tc>
        <w:tc>
          <w:tcPr>
            <w:tcW w:w="960" w:type="dxa"/>
            <w:tcBorders>
              <w:top w:val="nil"/>
              <w:left w:val="nil"/>
              <w:bottom w:val="single" w:sz="4" w:space="0" w:color="auto"/>
              <w:right w:val="single" w:sz="4" w:space="0" w:color="auto"/>
            </w:tcBorders>
            <w:shd w:val="clear" w:color="auto" w:fill="auto"/>
            <w:noWrap/>
          </w:tcPr>
          <w:p w14:paraId="04184430" w14:textId="77777777" w:rsidR="00E95A4A" w:rsidRPr="00C30A7B" w:rsidRDefault="00E95A4A">
            <w:pPr>
              <w:spacing w:before="40" w:after="20" w:line="240" w:lineRule="auto"/>
              <w:jc w:val="center"/>
              <w:rPr>
                <w:rFonts w:eastAsia="Times New Roman" w:cstheme="minorHAnsi"/>
                <w:color w:val="000000"/>
                <w:sz w:val="20"/>
                <w:szCs w:val="20"/>
              </w:rPr>
            </w:pPr>
            <w:r>
              <w:rPr>
                <w:rFonts w:eastAsia="Times New Roman" w:cstheme="minorHAnsi"/>
                <w:color w:val="000000"/>
                <w:sz w:val="20"/>
                <w:szCs w:val="20"/>
              </w:rPr>
              <w:t>59</w:t>
            </w:r>
          </w:p>
        </w:tc>
        <w:tc>
          <w:tcPr>
            <w:tcW w:w="1275" w:type="dxa"/>
            <w:tcBorders>
              <w:top w:val="nil"/>
              <w:left w:val="nil"/>
              <w:bottom w:val="single" w:sz="4" w:space="0" w:color="auto"/>
              <w:right w:val="single" w:sz="4" w:space="0" w:color="auto"/>
            </w:tcBorders>
          </w:tcPr>
          <w:p w14:paraId="31FC87FB" w14:textId="77777777" w:rsidR="00E95A4A" w:rsidRPr="00C30A7B" w:rsidRDefault="00E95A4A">
            <w:pPr>
              <w:spacing w:before="40" w:after="20" w:line="240" w:lineRule="auto"/>
              <w:jc w:val="center"/>
              <w:rPr>
                <w:rFonts w:cstheme="minorHAnsi"/>
                <w:color w:val="000000"/>
                <w:sz w:val="20"/>
                <w:szCs w:val="20"/>
              </w:rPr>
            </w:pPr>
            <w:r>
              <w:rPr>
                <w:rFonts w:cstheme="minorHAnsi"/>
                <w:color w:val="000000"/>
                <w:sz w:val="20"/>
                <w:szCs w:val="20"/>
              </w:rPr>
              <w:t>38</w:t>
            </w:r>
          </w:p>
        </w:tc>
      </w:tr>
      <w:tr w:rsidR="00E95A4A" w:rsidRPr="00C30A7B" w14:paraId="44C36B7E" w14:textId="77777777">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6079E34F" w14:textId="77777777" w:rsidR="00E95A4A" w:rsidRPr="00C30A7B" w:rsidRDefault="00E95A4A">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23</w:t>
            </w:r>
          </w:p>
        </w:tc>
        <w:tc>
          <w:tcPr>
            <w:tcW w:w="3220" w:type="dxa"/>
            <w:tcBorders>
              <w:top w:val="nil"/>
              <w:left w:val="nil"/>
              <w:bottom w:val="single" w:sz="4" w:space="0" w:color="auto"/>
              <w:right w:val="single" w:sz="4" w:space="0" w:color="auto"/>
            </w:tcBorders>
            <w:shd w:val="clear" w:color="auto" w:fill="auto"/>
            <w:noWrap/>
            <w:vAlign w:val="center"/>
            <w:hideMark/>
          </w:tcPr>
          <w:p w14:paraId="3F123A58" w14:textId="77777777" w:rsidR="00E95A4A" w:rsidRPr="00C30A7B" w:rsidRDefault="00E95A4A">
            <w:pPr>
              <w:spacing w:before="40" w:after="20" w:line="240" w:lineRule="auto"/>
              <w:rPr>
                <w:rFonts w:eastAsia="Times New Roman" w:cstheme="minorHAnsi"/>
                <w:color w:val="000000"/>
                <w:sz w:val="20"/>
                <w:szCs w:val="20"/>
              </w:rPr>
            </w:pPr>
            <w:r w:rsidRPr="00C30A7B">
              <w:rPr>
                <w:rFonts w:cstheme="minorHAnsi"/>
                <w:color w:val="000000"/>
                <w:sz w:val="20"/>
                <w:szCs w:val="20"/>
              </w:rPr>
              <w:t>Developed, Medium Intensity</w:t>
            </w:r>
          </w:p>
        </w:tc>
        <w:tc>
          <w:tcPr>
            <w:tcW w:w="960" w:type="dxa"/>
            <w:tcBorders>
              <w:top w:val="nil"/>
              <w:left w:val="nil"/>
              <w:bottom w:val="single" w:sz="4" w:space="0" w:color="auto"/>
              <w:right w:val="single" w:sz="4" w:space="0" w:color="auto"/>
            </w:tcBorders>
            <w:shd w:val="clear" w:color="auto" w:fill="auto"/>
            <w:noWrap/>
            <w:vAlign w:val="center"/>
          </w:tcPr>
          <w:p w14:paraId="39552A58" w14:textId="77777777" w:rsidR="00E95A4A" w:rsidRPr="00C30A7B" w:rsidRDefault="00E95A4A">
            <w:pPr>
              <w:spacing w:before="40" w:after="20" w:line="240" w:lineRule="auto"/>
              <w:jc w:val="center"/>
              <w:rPr>
                <w:rFonts w:eastAsia="Times New Roman" w:cstheme="minorHAnsi"/>
                <w:color w:val="000000"/>
                <w:sz w:val="20"/>
                <w:szCs w:val="20"/>
              </w:rPr>
            </w:pPr>
            <w:r>
              <w:rPr>
                <w:rFonts w:eastAsia="Times New Roman" w:cstheme="minorHAnsi"/>
                <w:color w:val="000000"/>
                <w:sz w:val="20"/>
                <w:szCs w:val="20"/>
              </w:rPr>
              <w:t>41</w:t>
            </w:r>
          </w:p>
        </w:tc>
        <w:tc>
          <w:tcPr>
            <w:tcW w:w="960" w:type="dxa"/>
            <w:tcBorders>
              <w:top w:val="nil"/>
              <w:left w:val="nil"/>
              <w:bottom w:val="single" w:sz="4" w:space="0" w:color="auto"/>
              <w:right w:val="single" w:sz="4" w:space="0" w:color="auto"/>
            </w:tcBorders>
            <w:shd w:val="clear" w:color="auto" w:fill="auto"/>
            <w:noWrap/>
            <w:vAlign w:val="center"/>
          </w:tcPr>
          <w:p w14:paraId="13464CC9" w14:textId="77777777" w:rsidR="00E95A4A" w:rsidRPr="00C30A7B" w:rsidRDefault="00E95A4A">
            <w:pPr>
              <w:spacing w:before="40" w:after="20" w:line="240" w:lineRule="auto"/>
              <w:jc w:val="center"/>
              <w:rPr>
                <w:rFonts w:eastAsia="Times New Roman" w:cstheme="minorHAnsi"/>
                <w:color w:val="000000"/>
                <w:sz w:val="20"/>
                <w:szCs w:val="20"/>
              </w:rPr>
            </w:pPr>
            <w:r>
              <w:rPr>
                <w:rFonts w:eastAsia="Times New Roman" w:cstheme="minorHAnsi"/>
                <w:color w:val="000000"/>
                <w:sz w:val="20"/>
                <w:szCs w:val="20"/>
              </w:rPr>
              <w:t>49</w:t>
            </w:r>
          </w:p>
        </w:tc>
        <w:tc>
          <w:tcPr>
            <w:tcW w:w="960" w:type="dxa"/>
            <w:tcBorders>
              <w:top w:val="nil"/>
              <w:left w:val="nil"/>
              <w:bottom w:val="single" w:sz="4" w:space="0" w:color="auto"/>
              <w:right w:val="single" w:sz="4" w:space="0" w:color="auto"/>
            </w:tcBorders>
            <w:shd w:val="clear" w:color="auto" w:fill="auto"/>
            <w:noWrap/>
            <w:vAlign w:val="center"/>
          </w:tcPr>
          <w:p w14:paraId="0AFC7432" w14:textId="77777777" w:rsidR="00E95A4A" w:rsidRPr="00C30A7B" w:rsidRDefault="00E95A4A">
            <w:pPr>
              <w:spacing w:before="40" w:after="20" w:line="240" w:lineRule="auto"/>
              <w:jc w:val="center"/>
              <w:rPr>
                <w:rFonts w:eastAsia="Times New Roman" w:cstheme="minorHAnsi"/>
                <w:color w:val="000000"/>
                <w:sz w:val="20"/>
                <w:szCs w:val="20"/>
              </w:rPr>
            </w:pPr>
            <w:r>
              <w:rPr>
                <w:rFonts w:eastAsia="Times New Roman" w:cstheme="minorHAnsi"/>
                <w:color w:val="000000"/>
                <w:sz w:val="20"/>
                <w:szCs w:val="20"/>
              </w:rPr>
              <w:t>55</w:t>
            </w:r>
          </w:p>
        </w:tc>
        <w:tc>
          <w:tcPr>
            <w:tcW w:w="960" w:type="dxa"/>
            <w:tcBorders>
              <w:top w:val="nil"/>
              <w:left w:val="nil"/>
              <w:bottom w:val="single" w:sz="4" w:space="0" w:color="auto"/>
              <w:right w:val="single" w:sz="4" w:space="0" w:color="auto"/>
            </w:tcBorders>
            <w:shd w:val="clear" w:color="auto" w:fill="auto"/>
            <w:noWrap/>
          </w:tcPr>
          <w:p w14:paraId="120245FC" w14:textId="77777777" w:rsidR="00E95A4A" w:rsidRPr="00C30A7B" w:rsidRDefault="00E95A4A">
            <w:pPr>
              <w:spacing w:before="40" w:after="20" w:line="240" w:lineRule="auto"/>
              <w:jc w:val="center"/>
              <w:rPr>
                <w:rFonts w:eastAsia="Times New Roman" w:cstheme="minorHAnsi"/>
                <w:color w:val="000000"/>
                <w:sz w:val="20"/>
                <w:szCs w:val="20"/>
              </w:rPr>
            </w:pPr>
            <w:r w:rsidRPr="00FB7ECB">
              <w:rPr>
                <w:rFonts w:eastAsia="Times New Roman" w:cstheme="minorHAnsi"/>
                <w:color w:val="000000"/>
                <w:sz w:val="20"/>
                <w:szCs w:val="20"/>
              </w:rPr>
              <w:t>5</w:t>
            </w:r>
            <w:r>
              <w:rPr>
                <w:rFonts w:eastAsia="Times New Roman" w:cstheme="minorHAnsi"/>
                <w:color w:val="000000"/>
                <w:sz w:val="20"/>
                <w:szCs w:val="20"/>
              </w:rPr>
              <w:t>9</w:t>
            </w:r>
          </w:p>
        </w:tc>
        <w:tc>
          <w:tcPr>
            <w:tcW w:w="1275" w:type="dxa"/>
            <w:tcBorders>
              <w:top w:val="nil"/>
              <w:left w:val="nil"/>
              <w:bottom w:val="single" w:sz="4" w:space="0" w:color="auto"/>
              <w:right w:val="single" w:sz="4" w:space="0" w:color="auto"/>
            </w:tcBorders>
          </w:tcPr>
          <w:p w14:paraId="7C438147" w14:textId="77777777" w:rsidR="00E95A4A" w:rsidRPr="00C30A7B" w:rsidRDefault="00E95A4A">
            <w:pPr>
              <w:spacing w:before="40" w:after="20" w:line="240" w:lineRule="auto"/>
              <w:jc w:val="center"/>
              <w:rPr>
                <w:rFonts w:cstheme="minorHAnsi"/>
                <w:color w:val="000000"/>
                <w:sz w:val="20"/>
                <w:szCs w:val="20"/>
              </w:rPr>
            </w:pPr>
            <w:r>
              <w:rPr>
                <w:rFonts w:cstheme="minorHAnsi"/>
                <w:color w:val="000000"/>
                <w:sz w:val="20"/>
                <w:szCs w:val="20"/>
              </w:rPr>
              <w:t>72</w:t>
            </w:r>
          </w:p>
        </w:tc>
      </w:tr>
      <w:tr w:rsidR="00E95A4A" w:rsidRPr="00C30A7B" w14:paraId="0B576CE6" w14:textId="77777777">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17FF8D6E" w14:textId="77777777" w:rsidR="00E95A4A" w:rsidRPr="00C30A7B" w:rsidRDefault="00E95A4A">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24</w:t>
            </w:r>
          </w:p>
        </w:tc>
        <w:tc>
          <w:tcPr>
            <w:tcW w:w="3220" w:type="dxa"/>
            <w:tcBorders>
              <w:top w:val="nil"/>
              <w:left w:val="nil"/>
              <w:bottom w:val="single" w:sz="4" w:space="0" w:color="auto"/>
              <w:right w:val="single" w:sz="4" w:space="0" w:color="auto"/>
            </w:tcBorders>
            <w:shd w:val="clear" w:color="auto" w:fill="auto"/>
            <w:noWrap/>
            <w:vAlign w:val="center"/>
            <w:hideMark/>
          </w:tcPr>
          <w:p w14:paraId="41E16178" w14:textId="77777777" w:rsidR="00E95A4A" w:rsidRPr="00C30A7B" w:rsidRDefault="00E95A4A">
            <w:pPr>
              <w:spacing w:before="40" w:after="20" w:line="240" w:lineRule="auto"/>
              <w:rPr>
                <w:rFonts w:eastAsia="Times New Roman" w:cstheme="minorHAnsi"/>
                <w:color w:val="000000"/>
                <w:sz w:val="20"/>
                <w:szCs w:val="20"/>
              </w:rPr>
            </w:pPr>
            <w:r w:rsidRPr="00C30A7B">
              <w:rPr>
                <w:rFonts w:cstheme="minorHAnsi"/>
                <w:color w:val="000000"/>
                <w:sz w:val="20"/>
                <w:szCs w:val="20"/>
              </w:rPr>
              <w:t>Developed, High Intensity</w:t>
            </w:r>
          </w:p>
        </w:tc>
        <w:tc>
          <w:tcPr>
            <w:tcW w:w="960" w:type="dxa"/>
            <w:tcBorders>
              <w:top w:val="nil"/>
              <w:left w:val="nil"/>
              <w:bottom w:val="single" w:sz="4" w:space="0" w:color="auto"/>
              <w:right w:val="single" w:sz="4" w:space="0" w:color="auto"/>
            </w:tcBorders>
            <w:shd w:val="clear" w:color="auto" w:fill="auto"/>
            <w:noWrap/>
            <w:vAlign w:val="center"/>
          </w:tcPr>
          <w:p w14:paraId="7E650E62" w14:textId="77777777" w:rsidR="00E95A4A" w:rsidRPr="00C30A7B" w:rsidRDefault="00E95A4A">
            <w:pPr>
              <w:spacing w:before="40" w:after="20" w:line="240" w:lineRule="auto"/>
              <w:jc w:val="center"/>
              <w:rPr>
                <w:rFonts w:eastAsia="Times New Roman" w:cstheme="minorHAnsi"/>
                <w:color w:val="000000"/>
                <w:sz w:val="20"/>
                <w:szCs w:val="20"/>
              </w:rPr>
            </w:pPr>
            <w:r>
              <w:rPr>
                <w:rFonts w:eastAsia="Times New Roman" w:cstheme="minorHAnsi"/>
                <w:color w:val="000000"/>
                <w:sz w:val="20"/>
                <w:szCs w:val="20"/>
              </w:rPr>
              <w:t>41</w:t>
            </w:r>
          </w:p>
        </w:tc>
        <w:tc>
          <w:tcPr>
            <w:tcW w:w="960" w:type="dxa"/>
            <w:tcBorders>
              <w:top w:val="nil"/>
              <w:left w:val="nil"/>
              <w:bottom w:val="single" w:sz="4" w:space="0" w:color="auto"/>
              <w:right w:val="single" w:sz="4" w:space="0" w:color="auto"/>
            </w:tcBorders>
            <w:shd w:val="clear" w:color="auto" w:fill="auto"/>
            <w:noWrap/>
            <w:vAlign w:val="center"/>
          </w:tcPr>
          <w:p w14:paraId="05E5C4FC" w14:textId="77777777" w:rsidR="00E95A4A" w:rsidRPr="00C30A7B" w:rsidRDefault="00E95A4A">
            <w:pPr>
              <w:spacing w:before="40" w:after="20" w:line="240" w:lineRule="auto"/>
              <w:jc w:val="center"/>
              <w:rPr>
                <w:rFonts w:eastAsia="Times New Roman" w:cstheme="minorHAnsi"/>
                <w:color w:val="000000"/>
                <w:sz w:val="20"/>
                <w:szCs w:val="20"/>
              </w:rPr>
            </w:pPr>
            <w:r>
              <w:rPr>
                <w:rFonts w:eastAsia="Times New Roman" w:cstheme="minorHAnsi"/>
                <w:color w:val="000000"/>
                <w:sz w:val="20"/>
                <w:szCs w:val="20"/>
              </w:rPr>
              <w:t>49</w:t>
            </w:r>
          </w:p>
        </w:tc>
        <w:tc>
          <w:tcPr>
            <w:tcW w:w="960" w:type="dxa"/>
            <w:tcBorders>
              <w:top w:val="nil"/>
              <w:left w:val="nil"/>
              <w:bottom w:val="single" w:sz="4" w:space="0" w:color="auto"/>
              <w:right w:val="single" w:sz="4" w:space="0" w:color="auto"/>
            </w:tcBorders>
            <w:shd w:val="clear" w:color="auto" w:fill="auto"/>
            <w:noWrap/>
            <w:vAlign w:val="center"/>
          </w:tcPr>
          <w:p w14:paraId="5AC2A2EE" w14:textId="77777777" w:rsidR="00E95A4A" w:rsidRPr="00C30A7B" w:rsidRDefault="00E95A4A">
            <w:pPr>
              <w:spacing w:before="40" w:after="20" w:line="240" w:lineRule="auto"/>
              <w:jc w:val="center"/>
              <w:rPr>
                <w:rFonts w:eastAsia="Times New Roman" w:cstheme="minorHAnsi"/>
                <w:color w:val="000000"/>
                <w:sz w:val="20"/>
                <w:szCs w:val="20"/>
              </w:rPr>
            </w:pPr>
            <w:r>
              <w:rPr>
                <w:rFonts w:eastAsia="Times New Roman" w:cstheme="minorHAnsi"/>
                <w:color w:val="000000"/>
                <w:sz w:val="20"/>
                <w:szCs w:val="20"/>
              </w:rPr>
              <w:t>55</w:t>
            </w:r>
          </w:p>
        </w:tc>
        <w:tc>
          <w:tcPr>
            <w:tcW w:w="960" w:type="dxa"/>
            <w:tcBorders>
              <w:top w:val="nil"/>
              <w:left w:val="nil"/>
              <w:bottom w:val="single" w:sz="4" w:space="0" w:color="auto"/>
              <w:right w:val="single" w:sz="4" w:space="0" w:color="auto"/>
            </w:tcBorders>
            <w:shd w:val="clear" w:color="auto" w:fill="auto"/>
            <w:noWrap/>
          </w:tcPr>
          <w:p w14:paraId="77F164D1" w14:textId="77777777" w:rsidR="00E95A4A" w:rsidRPr="00C30A7B" w:rsidRDefault="00E95A4A">
            <w:pPr>
              <w:spacing w:before="40" w:after="20" w:line="240" w:lineRule="auto"/>
              <w:jc w:val="center"/>
              <w:rPr>
                <w:rFonts w:eastAsia="Times New Roman" w:cstheme="minorHAnsi"/>
                <w:color w:val="000000"/>
                <w:sz w:val="20"/>
                <w:szCs w:val="20"/>
              </w:rPr>
            </w:pPr>
            <w:r w:rsidRPr="00FB7ECB">
              <w:rPr>
                <w:rFonts w:eastAsia="Times New Roman" w:cstheme="minorHAnsi"/>
                <w:color w:val="000000"/>
                <w:sz w:val="20"/>
                <w:szCs w:val="20"/>
              </w:rPr>
              <w:t>5</w:t>
            </w:r>
            <w:r>
              <w:rPr>
                <w:rFonts w:eastAsia="Times New Roman" w:cstheme="minorHAnsi"/>
                <w:color w:val="000000"/>
                <w:sz w:val="20"/>
                <w:szCs w:val="20"/>
              </w:rPr>
              <w:t>9</w:t>
            </w:r>
          </w:p>
        </w:tc>
        <w:tc>
          <w:tcPr>
            <w:tcW w:w="1275" w:type="dxa"/>
            <w:tcBorders>
              <w:top w:val="nil"/>
              <w:left w:val="nil"/>
              <w:bottom w:val="single" w:sz="4" w:space="0" w:color="auto"/>
              <w:right w:val="single" w:sz="4" w:space="0" w:color="auto"/>
            </w:tcBorders>
          </w:tcPr>
          <w:p w14:paraId="02B59666" w14:textId="77777777" w:rsidR="00E95A4A" w:rsidRPr="00C30A7B" w:rsidRDefault="00E95A4A">
            <w:pPr>
              <w:spacing w:before="40" w:after="20" w:line="240" w:lineRule="auto"/>
              <w:jc w:val="center"/>
              <w:rPr>
                <w:rFonts w:cstheme="minorHAnsi"/>
                <w:color w:val="000000"/>
                <w:sz w:val="20"/>
                <w:szCs w:val="20"/>
              </w:rPr>
            </w:pPr>
            <w:r>
              <w:rPr>
                <w:rFonts w:cstheme="minorHAnsi"/>
                <w:color w:val="000000"/>
                <w:sz w:val="20"/>
                <w:szCs w:val="20"/>
              </w:rPr>
              <w:t>85</w:t>
            </w:r>
          </w:p>
        </w:tc>
      </w:tr>
      <w:tr w:rsidR="00E95A4A" w:rsidRPr="00C30A7B" w14:paraId="506973BF" w14:textId="77777777">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33F95C9E" w14:textId="77777777" w:rsidR="00E95A4A" w:rsidRPr="00C30A7B" w:rsidRDefault="00E95A4A">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31</w:t>
            </w:r>
          </w:p>
        </w:tc>
        <w:tc>
          <w:tcPr>
            <w:tcW w:w="3220" w:type="dxa"/>
            <w:tcBorders>
              <w:top w:val="nil"/>
              <w:left w:val="nil"/>
              <w:bottom w:val="single" w:sz="4" w:space="0" w:color="auto"/>
              <w:right w:val="single" w:sz="4" w:space="0" w:color="auto"/>
            </w:tcBorders>
            <w:shd w:val="clear" w:color="auto" w:fill="auto"/>
            <w:noWrap/>
            <w:vAlign w:val="center"/>
            <w:hideMark/>
          </w:tcPr>
          <w:p w14:paraId="0062F88D" w14:textId="77777777" w:rsidR="00E95A4A" w:rsidRPr="00C30A7B" w:rsidRDefault="00E95A4A">
            <w:pPr>
              <w:spacing w:before="40" w:after="20" w:line="240" w:lineRule="auto"/>
              <w:rPr>
                <w:rFonts w:eastAsia="Times New Roman" w:cstheme="minorHAnsi"/>
                <w:color w:val="000000"/>
                <w:sz w:val="20"/>
                <w:szCs w:val="20"/>
              </w:rPr>
            </w:pPr>
            <w:r w:rsidRPr="00C30A7B">
              <w:rPr>
                <w:rFonts w:cstheme="minorHAnsi"/>
                <w:color w:val="000000"/>
                <w:sz w:val="20"/>
                <w:szCs w:val="20"/>
              </w:rPr>
              <w:t>Barren Land</w:t>
            </w:r>
          </w:p>
        </w:tc>
        <w:tc>
          <w:tcPr>
            <w:tcW w:w="960" w:type="dxa"/>
            <w:tcBorders>
              <w:top w:val="nil"/>
              <w:left w:val="nil"/>
              <w:bottom w:val="single" w:sz="4" w:space="0" w:color="auto"/>
              <w:right w:val="single" w:sz="4" w:space="0" w:color="auto"/>
            </w:tcBorders>
            <w:shd w:val="clear" w:color="auto" w:fill="auto"/>
            <w:noWrap/>
            <w:vAlign w:val="center"/>
          </w:tcPr>
          <w:p w14:paraId="6FE5F7AC"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21</w:t>
            </w:r>
          </w:p>
        </w:tc>
        <w:tc>
          <w:tcPr>
            <w:tcW w:w="960" w:type="dxa"/>
            <w:tcBorders>
              <w:top w:val="nil"/>
              <w:left w:val="nil"/>
              <w:bottom w:val="single" w:sz="4" w:space="0" w:color="auto"/>
              <w:right w:val="single" w:sz="4" w:space="0" w:color="auto"/>
            </w:tcBorders>
            <w:shd w:val="clear" w:color="auto" w:fill="auto"/>
            <w:noWrap/>
            <w:vAlign w:val="center"/>
          </w:tcPr>
          <w:p w14:paraId="645B7DC1"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40</w:t>
            </w:r>
          </w:p>
        </w:tc>
        <w:tc>
          <w:tcPr>
            <w:tcW w:w="960" w:type="dxa"/>
            <w:tcBorders>
              <w:top w:val="nil"/>
              <w:left w:val="nil"/>
              <w:bottom w:val="single" w:sz="4" w:space="0" w:color="auto"/>
              <w:right w:val="single" w:sz="4" w:space="0" w:color="auto"/>
            </w:tcBorders>
            <w:shd w:val="clear" w:color="auto" w:fill="auto"/>
            <w:noWrap/>
            <w:vAlign w:val="center"/>
          </w:tcPr>
          <w:p w14:paraId="24F433E6"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54</w:t>
            </w:r>
          </w:p>
        </w:tc>
        <w:tc>
          <w:tcPr>
            <w:tcW w:w="960" w:type="dxa"/>
            <w:tcBorders>
              <w:top w:val="nil"/>
              <w:left w:val="nil"/>
              <w:bottom w:val="single" w:sz="4" w:space="0" w:color="auto"/>
              <w:right w:val="single" w:sz="4" w:space="0" w:color="auto"/>
            </w:tcBorders>
            <w:shd w:val="clear" w:color="auto" w:fill="auto"/>
            <w:noWrap/>
            <w:vAlign w:val="center"/>
          </w:tcPr>
          <w:p w14:paraId="4777CFC7"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63</w:t>
            </w:r>
          </w:p>
        </w:tc>
        <w:tc>
          <w:tcPr>
            <w:tcW w:w="1275" w:type="dxa"/>
            <w:tcBorders>
              <w:top w:val="nil"/>
              <w:left w:val="nil"/>
              <w:bottom w:val="single" w:sz="4" w:space="0" w:color="auto"/>
              <w:right w:val="single" w:sz="4" w:space="0" w:color="auto"/>
            </w:tcBorders>
          </w:tcPr>
          <w:p w14:paraId="5A6ADB3C" w14:textId="77777777" w:rsidR="00E95A4A" w:rsidRPr="00C30A7B" w:rsidRDefault="00E95A4A">
            <w:pPr>
              <w:spacing w:before="40" w:after="20" w:line="240" w:lineRule="auto"/>
              <w:jc w:val="center"/>
              <w:rPr>
                <w:rFonts w:cstheme="minorHAnsi"/>
                <w:color w:val="000000"/>
                <w:sz w:val="20"/>
                <w:szCs w:val="20"/>
              </w:rPr>
            </w:pPr>
            <w:r>
              <w:rPr>
                <w:rFonts w:cstheme="minorHAnsi"/>
                <w:color w:val="000000"/>
                <w:sz w:val="20"/>
                <w:szCs w:val="20"/>
              </w:rPr>
              <w:t>n/a</w:t>
            </w:r>
          </w:p>
        </w:tc>
      </w:tr>
      <w:tr w:rsidR="00E95A4A" w:rsidRPr="00C30A7B" w14:paraId="08BAC6EE" w14:textId="77777777">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788A5640" w14:textId="77777777" w:rsidR="00E95A4A" w:rsidRPr="00C30A7B" w:rsidRDefault="00E95A4A">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41</w:t>
            </w:r>
          </w:p>
        </w:tc>
        <w:tc>
          <w:tcPr>
            <w:tcW w:w="3220" w:type="dxa"/>
            <w:tcBorders>
              <w:top w:val="nil"/>
              <w:left w:val="nil"/>
              <w:bottom w:val="single" w:sz="4" w:space="0" w:color="auto"/>
              <w:right w:val="single" w:sz="4" w:space="0" w:color="auto"/>
            </w:tcBorders>
            <w:shd w:val="clear" w:color="auto" w:fill="auto"/>
            <w:noWrap/>
            <w:vAlign w:val="center"/>
            <w:hideMark/>
          </w:tcPr>
          <w:p w14:paraId="6E1BDCB8" w14:textId="77777777" w:rsidR="00E95A4A" w:rsidRPr="00C30A7B" w:rsidRDefault="00E95A4A">
            <w:pPr>
              <w:spacing w:before="40" w:after="20" w:line="240" w:lineRule="auto"/>
              <w:rPr>
                <w:rFonts w:eastAsia="Times New Roman" w:cstheme="minorHAnsi"/>
                <w:color w:val="000000"/>
                <w:sz w:val="20"/>
                <w:szCs w:val="20"/>
              </w:rPr>
            </w:pPr>
            <w:r w:rsidRPr="00C30A7B">
              <w:rPr>
                <w:rFonts w:cstheme="minorHAnsi"/>
                <w:color w:val="000000"/>
                <w:sz w:val="20"/>
                <w:szCs w:val="20"/>
              </w:rPr>
              <w:t>Deciduous Forest</w:t>
            </w:r>
          </w:p>
        </w:tc>
        <w:tc>
          <w:tcPr>
            <w:tcW w:w="960" w:type="dxa"/>
            <w:tcBorders>
              <w:top w:val="nil"/>
              <w:left w:val="nil"/>
              <w:bottom w:val="single" w:sz="4" w:space="0" w:color="auto"/>
              <w:right w:val="single" w:sz="4" w:space="0" w:color="auto"/>
            </w:tcBorders>
            <w:shd w:val="clear" w:color="auto" w:fill="auto"/>
            <w:noWrap/>
            <w:vAlign w:val="center"/>
          </w:tcPr>
          <w:p w14:paraId="3DEF6845"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15</w:t>
            </w:r>
          </w:p>
        </w:tc>
        <w:tc>
          <w:tcPr>
            <w:tcW w:w="960" w:type="dxa"/>
            <w:tcBorders>
              <w:top w:val="nil"/>
              <w:left w:val="nil"/>
              <w:bottom w:val="single" w:sz="4" w:space="0" w:color="auto"/>
              <w:right w:val="single" w:sz="4" w:space="0" w:color="auto"/>
            </w:tcBorders>
            <w:shd w:val="clear" w:color="auto" w:fill="auto"/>
            <w:noWrap/>
            <w:vAlign w:val="center"/>
          </w:tcPr>
          <w:p w14:paraId="247FE86C"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34</w:t>
            </w:r>
          </w:p>
        </w:tc>
        <w:tc>
          <w:tcPr>
            <w:tcW w:w="960" w:type="dxa"/>
            <w:tcBorders>
              <w:top w:val="nil"/>
              <w:left w:val="nil"/>
              <w:bottom w:val="single" w:sz="4" w:space="0" w:color="auto"/>
              <w:right w:val="single" w:sz="4" w:space="0" w:color="auto"/>
            </w:tcBorders>
            <w:shd w:val="clear" w:color="auto" w:fill="auto"/>
            <w:noWrap/>
            <w:vAlign w:val="center"/>
          </w:tcPr>
          <w:p w14:paraId="5A044A67"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49</w:t>
            </w:r>
          </w:p>
        </w:tc>
        <w:tc>
          <w:tcPr>
            <w:tcW w:w="960" w:type="dxa"/>
            <w:tcBorders>
              <w:top w:val="nil"/>
              <w:left w:val="nil"/>
              <w:bottom w:val="single" w:sz="4" w:space="0" w:color="auto"/>
              <w:right w:val="single" w:sz="4" w:space="0" w:color="auto"/>
            </w:tcBorders>
            <w:shd w:val="clear" w:color="auto" w:fill="auto"/>
            <w:noWrap/>
            <w:vAlign w:val="center"/>
          </w:tcPr>
          <w:p w14:paraId="71A74315"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58</w:t>
            </w:r>
          </w:p>
        </w:tc>
        <w:tc>
          <w:tcPr>
            <w:tcW w:w="1275" w:type="dxa"/>
            <w:tcBorders>
              <w:top w:val="nil"/>
              <w:left w:val="nil"/>
              <w:bottom w:val="single" w:sz="4" w:space="0" w:color="auto"/>
              <w:right w:val="single" w:sz="4" w:space="0" w:color="auto"/>
            </w:tcBorders>
          </w:tcPr>
          <w:p w14:paraId="38C56B86" w14:textId="77777777" w:rsidR="00E95A4A" w:rsidRPr="00C30A7B" w:rsidRDefault="00E95A4A">
            <w:pPr>
              <w:spacing w:before="40" w:after="20" w:line="240" w:lineRule="auto"/>
              <w:jc w:val="center"/>
              <w:rPr>
                <w:rFonts w:cstheme="minorHAnsi"/>
                <w:color w:val="000000"/>
                <w:sz w:val="20"/>
                <w:szCs w:val="20"/>
              </w:rPr>
            </w:pPr>
            <w:r>
              <w:rPr>
                <w:rFonts w:cstheme="minorHAnsi"/>
                <w:color w:val="000000"/>
                <w:sz w:val="20"/>
                <w:szCs w:val="20"/>
              </w:rPr>
              <w:t>n/a</w:t>
            </w:r>
          </w:p>
        </w:tc>
      </w:tr>
      <w:tr w:rsidR="00E95A4A" w:rsidRPr="00C30A7B" w14:paraId="759FDA4D" w14:textId="77777777">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006E4460" w14:textId="77777777" w:rsidR="00E95A4A" w:rsidRPr="00C30A7B" w:rsidRDefault="00E95A4A">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42</w:t>
            </w:r>
          </w:p>
        </w:tc>
        <w:tc>
          <w:tcPr>
            <w:tcW w:w="3220" w:type="dxa"/>
            <w:tcBorders>
              <w:top w:val="nil"/>
              <w:left w:val="nil"/>
              <w:bottom w:val="single" w:sz="4" w:space="0" w:color="auto"/>
              <w:right w:val="single" w:sz="4" w:space="0" w:color="auto"/>
            </w:tcBorders>
            <w:shd w:val="clear" w:color="auto" w:fill="auto"/>
            <w:noWrap/>
            <w:vAlign w:val="center"/>
            <w:hideMark/>
          </w:tcPr>
          <w:p w14:paraId="2141B4EC" w14:textId="77777777" w:rsidR="00E95A4A" w:rsidRPr="00C30A7B" w:rsidRDefault="00E95A4A">
            <w:pPr>
              <w:spacing w:before="40" w:after="20" w:line="240" w:lineRule="auto"/>
              <w:rPr>
                <w:rFonts w:eastAsia="Times New Roman" w:cstheme="minorHAnsi"/>
                <w:color w:val="000000"/>
                <w:sz w:val="20"/>
                <w:szCs w:val="20"/>
              </w:rPr>
            </w:pPr>
            <w:r w:rsidRPr="00C30A7B">
              <w:rPr>
                <w:rFonts w:cstheme="minorHAnsi"/>
                <w:color w:val="000000"/>
                <w:sz w:val="20"/>
                <w:szCs w:val="20"/>
              </w:rPr>
              <w:t>Evergreen Forest</w:t>
            </w:r>
          </w:p>
        </w:tc>
        <w:tc>
          <w:tcPr>
            <w:tcW w:w="960" w:type="dxa"/>
            <w:tcBorders>
              <w:top w:val="nil"/>
              <w:left w:val="nil"/>
              <w:bottom w:val="single" w:sz="4" w:space="0" w:color="auto"/>
              <w:right w:val="single" w:sz="4" w:space="0" w:color="auto"/>
            </w:tcBorders>
            <w:shd w:val="clear" w:color="auto" w:fill="auto"/>
            <w:noWrap/>
            <w:vAlign w:val="center"/>
          </w:tcPr>
          <w:p w14:paraId="70C6955A"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15</w:t>
            </w:r>
          </w:p>
        </w:tc>
        <w:tc>
          <w:tcPr>
            <w:tcW w:w="960" w:type="dxa"/>
            <w:tcBorders>
              <w:top w:val="nil"/>
              <w:left w:val="nil"/>
              <w:bottom w:val="single" w:sz="4" w:space="0" w:color="auto"/>
              <w:right w:val="single" w:sz="4" w:space="0" w:color="auto"/>
            </w:tcBorders>
            <w:shd w:val="clear" w:color="auto" w:fill="auto"/>
            <w:noWrap/>
            <w:vAlign w:val="center"/>
          </w:tcPr>
          <w:p w14:paraId="0D5C9E50"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34</w:t>
            </w:r>
          </w:p>
        </w:tc>
        <w:tc>
          <w:tcPr>
            <w:tcW w:w="960" w:type="dxa"/>
            <w:tcBorders>
              <w:top w:val="nil"/>
              <w:left w:val="nil"/>
              <w:bottom w:val="single" w:sz="4" w:space="0" w:color="auto"/>
              <w:right w:val="single" w:sz="4" w:space="0" w:color="auto"/>
            </w:tcBorders>
            <w:shd w:val="clear" w:color="auto" w:fill="auto"/>
            <w:noWrap/>
            <w:vAlign w:val="center"/>
          </w:tcPr>
          <w:p w14:paraId="353221A1"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49</w:t>
            </w:r>
          </w:p>
        </w:tc>
        <w:tc>
          <w:tcPr>
            <w:tcW w:w="960" w:type="dxa"/>
            <w:tcBorders>
              <w:top w:val="nil"/>
              <w:left w:val="nil"/>
              <w:bottom w:val="single" w:sz="4" w:space="0" w:color="auto"/>
              <w:right w:val="single" w:sz="4" w:space="0" w:color="auto"/>
            </w:tcBorders>
            <w:shd w:val="clear" w:color="auto" w:fill="auto"/>
            <w:noWrap/>
            <w:vAlign w:val="center"/>
          </w:tcPr>
          <w:p w14:paraId="5F40EAAA"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58</w:t>
            </w:r>
          </w:p>
        </w:tc>
        <w:tc>
          <w:tcPr>
            <w:tcW w:w="1275" w:type="dxa"/>
            <w:tcBorders>
              <w:top w:val="nil"/>
              <w:left w:val="nil"/>
              <w:bottom w:val="single" w:sz="4" w:space="0" w:color="auto"/>
              <w:right w:val="single" w:sz="4" w:space="0" w:color="auto"/>
            </w:tcBorders>
          </w:tcPr>
          <w:p w14:paraId="5877590B" w14:textId="77777777" w:rsidR="00E95A4A" w:rsidRPr="00C30A7B" w:rsidRDefault="00E95A4A">
            <w:pPr>
              <w:spacing w:before="40" w:after="20" w:line="240" w:lineRule="auto"/>
              <w:jc w:val="center"/>
              <w:rPr>
                <w:rFonts w:cstheme="minorHAnsi"/>
                <w:color w:val="000000"/>
                <w:sz w:val="20"/>
                <w:szCs w:val="20"/>
              </w:rPr>
            </w:pPr>
            <w:r>
              <w:rPr>
                <w:rFonts w:cstheme="minorHAnsi"/>
                <w:color w:val="000000"/>
                <w:sz w:val="20"/>
                <w:szCs w:val="20"/>
              </w:rPr>
              <w:t>n/a</w:t>
            </w:r>
          </w:p>
        </w:tc>
      </w:tr>
      <w:tr w:rsidR="00E95A4A" w:rsidRPr="00C30A7B" w14:paraId="191C7669" w14:textId="77777777">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1086BDFA" w14:textId="77777777" w:rsidR="00E95A4A" w:rsidRPr="00C30A7B" w:rsidRDefault="00E95A4A">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43</w:t>
            </w:r>
          </w:p>
        </w:tc>
        <w:tc>
          <w:tcPr>
            <w:tcW w:w="3220" w:type="dxa"/>
            <w:tcBorders>
              <w:top w:val="nil"/>
              <w:left w:val="nil"/>
              <w:bottom w:val="single" w:sz="4" w:space="0" w:color="auto"/>
              <w:right w:val="single" w:sz="4" w:space="0" w:color="auto"/>
            </w:tcBorders>
            <w:shd w:val="clear" w:color="auto" w:fill="auto"/>
            <w:noWrap/>
            <w:vAlign w:val="center"/>
            <w:hideMark/>
          </w:tcPr>
          <w:p w14:paraId="1C32D8FE" w14:textId="77777777" w:rsidR="00E95A4A" w:rsidRPr="00C30A7B" w:rsidRDefault="00E95A4A">
            <w:pPr>
              <w:spacing w:before="40" w:after="20" w:line="240" w:lineRule="auto"/>
              <w:rPr>
                <w:rFonts w:eastAsia="Times New Roman" w:cstheme="minorHAnsi"/>
                <w:color w:val="000000"/>
                <w:sz w:val="20"/>
                <w:szCs w:val="20"/>
              </w:rPr>
            </w:pPr>
            <w:r w:rsidRPr="00C30A7B">
              <w:rPr>
                <w:rFonts w:cstheme="minorHAnsi"/>
                <w:color w:val="000000"/>
                <w:sz w:val="20"/>
                <w:szCs w:val="20"/>
              </w:rPr>
              <w:t>Mixed Forest</w:t>
            </w:r>
          </w:p>
        </w:tc>
        <w:tc>
          <w:tcPr>
            <w:tcW w:w="960" w:type="dxa"/>
            <w:tcBorders>
              <w:top w:val="nil"/>
              <w:left w:val="nil"/>
              <w:bottom w:val="single" w:sz="4" w:space="0" w:color="auto"/>
              <w:right w:val="single" w:sz="4" w:space="0" w:color="auto"/>
            </w:tcBorders>
            <w:shd w:val="clear" w:color="auto" w:fill="auto"/>
            <w:noWrap/>
            <w:vAlign w:val="center"/>
          </w:tcPr>
          <w:p w14:paraId="65BB5273"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15</w:t>
            </w:r>
          </w:p>
        </w:tc>
        <w:tc>
          <w:tcPr>
            <w:tcW w:w="960" w:type="dxa"/>
            <w:tcBorders>
              <w:top w:val="nil"/>
              <w:left w:val="nil"/>
              <w:bottom w:val="single" w:sz="4" w:space="0" w:color="auto"/>
              <w:right w:val="single" w:sz="4" w:space="0" w:color="auto"/>
            </w:tcBorders>
            <w:shd w:val="clear" w:color="auto" w:fill="auto"/>
            <w:noWrap/>
            <w:vAlign w:val="center"/>
          </w:tcPr>
          <w:p w14:paraId="5E56FF3C"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34</w:t>
            </w:r>
          </w:p>
        </w:tc>
        <w:tc>
          <w:tcPr>
            <w:tcW w:w="960" w:type="dxa"/>
            <w:tcBorders>
              <w:top w:val="nil"/>
              <w:left w:val="nil"/>
              <w:bottom w:val="single" w:sz="4" w:space="0" w:color="auto"/>
              <w:right w:val="single" w:sz="4" w:space="0" w:color="auto"/>
            </w:tcBorders>
            <w:shd w:val="clear" w:color="auto" w:fill="auto"/>
            <w:noWrap/>
            <w:vAlign w:val="center"/>
          </w:tcPr>
          <w:p w14:paraId="4A8A8B7F"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49</w:t>
            </w:r>
          </w:p>
        </w:tc>
        <w:tc>
          <w:tcPr>
            <w:tcW w:w="960" w:type="dxa"/>
            <w:tcBorders>
              <w:top w:val="nil"/>
              <w:left w:val="nil"/>
              <w:bottom w:val="single" w:sz="4" w:space="0" w:color="auto"/>
              <w:right w:val="single" w:sz="4" w:space="0" w:color="auto"/>
            </w:tcBorders>
            <w:shd w:val="clear" w:color="auto" w:fill="auto"/>
            <w:noWrap/>
            <w:vAlign w:val="center"/>
          </w:tcPr>
          <w:p w14:paraId="401653CA"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58</w:t>
            </w:r>
          </w:p>
        </w:tc>
        <w:tc>
          <w:tcPr>
            <w:tcW w:w="1275" w:type="dxa"/>
            <w:tcBorders>
              <w:top w:val="nil"/>
              <w:left w:val="nil"/>
              <w:bottom w:val="single" w:sz="4" w:space="0" w:color="auto"/>
              <w:right w:val="single" w:sz="4" w:space="0" w:color="auto"/>
            </w:tcBorders>
          </w:tcPr>
          <w:p w14:paraId="33993F41" w14:textId="77777777" w:rsidR="00E95A4A" w:rsidRPr="00C30A7B" w:rsidRDefault="00E95A4A">
            <w:pPr>
              <w:spacing w:before="40" w:after="20" w:line="240" w:lineRule="auto"/>
              <w:jc w:val="center"/>
              <w:rPr>
                <w:rFonts w:cstheme="minorHAnsi"/>
                <w:color w:val="000000"/>
                <w:sz w:val="20"/>
                <w:szCs w:val="20"/>
              </w:rPr>
            </w:pPr>
            <w:r>
              <w:rPr>
                <w:rFonts w:cstheme="minorHAnsi"/>
                <w:color w:val="000000"/>
                <w:sz w:val="20"/>
                <w:szCs w:val="20"/>
              </w:rPr>
              <w:t>n/a</w:t>
            </w:r>
          </w:p>
        </w:tc>
      </w:tr>
      <w:tr w:rsidR="00E95A4A" w:rsidRPr="00C30A7B" w14:paraId="0A084893" w14:textId="77777777">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73F74CCB" w14:textId="77777777" w:rsidR="00E95A4A" w:rsidRPr="00C30A7B" w:rsidRDefault="00E95A4A">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52</w:t>
            </w:r>
          </w:p>
        </w:tc>
        <w:tc>
          <w:tcPr>
            <w:tcW w:w="3220" w:type="dxa"/>
            <w:tcBorders>
              <w:top w:val="nil"/>
              <w:left w:val="nil"/>
              <w:bottom w:val="single" w:sz="4" w:space="0" w:color="auto"/>
              <w:right w:val="single" w:sz="4" w:space="0" w:color="auto"/>
            </w:tcBorders>
            <w:shd w:val="clear" w:color="auto" w:fill="auto"/>
            <w:noWrap/>
            <w:vAlign w:val="center"/>
            <w:hideMark/>
          </w:tcPr>
          <w:p w14:paraId="7149FFDA" w14:textId="77777777" w:rsidR="00E95A4A" w:rsidRPr="00C30A7B" w:rsidRDefault="00E95A4A">
            <w:pPr>
              <w:spacing w:before="40" w:after="20" w:line="240" w:lineRule="auto"/>
              <w:rPr>
                <w:rFonts w:eastAsia="Times New Roman" w:cstheme="minorHAnsi"/>
                <w:color w:val="000000"/>
                <w:sz w:val="20"/>
                <w:szCs w:val="20"/>
              </w:rPr>
            </w:pPr>
            <w:r w:rsidRPr="00C30A7B">
              <w:rPr>
                <w:rFonts w:cstheme="minorHAnsi"/>
                <w:color w:val="000000"/>
                <w:sz w:val="20"/>
                <w:szCs w:val="20"/>
              </w:rPr>
              <w:t>Shrub Scrub</w:t>
            </w:r>
          </w:p>
        </w:tc>
        <w:tc>
          <w:tcPr>
            <w:tcW w:w="960" w:type="dxa"/>
            <w:tcBorders>
              <w:top w:val="nil"/>
              <w:left w:val="nil"/>
              <w:bottom w:val="single" w:sz="4" w:space="0" w:color="auto"/>
              <w:right w:val="single" w:sz="4" w:space="0" w:color="auto"/>
            </w:tcBorders>
            <w:shd w:val="clear" w:color="auto" w:fill="auto"/>
            <w:noWrap/>
            <w:vAlign w:val="center"/>
          </w:tcPr>
          <w:p w14:paraId="3EE954FE"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15</w:t>
            </w:r>
          </w:p>
        </w:tc>
        <w:tc>
          <w:tcPr>
            <w:tcW w:w="960" w:type="dxa"/>
            <w:tcBorders>
              <w:top w:val="nil"/>
              <w:left w:val="nil"/>
              <w:bottom w:val="single" w:sz="4" w:space="0" w:color="auto"/>
              <w:right w:val="single" w:sz="4" w:space="0" w:color="auto"/>
            </w:tcBorders>
            <w:shd w:val="clear" w:color="auto" w:fill="auto"/>
            <w:noWrap/>
            <w:vAlign w:val="center"/>
          </w:tcPr>
          <w:p w14:paraId="186E656C"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28</w:t>
            </w:r>
          </w:p>
        </w:tc>
        <w:tc>
          <w:tcPr>
            <w:tcW w:w="960" w:type="dxa"/>
            <w:tcBorders>
              <w:top w:val="nil"/>
              <w:left w:val="nil"/>
              <w:bottom w:val="single" w:sz="4" w:space="0" w:color="auto"/>
              <w:right w:val="single" w:sz="4" w:space="0" w:color="auto"/>
            </w:tcBorders>
            <w:shd w:val="clear" w:color="auto" w:fill="auto"/>
            <w:noWrap/>
            <w:vAlign w:val="center"/>
          </w:tcPr>
          <w:p w14:paraId="5E35AF35"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44</w:t>
            </w:r>
          </w:p>
        </w:tc>
        <w:tc>
          <w:tcPr>
            <w:tcW w:w="960" w:type="dxa"/>
            <w:tcBorders>
              <w:top w:val="nil"/>
              <w:left w:val="nil"/>
              <w:bottom w:val="single" w:sz="4" w:space="0" w:color="auto"/>
              <w:right w:val="single" w:sz="4" w:space="0" w:color="auto"/>
            </w:tcBorders>
            <w:shd w:val="clear" w:color="auto" w:fill="auto"/>
            <w:noWrap/>
            <w:vAlign w:val="center"/>
          </w:tcPr>
          <w:p w14:paraId="4C8F6F53"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53</w:t>
            </w:r>
          </w:p>
        </w:tc>
        <w:tc>
          <w:tcPr>
            <w:tcW w:w="1275" w:type="dxa"/>
            <w:tcBorders>
              <w:top w:val="nil"/>
              <w:left w:val="nil"/>
              <w:bottom w:val="single" w:sz="4" w:space="0" w:color="auto"/>
              <w:right w:val="single" w:sz="4" w:space="0" w:color="auto"/>
            </w:tcBorders>
          </w:tcPr>
          <w:p w14:paraId="35AEB2A6" w14:textId="77777777" w:rsidR="00E95A4A" w:rsidRPr="00C30A7B" w:rsidRDefault="00E95A4A">
            <w:pPr>
              <w:spacing w:before="40" w:after="20" w:line="240" w:lineRule="auto"/>
              <w:jc w:val="center"/>
              <w:rPr>
                <w:rFonts w:cstheme="minorHAnsi"/>
                <w:color w:val="000000"/>
                <w:sz w:val="20"/>
                <w:szCs w:val="20"/>
              </w:rPr>
            </w:pPr>
            <w:r>
              <w:rPr>
                <w:rFonts w:cstheme="minorHAnsi"/>
                <w:color w:val="000000"/>
                <w:sz w:val="20"/>
                <w:szCs w:val="20"/>
              </w:rPr>
              <w:t>n/a</w:t>
            </w:r>
          </w:p>
        </w:tc>
      </w:tr>
      <w:tr w:rsidR="00E95A4A" w:rsidRPr="00C30A7B" w14:paraId="6089E4FF" w14:textId="77777777">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7AD4E0B4" w14:textId="77777777" w:rsidR="00E95A4A" w:rsidRPr="00C30A7B" w:rsidRDefault="00E95A4A">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71</w:t>
            </w:r>
          </w:p>
        </w:tc>
        <w:tc>
          <w:tcPr>
            <w:tcW w:w="3220" w:type="dxa"/>
            <w:tcBorders>
              <w:top w:val="nil"/>
              <w:left w:val="nil"/>
              <w:bottom w:val="single" w:sz="4" w:space="0" w:color="auto"/>
              <w:right w:val="single" w:sz="4" w:space="0" w:color="auto"/>
            </w:tcBorders>
            <w:shd w:val="clear" w:color="auto" w:fill="auto"/>
            <w:noWrap/>
            <w:vAlign w:val="center"/>
            <w:hideMark/>
          </w:tcPr>
          <w:p w14:paraId="53BD4729" w14:textId="77777777" w:rsidR="00E95A4A" w:rsidRPr="00C30A7B" w:rsidRDefault="00E95A4A">
            <w:pPr>
              <w:spacing w:before="40" w:after="20" w:line="240" w:lineRule="auto"/>
              <w:rPr>
                <w:rFonts w:eastAsia="Times New Roman" w:cstheme="minorHAnsi"/>
                <w:color w:val="000000"/>
                <w:sz w:val="20"/>
                <w:szCs w:val="20"/>
              </w:rPr>
            </w:pPr>
            <w:r w:rsidRPr="00C30A7B">
              <w:rPr>
                <w:rFonts w:cstheme="minorHAnsi"/>
                <w:color w:val="000000"/>
                <w:sz w:val="20"/>
                <w:szCs w:val="20"/>
              </w:rPr>
              <w:t>Herbaceous</w:t>
            </w:r>
          </w:p>
        </w:tc>
        <w:tc>
          <w:tcPr>
            <w:tcW w:w="960" w:type="dxa"/>
            <w:tcBorders>
              <w:top w:val="nil"/>
              <w:left w:val="nil"/>
              <w:bottom w:val="single" w:sz="4" w:space="0" w:color="auto"/>
              <w:right w:val="single" w:sz="4" w:space="0" w:color="auto"/>
            </w:tcBorders>
            <w:shd w:val="clear" w:color="auto" w:fill="auto"/>
            <w:noWrap/>
            <w:vAlign w:val="center"/>
          </w:tcPr>
          <w:p w14:paraId="1F5FCDC8"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29</w:t>
            </w:r>
          </w:p>
        </w:tc>
        <w:tc>
          <w:tcPr>
            <w:tcW w:w="960" w:type="dxa"/>
            <w:tcBorders>
              <w:top w:val="nil"/>
              <w:left w:val="nil"/>
              <w:bottom w:val="single" w:sz="4" w:space="0" w:color="auto"/>
              <w:right w:val="single" w:sz="4" w:space="0" w:color="auto"/>
            </w:tcBorders>
            <w:shd w:val="clear" w:color="auto" w:fill="auto"/>
            <w:noWrap/>
            <w:vAlign w:val="center"/>
          </w:tcPr>
          <w:p w14:paraId="39663BFC"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41</w:t>
            </w:r>
          </w:p>
        </w:tc>
        <w:tc>
          <w:tcPr>
            <w:tcW w:w="960" w:type="dxa"/>
            <w:tcBorders>
              <w:top w:val="nil"/>
              <w:left w:val="nil"/>
              <w:bottom w:val="single" w:sz="4" w:space="0" w:color="auto"/>
              <w:right w:val="single" w:sz="4" w:space="0" w:color="auto"/>
            </w:tcBorders>
            <w:shd w:val="clear" w:color="auto" w:fill="auto"/>
            <w:noWrap/>
            <w:vAlign w:val="center"/>
          </w:tcPr>
          <w:p w14:paraId="22181395"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54</w:t>
            </w:r>
          </w:p>
        </w:tc>
        <w:tc>
          <w:tcPr>
            <w:tcW w:w="960" w:type="dxa"/>
            <w:tcBorders>
              <w:top w:val="nil"/>
              <w:left w:val="nil"/>
              <w:bottom w:val="single" w:sz="4" w:space="0" w:color="auto"/>
              <w:right w:val="single" w:sz="4" w:space="0" w:color="auto"/>
            </w:tcBorders>
            <w:shd w:val="clear" w:color="auto" w:fill="auto"/>
            <w:noWrap/>
            <w:vAlign w:val="center"/>
          </w:tcPr>
          <w:p w14:paraId="10B3F73A"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70</w:t>
            </w:r>
          </w:p>
        </w:tc>
        <w:tc>
          <w:tcPr>
            <w:tcW w:w="1275" w:type="dxa"/>
            <w:tcBorders>
              <w:top w:val="nil"/>
              <w:left w:val="nil"/>
              <w:bottom w:val="single" w:sz="4" w:space="0" w:color="auto"/>
              <w:right w:val="single" w:sz="4" w:space="0" w:color="auto"/>
            </w:tcBorders>
          </w:tcPr>
          <w:p w14:paraId="6320131B" w14:textId="77777777" w:rsidR="00E95A4A" w:rsidRPr="00C30A7B" w:rsidRDefault="00E95A4A">
            <w:pPr>
              <w:spacing w:before="40" w:after="20" w:line="240" w:lineRule="auto"/>
              <w:jc w:val="center"/>
              <w:rPr>
                <w:rFonts w:cstheme="minorHAnsi"/>
                <w:color w:val="000000"/>
                <w:sz w:val="20"/>
                <w:szCs w:val="20"/>
              </w:rPr>
            </w:pPr>
            <w:r>
              <w:rPr>
                <w:rFonts w:cstheme="minorHAnsi"/>
                <w:color w:val="000000"/>
                <w:sz w:val="20"/>
                <w:szCs w:val="20"/>
              </w:rPr>
              <w:t>n/a</w:t>
            </w:r>
          </w:p>
        </w:tc>
      </w:tr>
      <w:tr w:rsidR="00E95A4A" w:rsidRPr="00C30A7B" w14:paraId="17064532" w14:textId="77777777">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252303F3" w14:textId="77777777" w:rsidR="00E95A4A" w:rsidRPr="00C30A7B" w:rsidRDefault="00E95A4A">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81</w:t>
            </w:r>
          </w:p>
        </w:tc>
        <w:tc>
          <w:tcPr>
            <w:tcW w:w="3220" w:type="dxa"/>
            <w:tcBorders>
              <w:top w:val="nil"/>
              <w:left w:val="nil"/>
              <w:bottom w:val="single" w:sz="4" w:space="0" w:color="auto"/>
              <w:right w:val="single" w:sz="4" w:space="0" w:color="auto"/>
            </w:tcBorders>
            <w:shd w:val="clear" w:color="auto" w:fill="auto"/>
            <w:noWrap/>
            <w:vAlign w:val="center"/>
            <w:hideMark/>
          </w:tcPr>
          <w:p w14:paraId="4B5B37AD" w14:textId="77777777" w:rsidR="00E95A4A" w:rsidRPr="00C30A7B" w:rsidRDefault="00E95A4A">
            <w:pPr>
              <w:spacing w:before="40" w:after="20" w:line="240" w:lineRule="auto"/>
              <w:rPr>
                <w:rFonts w:eastAsia="Times New Roman" w:cstheme="minorHAnsi"/>
                <w:color w:val="000000"/>
                <w:sz w:val="20"/>
                <w:szCs w:val="20"/>
              </w:rPr>
            </w:pPr>
            <w:r w:rsidRPr="00C30A7B">
              <w:rPr>
                <w:rFonts w:cstheme="minorHAnsi"/>
                <w:color w:val="000000"/>
                <w:sz w:val="20"/>
                <w:szCs w:val="20"/>
              </w:rPr>
              <w:t>Hay Pasture</w:t>
            </w:r>
          </w:p>
        </w:tc>
        <w:tc>
          <w:tcPr>
            <w:tcW w:w="960" w:type="dxa"/>
            <w:tcBorders>
              <w:top w:val="nil"/>
              <w:left w:val="nil"/>
              <w:bottom w:val="single" w:sz="4" w:space="0" w:color="auto"/>
              <w:right w:val="single" w:sz="4" w:space="0" w:color="auto"/>
            </w:tcBorders>
            <w:shd w:val="clear" w:color="auto" w:fill="auto"/>
            <w:noWrap/>
            <w:vAlign w:val="center"/>
          </w:tcPr>
          <w:p w14:paraId="0573BCBF"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21</w:t>
            </w:r>
          </w:p>
        </w:tc>
        <w:tc>
          <w:tcPr>
            <w:tcW w:w="960" w:type="dxa"/>
            <w:tcBorders>
              <w:top w:val="nil"/>
              <w:left w:val="nil"/>
              <w:bottom w:val="single" w:sz="4" w:space="0" w:color="auto"/>
              <w:right w:val="single" w:sz="4" w:space="0" w:color="auto"/>
            </w:tcBorders>
            <w:shd w:val="clear" w:color="auto" w:fill="auto"/>
            <w:noWrap/>
            <w:vAlign w:val="center"/>
          </w:tcPr>
          <w:p w14:paraId="441C9725"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40</w:t>
            </w:r>
          </w:p>
        </w:tc>
        <w:tc>
          <w:tcPr>
            <w:tcW w:w="960" w:type="dxa"/>
            <w:tcBorders>
              <w:top w:val="nil"/>
              <w:left w:val="nil"/>
              <w:bottom w:val="single" w:sz="4" w:space="0" w:color="auto"/>
              <w:right w:val="single" w:sz="4" w:space="0" w:color="auto"/>
            </w:tcBorders>
            <w:shd w:val="clear" w:color="auto" w:fill="auto"/>
            <w:noWrap/>
            <w:vAlign w:val="center"/>
          </w:tcPr>
          <w:p w14:paraId="17DF4348"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54</w:t>
            </w:r>
          </w:p>
        </w:tc>
        <w:tc>
          <w:tcPr>
            <w:tcW w:w="960" w:type="dxa"/>
            <w:tcBorders>
              <w:top w:val="nil"/>
              <w:left w:val="nil"/>
              <w:bottom w:val="single" w:sz="4" w:space="0" w:color="auto"/>
              <w:right w:val="single" w:sz="4" w:space="0" w:color="auto"/>
            </w:tcBorders>
            <w:shd w:val="clear" w:color="auto" w:fill="auto"/>
            <w:noWrap/>
            <w:vAlign w:val="center"/>
          </w:tcPr>
          <w:p w14:paraId="6B24D6A7"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63</w:t>
            </w:r>
          </w:p>
        </w:tc>
        <w:tc>
          <w:tcPr>
            <w:tcW w:w="1275" w:type="dxa"/>
            <w:tcBorders>
              <w:top w:val="nil"/>
              <w:left w:val="nil"/>
              <w:bottom w:val="single" w:sz="4" w:space="0" w:color="auto"/>
              <w:right w:val="single" w:sz="4" w:space="0" w:color="auto"/>
            </w:tcBorders>
          </w:tcPr>
          <w:p w14:paraId="7F4BB907" w14:textId="77777777" w:rsidR="00E95A4A" w:rsidRPr="00C30A7B" w:rsidRDefault="00E95A4A">
            <w:pPr>
              <w:spacing w:before="40" w:after="20" w:line="240" w:lineRule="auto"/>
              <w:jc w:val="center"/>
              <w:rPr>
                <w:rFonts w:cstheme="minorHAnsi"/>
                <w:color w:val="000000"/>
                <w:sz w:val="20"/>
                <w:szCs w:val="20"/>
              </w:rPr>
            </w:pPr>
            <w:r>
              <w:rPr>
                <w:rFonts w:cstheme="minorHAnsi"/>
                <w:color w:val="000000"/>
                <w:sz w:val="20"/>
                <w:szCs w:val="20"/>
              </w:rPr>
              <w:t>n/a</w:t>
            </w:r>
          </w:p>
        </w:tc>
      </w:tr>
      <w:tr w:rsidR="00E95A4A" w:rsidRPr="00C30A7B" w14:paraId="589B3D2B" w14:textId="77777777">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6699482F" w14:textId="77777777" w:rsidR="00E95A4A" w:rsidRPr="00C30A7B" w:rsidRDefault="00E95A4A">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82</w:t>
            </w:r>
          </w:p>
        </w:tc>
        <w:tc>
          <w:tcPr>
            <w:tcW w:w="3220" w:type="dxa"/>
            <w:tcBorders>
              <w:top w:val="nil"/>
              <w:left w:val="nil"/>
              <w:bottom w:val="single" w:sz="4" w:space="0" w:color="auto"/>
              <w:right w:val="single" w:sz="4" w:space="0" w:color="auto"/>
            </w:tcBorders>
            <w:shd w:val="clear" w:color="auto" w:fill="auto"/>
            <w:noWrap/>
            <w:vAlign w:val="center"/>
            <w:hideMark/>
          </w:tcPr>
          <w:p w14:paraId="217315AF" w14:textId="77777777" w:rsidR="00E95A4A" w:rsidRPr="00C30A7B" w:rsidRDefault="00E95A4A">
            <w:pPr>
              <w:spacing w:before="40" w:after="20" w:line="240" w:lineRule="auto"/>
              <w:rPr>
                <w:rFonts w:eastAsia="Times New Roman" w:cstheme="minorHAnsi"/>
                <w:color w:val="000000"/>
                <w:sz w:val="20"/>
                <w:szCs w:val="20"/>
              </w:rPr>
            </w:pPr>
            <w:r w:rsidRPr="00C30A7B">
              <w:rPr>
                <w:rFonts w:cstheme="minorHAnsi"/>
                <w:color w:val="000000"/>
                <w:sz w:val="20"/>
                <w:szCs w:val="20"/>
              </w:rPr>
              <w:t>Cultivated Crops</w:t>
            </w:r>
          </w:p>
        </w:tc>
        <w:tc>
          <w:tcPr>
            <w:tcW w:w="960" w:type="dxa"/>
            <w:tcBorders>
              <w:top w:val="nil"/>
              <w:left w:val="nil"/>
              <w:bottom w:val="single" w:sz="4" w:space="0" w:color="auto"/>
              <w:right w:val="single" w:sz="4" w:space="0" w:color="auto"/>
            </w:tcBorders>
            <w:shd w:val="clear" w:color="auto" w:fill="auto"/>
            <w:noWrap/>
            <w:vAlign w:val="center"/>
          </w:tcPr>
          <w:p w14:paraId="57138F8C"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30</w:t>
            </w:r>
          </w:p>
        </w:tc>
        <w:tc>
          <w:tcPr>
            <w:tcW w:w="960" w:type="dxa"/>
            <w:tcBorders>
              <w:top w:val="nil"/>
              <w:left w:val="nil"/>
              <w:bottom w:val="single" w:sz="4" w:space="0" w:color="auto"/>
              <w:right w:val="single" w:sz="4" w:space="0" w:color="auto"/>
            </w:tcBorders>
            <w:shd w:val="clear" w:color="auto" w:fill="auto"/>
            <w:noWrap/>
            <w:vAlign w:val="center"/>
          </w:tcPr>
          <w:p w14:paraId="2476D7CF"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46</w:t>
            </w:r>
          </w:p>
        </w:tc>
        <w:tc>
          <w:tcPr>
            <w:tcW w:w="960" w:type="dxa"/>
            <w:tcBorders>
              <w:top w:val="nil"/>
              <w:left w:val="nil"/>
              <w:bottom w:val="single" w:sz="4" w:space="0" w:color="auto"/>
              <w:right w:val="single" w:sz="4" w:space="0" w:color="auto"/>
            </w:tcBorders>
            <w:shd w:val="clear" w:color="auto" w:fill="auto"/>
            <w:noWrap/>
            <w:vAlign w:val="center"/>
          </w:tcPr>
          <w:p w14:paraId="7E41F3E4"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57</w:t>
            </w:r>
          </w:p>
        </w:tc>
        <w:tc>
          <w:tcPr>
            <w:tcW w:w="960" w:type="dxa"/>
            <w:tcBorders>
              <w:top w:val="nil"/>
              <w:left w:val="nil"/>
              <w:bottom w:val="single" w:sz="4" w:space="0" w:color="auto"/>
              <w:right w:val="single" w:sz="4" w:space="0" w:color="auto"/>
            </w:tcBorders>
            <w:shd w:val="clear" w:color="auto" w:fill="auto"/>
            <w:noWrap/>
            <w:vAlign w:val="center"/>
          </w:tcPr>
          <w:p w14:paraId="43366DE9"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63</w:t>
            </w:r>
          </w:p>
        </w:tc>
        <w:tc>
          <w:tcPr>
            <w:tcW w:w="1275" w:type="dxa"/>
            <w:tcBorders>
              <w:top w:val="nil"/>
              <w:left w:val="nil"/>
              <w:bottom w:val="single" w:sz="4" w:space="0" w:color="auto"/>
              <w:right w:val="single" w:sz="4" w:space="0" w:color="auto"/>
            </w:tcBorders>
          </w:tcPr>
          <w:p w14:paraId="1A2355B2" w14:textId="77777777" w:rsidR="00E95A4A" w:rsidRPr="00C30A7B" w:rsidRDefault="00E95A4A">
            <w:pPr>
              <w:spacing w:before="40" w:after="20" w:line="240" w:lineRule="auto"/>
              <w:jc w:val="center"/>
              <w:rPr>
                <w:rFonts w:cstheme="minorHAnsi"/>
                <w:color w:val="000000"/>
                <w:sz w:val="20"/>
                <w:szCs w:val="20"/>
              </w:rPr>
            </w:pPr>
            <w:r>
              <w:rPr>
                <w:rFonts w:cstheme="minorHAnsi"/>
                <w:color w:val="000000"/>
                <w:sz w:val="20"/>
                <w:szCs w:val="20"/>
              </w:rPr>
              <w:t>n/a</w:t>
            </w:r>
          </w:p>
        </w:tc>
      </w:tr>
      <w:tr w:rsidR="00E95A4A" w:rsidRPr="00C30A7B" w14:paraId="10E83623" w14:textId="77777777">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56867A9A" w14:textId="77777777" w:rsidR="00E95A4A" w:rsidRPr="00C30A7B" w:rsidRDefault="00E95A4A">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90</w:t>
            </w:r>
          </w:p>
        </w:tc>
        <w:tc>
          <w:tcPr>
            <w:tcW w:w="3220" w:type="dxa"/>
            <w:tcBorders>
              <w:top w:val="nil"/>
              <w:left w:val="nil"/>
              <w:bottom w:val="single" w:sz="4" w:space="0" w:color="auto"/>
              <w:right w:val="single" w:sz="4" w:space="0" w:color="auto"/>
            </w:tcBorders>
            <w:shd w:val="clear" w:color="auto" w:fill="auto"/>
            <w:noWrap/>
            <w:vAlign w:val="center"/>
            <w:hideMark/>
          </w:tcPr>
          <w:p w14:paraId="001A59F0" w14:textId="77777777" w:rsidR="00E95A4A" w:rsidRPr="00C30A7B" w:rsidRDefault="00E95A4A">
            <w:pPr>
              <w:spacing w:before="40" w:after="20" w:line="240" w:lineRule="auto"/>
              <w:rPr>
                <w:rFonts w:eastAsia="Times New Roman" w:cstheme="minorHAnsi"/>
                <w:color w:val="000000"/>
                <w:sz w:val="20"/>
                <w:szCs w:val="20"/>
              </w:rPr>
            </w:pPr>
            <w:r w:rsidRPr="00C30A7B">
              <w:rPr>
                <w:rFonts w:cstheme="minorHAnsi"/>
                <w:color w:val="000000"/>
                <w:sz w:val="20"/>
                <w:szCs w:val="20"/>
              </w:rPr>
              <w:t>Woody Wetlands</w:t>
            </w:r>
          </w:p>
        </w:tc>
        <w:tc>
          <w:tcPr>
            <w:tcW w:w="960" w:type="dxa"/>
            <w:tcBorders>
              <w:top w:val="nil"/>
              <w:left w:val="nil"/>
              <w:bottom w:val="single" w:sz="4" w:space="0" w:color="auto"/>
              <w:right w:val="single" w:sz="4" w:space="0" w:color="auto"/>
            </w:tcBorders>
            <w:shd w:val="clear" w:color="auto" w:fill="auto"/>
            <w:noWrap/>
            <w:vAlign w:val="center"/>
          </w:tcPr>
          <w:p w14:paraId="0DF9068F"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52</w:t>
            </w:r>
          </w:p>
        </w:tc>
        <w:tc>
          <w:tcPr>
            <w:tcW w:w="960" w:type="dxa"/>
            <w:tcBorders>
              <w:top w:val="nil"/>
              <w:left w:val="nil"/>
              <w:bottom w:val="single" w:sz="4" w:space="0" w:color="auto"/>
              <w:right w:val="single" w:sz="4" w:space="0" w:color="auto"/>
            </w:tcBorders>
            <w:shd w:val="clear" w:color="auto" w:fill="auto"/>
            <w:noWrap/>
            <w:vAlign w:val="center"/>
          </w:tcPr>
          <w:p w14:paraId="257D6289"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63</w:t>
            </w:r>
          </w:p>
        </w:tc>
        <w:tc>
          <w:tcPr>
            <w:tcW w:w="960" w:type="dxa"/>
            <w:tcBorders>
              <w:top w:val="nil"/>
              <w:left w:val="nil"/>
              <w:bottom w:val="single" w:sz="4" w:space="0" w:color="auto"/>
              <w:right w:val="single" w:sz="4" w:space="0" w:color="auto"/>
            </w:tcBorders>
            <w:shd w:val="clear" w:color="auto" w:fill="auto"/>
            <w:noWrap/>
            <w:vAlign w:val="center"/>
          </w:tcPr>
          <w:p w14:paraId="5639E7A8"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74</w:t>
            </w:r>
          </w:p>
        </w:tc>
        <w:tc>
          <w:tcPr>
            <w:tcW w:w="960" w:type="dxa"/>
            <w:tcBorders>
              <w:top w:val="nil"/>
              <w:left w:val="nil"/>
              <w:bottom w:val="single" w:sz="4" w:space="0" w:color="auto"/>
              <w:right w:val="single" w:sz="4" w:space="0" w:color="auto"/>
            </w:tcBorders>
            <w:shd w:val="clear" w:color="auto" w:fill="auto"/>
            <w:noWrap/>
            <w:vAlign w:val="center"/>
          </w:tcPr>
          <w:p w14:paraId="06790BCD"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85</w:t>
            </w:r>
          </w:p>
        </w:tc>
        <w:tc>
          <w:tcPr>
            <w:tcW w:w="1275" w:type="dxa"/>
            <w:tcBorders>
              <w:top w:val="nil"/>
              <w:left w:val="nil"/>
              <w:bottom w:val="single" w:sz="4" w:space="0" w:color="auto"/>
              <w:right w:val="single" w:sz="4" w:space="0" w:color="auto"/>
            </w:tcBorders>
          </w:tcPr>
          <w:p w14:paraId="6CC65CEF" w14:textId="77777777" w:rsidR="00E95A4A" w:rsidRPr="00C30A7B" w:rsidRDefault="00E95A4A">
            <w:pPr>
              <w:spacing w:before="40" w:after="20" w:line="240" w:lineRule="auto"/>
              <w:jc w:val="center"/>
              <w:rPr>
                <w:rFonts w:cstheme="minorHAnsi"/>
                <w:color w:val="000000"/>
                <w:sz w:val="20"/>
                <w:szCs w:val="20"/>
              </w:rPr>
            </w:pPr>
            <w:r>
              <w:rPr>
                <w:rFonts w:cstheme="minorHAnsi"/>
                <w:color w:val="000000"/>
                <w:sz w:val="20"/>
                <w:szCs w:val="20"/>
              </w:rPr>
              <w:t>n/a</w:t>
            </w:r>
          </w:p>
        </w:tc>
      </w:tr>
      <w:tr w:rsidR="00E95A4A" w:rsidRPr="00C30A7B" w14:paraId="1DB3255A" w14:textId="77777777">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37719330" w14:textId="77777777" w:rsidR="00E95A4A" w:rsidRPr="00C30A7B" w:rsidRDefault="00E95A4A">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95</w:t>
            </w:r>
          </w:p>
        </w:tc>
        <w:tc>
          <w:tcPr>
            <w:tcW w:w="3220" w:type="dxa"/>
            <w:tcBorders>
              <w:top w:val="nil"/>
              <w:left w:val="nil"/>
              <w:bottom w:val="single" w:sz="4" w:space="0" w:color="auto"/>
              <w:right w:val="single" w:sz="4" w:space="0" w:color="auto"/>
            </w:tcBorders>
            <w:shd w:val="clear" w:color="auto" w:fill="auto"/>
            <w:noWrap/>
            <w:vAlign w:val="center"/>
            <w:hideMark/>
          </w:tcPr>
          <w:p w14:paraId="1B28744D" w14:textId="77777777" w:rsidR="00E95A4A" w:rsidRPr="00C30A7B" w:rsidRDefault="00E95A4A">
            <w:pPr>
              <w:spacing w:before="40" w:after="20" w:line="240" w:lineRule="auto"/>
              <w:rPr>
                <w:rFonts w:eastAsia="Times New Roman" w:cstheme="minorHAnsi"/>
                <w:color w:val="000000"/>
                <w:sz w:val="20"/>
                <w:szCs w:val="20"/>
              </w:rPr>
            </w:pPr>
            <w:r w:rsidRPr="00C30A7B">
              <w:rPr>
                <w:rFonts w:cstheme="minorHAnsi"/>
                <w:color w:val="000000"/>
                <w:sz w:val="20"/>
                <w:szCs w:val="20"/>
              </w:rPr>
              <w:t>Emergent Herbaceous Wetlands</w:t>
            </w:r>
          </w:p>
        </w:tc>
        <w:tc>
          <w:tcPr>
            <w:tcW w:w="960" w:type="dxa"/>
            <w:tcBorders>
              <w:top w:val="nil"/>
              <w:left w:val="nil"/>
              <w:bottom w:val="single" w:sz="4" w:space="0" w:color="auto"/>
              <w:right w:val="single" w:sz="4" w:space="0" w:color="auto"/>
            </w:tcBorders>
            <w:shd w:val="clear" w:color="auto" w:fill="auto"/>
            <w:noWrap/>
            <w:vAlign w:val="center"/>
          </w:tcPr>
          <w:p w14:paraId="7A027BF8"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52</w:t>
            </w:r>
          </w:p>
        </w:tc>
        <w:tc>
          <w:tcPr>
            <w:tcW w:w="960" w:type="dxa"/>
            <w:tcBorders>
              <w:top w:val="nil"/>
              <w:left w:val="nil"/>
              <w:bottom w:val="single" w:sz="4" w:space="0" w:color="auto"/>
              <w:right w:val="single" w:sz="4" w:space="0" w:color="auto"/>
            </w:tcBorders>
            <w:shd w:val="clear" w:color="auto" w:fill="auto"/>
            <w:noWrap/>
            <w:vAlign w:val="center"/>
          </w:tcPr>
          <w:p w14:paraId="4C5ADCAB"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63</w:t>
            </w:r>
          </w:p>
        </w:tc>
        <w:tc>
          <w:tcPr>
            <w:tcW w:w="960" w:type="dxa"/>
            <w:tcBorders>
              <w:top w:val="nil"/>
              <w:left w:val="nil"/>
              <w:bottom w:val="single" w:sz="4" w:space="0" w:color="auto"/>
              <w:right w:val="single" w:sz="4" w:space="0" w:color="auto"/>
            </w:tcBorders>
            <w:shd w:val="clear" w:color="auto" w:fill="auto"/>
            <w:noWrap/>
            <w:vAlign w:val="center"/>
          </w:tcPr>
          <w:p w14:paraId="54D06476"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74</w:t>
            </w:r>
          </w:p>
        </w:tc>
        <w:tc>
          <w:tcPr>
            <w:tcW w:w="960" w:type="dxa"/>
            <w:tcBorders>
              <w:top w:val="nil"/>
              <w:left w:val="nil"/>
              <w:bottom w:val="single" w:sz="4" w:space="0" w:color="auto"/>
              <w:right w:val="single" w:sz="4" w:space="0" w:color="auto"/>
            </w:tcBorders>
            <w:shd w:val="clear" w:color="auto" w:fill="auto"/>
            <w:noWrap/>
            <w:vAlign w:val="center"/>
          </w:tcPr>
          <w:p w14:paraId="59AAE2A0" w14:textId="77777777" w:rsidR="00E95A4A" w:rsidRPr="00C30A7B" w:rsidRDefault="00E95A4A">
            <w:pPr>
              <w:spacing w:before="40" w:after="20" w:line="240" w:lineRule="auto"/>
              <w:jc w:val="center"/>
              <w:rPr>
                <w:rFonts w:eastAsia="Times New Roman" w:cstheme="minorHAnsi"/>
                <w:color w:val="000000"/>
                <w:sz w:val="20"/>
                <w:szCs w:val="20"/>
              </w:rPr>
            </w:pPr>
            <w:r w:rsidRPr="00C30A7B">
              <w:rPr>
                <w:sz w:val="20"/>
                <w:szCs w:val="20"/>
              </w:rPr>
              <w:t>85</w:t>
            </w:r>
          </w:p>
        </w:tc>
        <w:tc>
          <w:tcPr>
            <w:tcW w:w="1275" w:type="dxa"/>
            <w:tcBorders>
              <w:top w:val="nil"/>
              <w:left w:val="nil"/>
              <w:bottom w:val="single" w:sz="4" w:space="0" w:color="auto"/>
              <w:right w:val="single" w:sz="4" w:space="0" w:color="auto"/>
            </w:tcBorders>
          </w:tcPr>
          <w:p w14:paraId="0BC4F336" w14:textId="77777777" w:rsidR="00E95A4A" w:rsidRPr="00C30A7B" w:rsidRDefault="00E95A4A">
            <w:pPr>
              <w:spacing w:before="40" w:after="20" w:line="240" w:lineRule="auto"/>
              <w:jc w:val="center"/>
              <w:rPr>
                <w:rFonts w:cstheme="minorHAnsi"/>
                <w:color w:val="000000"/>
                <w:sz w:val="20"/>
                <w:szCs w:val="20"/>
              </w:rPr>
            </w:pPr>
            <w:r>
              <w:rPr>
                <w:rFonts w:cstheme="minorHAnsi"/>
                <w:color w:val="000000"/>
                <w:sz w:val="20"/>
                <w:szCs w:val="20"/>
              </w:rPr>
              <w:t>n/a</w:t>
            </w:r>
          </w:p>
        </w:tc>
      </w:tr>
    </w:tbl>
    <w:p w14:paraId="70AB621A" w14:textId="77777777" w:rsidR="004228B5" w:rsidRDefault="004228B5" w:rsidP="00C30A7B">
      <w:pPr>
        <w:pStyle w:val="BodyText"/>
      </w:pPr>
    </w:p>
    <w:p w14:paraId="5441E72F" w14:textId="12217564" w:rsidR="00BF2587" w:rsidRDefault="00193501" w:rsidP="005C5F6F">
      <w:pPr>
        <w:pStyle w:val="BodyText"/>
        <w:rPr>
          <w:b/>
          <w:bCs/>
          <w:color w:val="4472C4" w:themeColor="accent1"/>
          <w:sz w:val="20"/>
          <w:szCs w:val="18"/>
        </w:rPr>
      </w:pPr>
      <w:r w:rsidRPr="000A1A01">
        <w:t xml:space="preserve">Manning’s n values </w:t>
      </w:r>
      <w:r w:rsidR="000A1A01">
        <w:t xml:space="preserve">were </w:t>
      </w:r>
      <w:r w:rsidRPr="000A1A01">
        <w:t xml:space="preserve">defined </w:t>
      </w:r>
      <w:r w:rsidR="000A1A01">
        <w:t xml:space="preserve">within the </w:t>
      </w:r>
      <w:r w:rsidR="00FD3507" w:rsidRPr="000A1A01">
        <w:t>infiltration layer</w:t>
      </w:r>
      <w:r w:rsidR="00D2348C">
        <w:t>. These values were us</w:t>
      </w:r>
      <w:r w:rsidR="001B783C" w:rsidRPr="000A1A01">
        <w:t xml:space="preserve">ed </w:t>
      </w:r>
      <w:r w:rsidR="003B04DE" w:rsidRPr="000A1A01">
        <w:t xml:space="preserve">to compute </w:t>
      </w:r>
      <w:r w:rsidR="00531E16">
        <w:t xml:space="preserve">the </w:t>
      </w:r>
      <w:r w:rsidR="003B04DE" w:rsidRPr="000A1A01">
        <w:t xml:space="preserve">energy losses as </w:t>
      </w:r>
      <w:r w:rsidR="00D2348C">
        <w:t xml:space="preserve">the </w:t>
      </w:r>
      <w:r w:rsidR="003B04DE" w:rsidRPr="000A1A01">
        <w:t xml:space="preserve">flow </w:t>
      </w:r>
      <w:r w:rsidR="006A1F6C">
        <w:t>was</w:t>
      </w:r>
      <w:r w:rsidR="003B04DE" w:rsidRPr="000A1A01">
        <w:t xml:space="preserve"> rout</w:t>
      </w:r>
      <w:r w:rsidR="006A1F6C">
        <w:t>ed</w:t>
      </w:r>
      <w:r w:rsidR="003B04DE" w:rsidRPr="000A1A01">
        <w:t xml:space="preserve"> through the</w:t>
      </w:r>
      <w:r w:rsidR="00AD6F32" w:rsidRPr="000A1A01">
        <w:t xml:space="preserve"> 2D computational mesh</w:t>
      </w:r>
      <w:r w:rsidR="006A68D2" w:rsidRPr="000A1A01">
        <w:t xml:space="preserve"> in the HEC-RAS model</w:t>
      </w:r>
      <w:r w:rsidR="008540BD" w:rsidRPr="000A1A01">
        <w:t>.</w:t>
      </w:r>
      <w:r w:rsidR="006A68D2" w:rsidRPr="000A1A01">
        <w:t xml:space="preserve"> For </w:t>
      </w:r>
      <w:r w:rsidR="006A68D2" w:rsidRPr="000A1A01">
        <w:lastRenderedPageBreak/>
        <w:t xml:space="preserve">this study, </w:t>
      </w:r>
      <w:r w:rsidR="00EF117F">
        <w:t xml:space="preserve">the </w:t>
      </w:r>
      <w:r w:rsidR="006E4EA7" w:rsidRPr="000A1A01">
        <w:t>o</w:t>
      </w:r>
      <w:r w:rsidR="006D114B" w:rsidRPr="000A1A01">
        <w:t xml:space="preserve">verbank </w:t>
      </w:r>
      <w:r w:rsidR="008540BD" w:rsidRPr="000A1A01">
        <w:t xml:space="preserve">Manning’s roughness coefficients were obtained from </w:t>
      </w:r>
      <w:r w:rsidR="00780C52" w:rsidRPr="000A1A01">
        <w:t>Table 2.</w:t>
      </w:r>
      <w:r w:rsidR="00EC2981" w:rsidRPr="000A1A01">
        <w:t>2</w:t>
      </w:r>
      <w:r w:rsidR="00780C52" w:rsidRPr="000A1A01">
        <w:t xml:space="preserve"> of the TWDB</w:t>
      </w:r>
      <w:r w:rsidR="00D2348C">
        <w:t>’s</w:t>
      </w:r>
      <w:r w:rsidR="00780C52" w:rsidRPr="000A1A01">
        <w:t xml:space="preserve"> </w:t>
      </w:r>
      <w:r w:rsidR="00780C52" w:rsidRPr="00D2348C">
        <w:rPr>
          <w:i/>
          <w:iCs/>
        </w:rPr>
        <w:t>2D Base Level Engineering Guidance Version 1.0</w:t>
      </w:r>
      <w:r w:rsidR="00780C52" w:rsidRPr="000A1A01">
        <w:t xml:space="preserve"> </w:t>
      </w:r>
      <w:r w:rsidR="00D2348C">
        <w:t>(</w:t>
      </w:r>
      <w:r w:rsidR="00780C52" w:rsidRPr="000A1A01">
        <w:t>May 2022</w:t>
      </w:r>
      <w:r w:rsidR="00D2348C">
        <w:t>)</w:t>
      </w:r>
      <w:r w:rsidR="00EF117F">
        <w:t xml:space="preserve">, as </w:t>
      </w:r>
      <w:r w:rsidR="00780C52" w:rsidRPr="000A1A01">
        <w:t xml:space="preserve">shown </w:t>
      </w:r>
      <w:r w:rsidR="00A71EEC">
        <w:t xml:space="preserve">in </w:t>
      </w:r>
      <w:r w:rsidR="00A71EEC">
        <w:fldChar w:fldCharType="begin"/>
      </w:r>
      <w:r w:rsidR="00A71EEC">
        <w:instrText xml:space="preserve"> REF _Ref135772496 \h </w:instrText>
      </w:r>
      <w:r w:rsidR="00A71EEC">
        <w:fldChar w:fldCharType="separate"/>
      </w:r>
      <w:r w:rsidR="000E5514">
        <w:t xml:space="preserve">Table </w:t>
      </w:r>
      <w:r w:rsidR="000E5514">
        <w:rPr>
          <w:noProof/>
        </w:rPr>
        <w:t>8</w:t>
      </w:r>
      <w:r w:rsidR="00A71EEC">
        <w:fldChar w:fldCharType="end"/>
      </w:r>
      <w:r w:rsidR="00780C52" w:rsidRPr="000A1A01">
        <w:t>.</w:t>
      </w:r>
      <w:r w:rsidR="00531E16">
        <w:t xml:space="preserve"> </w:t>
      </w:r>
      <w:r w:rsidR="00EF117F">
        <w:t>M</w:t>
      </w:r>
      <w:r w:rsidR="002A4A9E">
        <w:t>anning’s n values for the main channel</w:t>
      </w:r>
      <w:r w:rsidR="006E4EA7">
        <w:t xml:space="preserve"> areas</w:t>
      </w:r>
      <w:r w:rsidR="002A4A9E">
        <w:t xml:space="preserve"> were refined </w:t>
      </w:r>
      <w:r w:rsidR="007733BB">
        <w:t xml:space="preserve">by </w:t>
      </w:r>
      <w:r w:rsidR="009B205F">
        <w:t>adding</w:t>
      </w:r>
      <w:r w:rsidR="00D01D5C">
        <w:t xml:space="preserve"> Manning’s </w:t>
      </w:r>
      <w:r w:rsidR="00646EAA">
        <w:t>n override</w:t>
      </w:r>
      <w:r w:rsidR="0091202D">
        <w:t xml:space="preserve"> regions. </w:t>
      </w:r>
      <w:r w:rsidR="00A7441F">
        <w:t xml:space="preserve">The </w:t>
      </w:r>
      <w:r w:rsidR="00274F54">
        <w:t xml:space="preserve">extents </w:t>
      </w:r>
      <w:r w:rsidR="00A7441F">
        <w:t xml:space="preserve">of </w:t>
      </w:r>
      <w:r w:rsidR="00DB0F08">
        <w:t>t</w:t>
      </w:r>
      <w:r w:rsidR="00274F54">
        <w:t>he override regions</w:t>
      </w:r>
      <w:r w:rsidR="00180A88">
        <w:t xml:space="preserve"> </w:t>
      </w:r>
      <w:r w:rsidR="00A7441F">
        <w:t xml:space="preserve">in the channels </w:t>
      </w:r>
      <w:r w:rsidR="00180A88">
        <w:t xml:space="preserve">were </w:t>
      </w:r>
      <w:r w:rsidR="00A7441F">
        <w:t xml:space="preserve">established </w:t>
      </w:r>
      <w:r w:rsidR="00646EAA">
        <w:t xml:space="preserve">by </w:t>
      </w:r>
      <w:r w:rsidR="007733BB">
        <w:t xml:space="preserve">adding a </w:t>
      </w:r>
      <w:r w:rsidR="006042F6">
        <w:t xml:space="preserve">typical </w:t>
      </w:r>
      <w:r w:rsidR="007733BB">
        <w:t>buffer of 100</w:t>
      </w:r>
      <w:r w:rsidR="00A7441F">
        <w:t xml:space="preserve"> feet</w:t>
      </w:r>
      <w:r w:rsidR="007733BB">
        <w:t xml:space="preserve"> to the streamlines</w:t>
      </w:r>
      <w:r w:rsidR="00CE2B7F">
        <w:t>. F</w:t>
      </w:r>
      <w:r w:rsidR="00A62741">
        <w:t>or larger streams</w:t>
      </w:r>
      <w:r w:rsidR="00180A88">
        <w:t>, where</w:t>
      </w:r>
      <w:r w:rsidR="00A62741">
        <w:t xml:space="preserve"> the </w:t>
      </w:r>
      <w:r w:rsidR="001E14BB">
        <w:t xml:space="preserve">channel polygon widths were </w:t>
      </w:r>
      <w:r w:rsidR="00274F54">
        <w:t xml:space="preserve">wider than </w:t>
      </w:r>
      <w:r w:rsidR="00180A88">
        <w:t>200 feet</w:t>
      </w:r>
      <w:r w:rsidR="00C57D2E">
        <w:t xml:space="preserve">, </w:t>
      </w:r>
      <w:r w:rsidR="00E770AC">
        <w:t xml:space="preserve">the </w:t>
      </w:r>
      <w:r w:rsidR="00C57D2E">
        <w:t xml:space="preserve">channel polygons were </w:t>
      </w:r>
      <w:r w:rsidR="001E14BB">
        <w:t xml:space="preserve">adjusted by reviewing </w:t>
      </w:r>
      <w:r w:rsidR="003F7BBB">
        <w:t xml:space="preserve">the </w:t>
      </w:r>
      <w:r w:rsidR="00E22D92">
        <w:t xml:space="preserve">typical </w:t>
      </w:r>
      <w:r w:rsidR="00E22D92" w:rsidRPr="00C30A7B">
        <w:t>channel</w:t>
      </w:r>
      <w:r w:rsidR="00E22D92">
        <w:t xml:space="preserve"> widths</w:t>
      </w:r>
      <w:r w:rsidR="00007169">
        <w:t xml:space="preserve"> </w:t>
      </w:r>
      <w:r w:rsidR="003F7BBB">
        <w:t xml:space="preserve">on the terrain surface and </w:t>
      </w:r>
      <w:r w:rsidR="00007169">
        <w:t>a</w:t>
      </w:r>
      <w:r w:rsidR="003F7BBB">
        <w:t>e</w:t>
      </w:r>
      <w:r w:rsidR="008970D3">
        <w:t>rial photo</w:t>
      </w:r>
      <w:r w:rsidR="003F7BBB">
        <w:t>graphy</w:t>
      </w:r>
      <w:r w:rsidR="008970D3">
        <w:t xml:space="preserve">. </w:t>
      </w:r>
      <w:r w:rsidR="005A7765">
        <w:t xml:space="preserve">Manning’s n values in the </w:t>
      </w:r>
      <w:r w:rsidR="00A34294">
        <w:t>main channel</w:t>
      </w:r>
      <w:r w:rsidR="005A7765">
        <w:t xml:space="preserve">s </w:t>
      </w:r>
      <w:r w:rsidR="003D7369">
        <w:t>were initially assumed to be 0.04</w:t>
      </w:r>
      <w:r w:rsidR="0007493F">
        <w:t>5</w:t>
      </w:r>
      <w:r w:rsidR="00BB3230">
        <w:t xml:space="preserve"> but ended up being revised in some locations during the validation task.</w:t>
      </w:r>
      <w:bookmarkStart w:id="54" w:name="_Ref112797707"/>
      <w:bookmarkStart w:id="55" w:name="_Ref115868773"/>
    </w:p>
    <w:p w14:paraId="6CBD62C4" w14:textId="26823337" w:rsidR="004B4CBB" w:rsidRDefault="004B4CBB" w:rsidP="00C30A7B">
      <w:pPr>
        <w:pStyle w:val="Caption"/>
        <w:keepNext/>
        <w:spacing w:before="240" w:after="120"/>
        <w:jc w:val="center"/>
      </w:pPr>
      <w:bookmarkStart w:id="56" w:name="_Ref135772496"/>
      <w:bookmarkStart w:id="57" w:name="_Toc194931663"/>
      <w:r>
        <w:t xml:space="preserve">Table </w:t>
      </w:r>
      <w:r>
        <w:fldChar w:fldCharType="begin"/>
      </w:r>
      <w:r>
        <w:instrText>SEQ Table \* ARABIC</w:instrText>
      </w:r>
      <w:r>
        <w:fldChar w:fldCharType="separate"/>
      </w:r>
      <w:r w:rsidR="000E5514">
        <w:rPr>
          <w:noProof/>
        </w:rPr>
        <w:t>8</w:t>
      </w:r>
      <w:r>
        <w:fldChar w:fldCharType="end"/>
      </w:r>
      <w:bookmarkEnd w:id="54"/>
      <w:bookmarkEnd w:id="56"/>
      <w:r w:rsidR="0028747A">
        <w:t>:</w:t>
      </w:r>
      <w:r w:rsidR="000E562E">
        <w:t xml:space="preserve"> Manning’s n </w:t>
      </w:r>
      <w:r w:rsidR="00991001">
        <w:t>V</w:t>
      </w:r>
      <w:r w:rsidR="000E562E">
        <w:t xml:space="preserve">alues for </w:t>
      </w:r>
      <w:r w:rsidR="00991001">
        <w:t>O</w:t>
      </w:r>
      <w:r w:rsidR="000E562E">
        <w:t xml:space="preserve">verland and </w:t>
      </w:r>
      <w:r w:rsidR="00991001">
        <w:t>O</w:t>
      </w:r>
      <w:r w:rsidR="000E562E">
        <w:t xml:space="preserve">verbank </w:t>
      </w:r>
      <w:r w:rsidR="00991001">
        <w:t>A</w:t>
      </w:r>
      <w:r w:rsidR="000E562E">
        <w:t>reas</w:t>
      </w:r>
      <w:bookmarkEnd w:id="55"/>
      <w:bookmarkEnd w:id="57"/>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2975"/>
        <w:gridCol w:w="1260"/>
        <w:gridCol w:w="2160"/>
      </w:tblGrid>
      <w:tr w:rsidR="00531DC3" w:rsidRPr="00C30A7B" w14:paraId="0A312F54" w14:textId="77777777" w:rsidTr="00C30A7B">
        <w:trPr>
          <w:cantSplit/>
          <w:trHeight w:val="144"/>
          <w:tblHeader/>
          <w:jc w:val="center"/>
        </w:trPr>
        <w:tc>
          <w:tcPr>
            <w:tcW w:w="1250" w:type="dxa"/>
            <w:shd w:val="clear" w:color="auto" w:fill="2E74B5" w:themeFill="accent5" w:themeFillShade="BF"/>
            <w:noWrap/>
            <w:vAlign w:val="center"/>
            <w:hideMark/>
          </w:tcPr>
          <w:p w14:paraId="05BEA01C" w14:textId="33EE44BB" w:rsidR="00130EB1" w:rsidRPr="00C30A7B" w:rsidRDefault="00130EB1" w:rsidP="00C30A7B">
            <w:pPr>
              <w:spacing w:before="40" w:after="40" w:line="240" w:lineRule="auto"/>
              <w:jc w:val="center"/>
              <w:rPr>
                <w:rFonts w:ascii="Arial" w:eastAsia="Times New Roman" w:hAnsi="Arial" w:cs="Arial"/>
                <w:b/>
                <w:bCs/>
                <w:color w:val="FFFFFF" w:themeColor="background1"/>
                <w:sz w:val="20"/>
                <w:szCs w:val="20"/>
              </w:rPr>
            </w:pPr>
            <w:r w:rsidRPr="00C30A7B">
              <w:rPr>
                <w:rFonts w:ascii="Calibri" w:eastAsia="Times New Roman" w:hAnsi="Calibri" w:cs="Calibri"/>
                <w:b/>
                <w:bCs/>
                <w:color w:val="FFFFFF" w:themeColor="background1"/>
                <w:sz w:val="20"/>
                <w:szCs w:val="20"/>
              </w:rPr>
              <w:t>Land Use Grid Code</w:t>
            </w:r>
          </w:p>
        </w:tc>
        <w:tc>
          <w:tcPr>
            <w:tcW w:w="2975" w:type="dxa"/>
            <w:shd w:val="clear" w:color="auto" w:fill="2E74B5" w:themeFill="accent5" w:themeFillShade="BF"/>
            <w:noWrap/>
            <w:vAlign w:val="center"/>
            <w:hideMark/>
          </w:tcPr>
          <w:p w14:paraId="7D111455" w14:textId="14A7476E" w:rsidR="00130EB1" w:rsidRPr="00C30A7B" w:rsidRDefault="00130EB1" w:rsidP="00C30A7B">
            <w:pPr>
              <w:spacing w:before="40" w:after="40" w:line="240" w:lineRule="auto"/>
              <w:jc w:val="center"/>
              <w:rPr>
                <w:rFonts w:ascii="Arial" w:eastAsia="Times New Roman" w:hAnsi="Arial" w:cs="Arial"/>
                <w:b/>
                <w:bCs/>
                <w:color w:val="FFFFFF" w:themeColor="background1"/>
                <w:sz w:val="20"/>
                <w:szCs w:val="20"/>
              </w:rPr>
            </w:pPr>
            <w:r w:rsidRPr="00C30A7B">
              <w:rPr>
                <w:rFonts w:ascii="Arial" w:eastAsia="Times New Roman" w:hAnsi="Arial" w:cs="Arial"/>
                <w:b/>
                <w:bCs/>
                <w:color w:val="FFFFFF" w:themeColor="background1"/>
                <w:sz w:val="20"/>
                <w:szCs w:val="20"/>
              </w:rPr>
              <w:t>NLCD</w:t>
            </w:r>
            <w:r w:rsidR="00A62441" w:rsidRPr="00C30A7B">
              <w:rPr>
                <w:rFonts w:ascii="Arial" w:eastAsia="Times New Roman" w:hAnsi="Arial" w:cs="Arial"/>
                <w:b/>
                <w:bCs/>
                <w:color w:val="FFFFFF" w:themeColor="background1"/>
                <w:sz w:val="20"/>
                <w:szCs w:val="20"/>
              </w:rPr>
              <w:t xml:space="preserve"> </w:t>
            </w:r>
            <w:r w:rsidRPr="00C30A7B">
              <w:rPr>
                <w:rFonts w:ascii="Calibri" w:eastAsia="Times New Roman" w:hAnsi="Calibri" w:cs="Calibri"/>
                <w:b/>
                <w:bCs/>
                <w:color w:val="FFFFFF" w:themeColor="background1"/>
                <w:sz w:val="20"/>
                <w:szCs w:val="20"/>
              </w:rPr>
              <w:t>Land Use Description</w:t>
            </w:r>
          </w:p>
        </w:tc>
        <w:tc>
          <w:tcPr>
            <w:tcW w:w="1260" w:type="dxa"/>
            <w:shd w:val="clear" w:color="auto" w:fill="2E74B5" w:themeFill="accent5" w:themeFillShade="BF"/>
            <w:noWrap/>
            <w:vAlign w:val="center"/>
            <w:hideMark/>
          </w:tcPr>
          <w:p w14:paraId="624ECF8E" w14:textId="77777777" w:rsidR="00BB1F86" w:rsidRPr="00C30A7B" w:rsidRDefault="00AA606F" w:rsidP="00C30A7B">
            <w:pPr>
              <w:spacing w:before="40" w:after="40" w:line="240" w:lineRule="auto"/>
              <w:jc w:val="center"/>
              <w:rPr>
                <w:rFonts w:ascii="Arial" w:eastAsia="Times New Roman" w:hAnsi="Arial" w:cs="Arial"/>
                <w:b/>
                <w:bCs/>
                <w:color w:val="FFFFFF" w:themeColor="background1"/>
                <w:sz w:val="20"/>
                <w:szCs w:val="20"/>
              </w:rPr>
            </w:pPr>
            <w:r w:rsidRPr="00C30A7B">
              <w:rPr>
                <w:rFonts w:ascii="Arial" w:eastAsia="Times New Roman" w:hAnsi="Arial" w:cs="Arial"/>
                <w:b/>
                <w:bCs/>
                <w:color w:val="FFFFFF" w:themeColor="background1"/>
                <w:sz w:val="20"/>
                <w:szCs w:val="20"/>
              </w:rPr>
              <w:t>T</w:t>
            </w:r>
            <w:r w:rsidR="00BB1F86" w:rsidRPr="00C30A7B">
              <w:rPr>
                <w:rFonts w:ascii="Arial" w:eastAsia="Times New Roman" w:hAnsi="Arial" w:cs="Arial"/>
                <w:b/>
                <w:bCs/>
                <w:color w:val="FFFFFF" w:themeColor="background1"/>
                <w:sz w:val="20"/>
                <w:szCs w:val="20"/>
              </w:rPr>
              <w:t xml:space="preserve">ypical </w:t>
            </w:r>
          </w:p>
          <w:p w14:paraId="1345E9A2" w14:textId="2E71E444" w:rsidR="00130EB1" w:rsidRPr="00C30A7B" w:rsidRDefault="00130EB1" w:rsidP="00C30A7B">
            <w:pPr>
              <w:spacing w:before="40" w:after="40" w:line="240" w:lineRule="auto"/>
              <w:jc w:val="center"/>
              <w:rPr>
                <w:rFonts w:ascii="Arial" w:eastAsia="Times New Roman" w:hAnsi="Arial" w:cs="Arial"/>
                <w:b/>
                <w:bCs/>
                <w:color w:val="FFFFFF" w:themeColor="background1"/>
                <w:sz w:val="20"/>
                <w:szCs w:val="20"/>
              </w:rPr>
            </w:pPr>
            <w:r w:rsidRPr="00C30A7B">
              <w:rPr>
                <w:rFonts w:ascii="Arial" w:eastAsia="Times New Roman" w:hAnsi="Arial" w:cs="Arial"/>
                <w:b/>
                <w:bCs/>
                <w:color w:val="FFFFFF" w:themeColor="background1"/>
                <w:sz w:val="20"/>
                <w:szCs w:val="20"/>
              </w:rPr>
              <w:t>N Value</w:t>
            </w:r>
          </w:p>
        </w:tc>
        <w:tc>
          <w:tcPr>
            <w:tcW w:w="2160" w:type="dxa"/>
            <w:shd w:val="clear" w:color="auto" w:fill="2E74B5" w:themeFill="accent5" w:themeFillShade="BF"/>
            <w:noWrap/>
            <w:vAlign w:val="center"/>
            <w:hideMark/>
          </w:tcPr>
          <w:p w14:paraId="7C209CED" w14:textId="4B27EEDD" w:rsidR="00130EB1" w:rsidRPr="00C30A7B" w:rsidRDefault="00130EB1" w:rsidP="00C30A7B">
            <w:pPr>
              <w:spacing w:before="40" w:after="40" w:line="240" w:lineRule="auto"/>
              <w:jc w:val="center"/>
              <w:rPr>
                <w:rFonts w:ascii="Arial" w:eastAsia="Times New Roman" w:hAnsi="Arial" w:cs="Arial"/>
                <w:b/>
                <w:bCs/>
                <w:color w:val="FFFFFF" w:themeColor="background1"/>
                <w:sz w:val="20"/>
                <w:szCs w:val="20"/>
              </w:rPr>
            </w:pPr>
            <w:r w:rsidRPr="00C30A7B">
              <w:rPr>
                <w:rFonts w:ascii="Arial" w:eastAsia="Times New Roman" w:hAnsi="Arial" w:cs="Arial"/>
                <w:b/>
                <w:bCs/>
                <w:color w:val="FFFFFF" w:themeColor="background1"/>
                <w:sz w:val="20"/>
                <w:szCs w:val="20"/>
              </w:rPr>
              <w:t xml:space="preserve">N </w:t>
            </w:r>
            <w:r w:rsidR="003800DE" w:rsidRPr="00C30A7B">
              <w:rPr>
                <w:rFonts w:ascii="Arial" w:eastAsia="Times New Roman" w:hAnsi="Arial" w:cs="Arial"/>
                <w:b/>
                <w:bCs/>
                <w:color w:val="FFFFFF" w:themeColor="background1"/>
                <w:sz w:val="20"/>
                <w:szCs w:val="20"/>
              </w:rPr>
              <w:t>V</w:t>
            </w:r>
            <w:r w:rsidRPr="00C30A7B">
              <w:rPr>
                <w:rFonts w:ascii="Arial" w:eastAsia="Times New Roman" w:hAnsi="Arial" w:cs="Arial"/>
                <w:b/>
                <w:bCs/>
                <w:color w:val="FFFFFF" w:themeColor="background1"/>
                <w:sz w:val="20"/>
                <w:szCs w:val="20"/>
              </w:rPr>
              <w:t>alue Range</w:t>
            </w:r>
          </w:p>
        </w:tc>
      </w:tr>
      <w:tr w:rsidR="00531DC3" w:rsidRPr="00C30A7B" w14:paraId="3E7D454A" w14:textId="77777777" w:rsidTr="00C30A7B">
        <w:trPr>
          <w:cantSplit/>
          <w:trHeight w:val="144"/>
          <w:jc w:val="center"/>
        </w:trPr>
        <w:tc>
          <w:tcPr>
            <w:tcW w:w="1250" w:type="dxa"/>
            <w:shd w:val="clear" w:color="auto" w:fill="auto"/>
            <w:noWrap/>
            <w:vAlign w:val="center"/>
            <w:hideMark/>
          </w:tcPr>
          <w:p w14:paraId="669F1391"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11</w:t>
            </w:r>
          </w:p>
        </w:tc>
        <w:tc>
          <w:tcPr>
            <w:tcW w:w="2975" w:type="dxa"/>
            <w:shd w:val="clear" w:color="auto" w:fill="auto"/>
            <w:noWrap/>
            <w:vAlign w:val="center"/>
            <w:hideMark/>
          </w:tcPr>
          <w:p w14:paraId="7FBE9F07"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Open Water</w:t>
            </w:r>
          </w:p>
        </w:tc>
        <w:tc>
          <w:tcPr>
            <w:tcW w:w="1260" w:type="dxa"/>
            <w:shd w:val="clear" w:color="auto" w:fill="auto"/>
            <w:noWrap/>
            <w:vAlign w:val="center"/>
            <w:hideMark/>
          </w:tcPr>
          <w:p w14:paraId="4EE7CB53" w14:textId="5B508798"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w:t>
            </w:r>
            <w:r w:rsidR="00557828" w:rsidRPr="00C30A7B">
              <w:rPr>
                <w:rFonts w:ascii="Calibri" w:eastAsia="Times New Roman" w:hAnsi="Calibri" w:cs="Calibri"/>
                <w:sz w:val="20"/>
                <w:szCs w:val="20"/>
              </w:rPr>
              <w:t>38</w:t>
            </w:r>
          </w:p>
        </w:tc>
        <w:tc>
          <w:tcPr>
            <w:tcW w:w="2160" w:type="dxa"/>
            <w:shd w:val="clear" w:color="auto" w:fill="auto"/>
            <w:noWrap/>
            <w:vAlign w:val="center"/>
            <w:hideMark/>
          </w:tcPr>
          <w:p w14:paraId="2D700BB1" w14:textId="45220320"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0.025</w:t>
            </w:r>
            <w:r w:rsidR="00F861AA">
              <w:rPr>
                <w:rFonts w:ascii="Calibri" w:eastAsia="Times New Roman" w:hAnsi="Calibri" w:cs="Calibri"/>
                <w:sz w:val="20"/>
                <w:szCs w:val="20"/>
              </w:rPr>
              <w:t>–</w:t>
            </w:r>
            <w:r w:rsidRPr="00C30A7B">
              <w:rPr>
                <w:rFonts w:ascii="Calibri" w:eastAsia="Times New Roman" w:hAnsi="Calibri" w:cs="Calibri"/>
                <w:sz w:val="20"/>
                <w:szCs w:val="20"/>
              </w:rPr>
              <w:t>0.050</w:t>
            </w:r>
          </w:p>
        </w:tc>
      </w:tr>
      <w:tr w:rsidR="00531DC3" w:rsidRPr="00C30A7B" w14:paraId="05F34E9D" w14:textId="77777777" w:rsidTr="00C30A7B">
        <w:trPr>
          <w:cantSplit/>
          <w:trHeight w:val="144"/>
          <w:jc w:val="center"/>
        </w:trPr>
        <w:tc>
          <w:tcPr>
            <w:tcW w:w="1250" w:type="dxa"/>
            <w:shd w:val="clear" w:color="auto" w:fill="auto"/>
            <w:noWrap/>
            <w:vAlign w:val="center"/>
            <w:hideMark/>
          </w:tcPr>
          <w:p w14:paraId="66D8065E"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21</w:t>
            </w:r>
          </w:p>
        </w:tc>
        <w:tc>
          <w:tcPr>
            <w:tcW w:w="2975" w:type="dxa"/>
            <w:shd w:val="clear" w:color="auto" w:fill="auto"/>
            <w:noWrap/>
            <w:vAlign w:val="center"/>
            <w:hideMark/>
          </w:tcPr>
          <w:p w14:paraId="08791FDD"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Developed, Open Space</w:t>
            </w:r>
          </w:p>
        </w:tc>
        <w:tc>
          <w:tcPr>
            <w:tcW w:w="1260" w:type="dxa"/>
            <w:shd w:val="clear" w:color="auto" w:fill="auto"/>
            <w:noWrap/>
            <w:vAlign w:val="center"/>
            <w:hideMark/>
          </w:tcPr>
          <w:p w14:paraId="29C8215A" w14:textId="7C711D01"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w:t>
            </w:r>
            <w:r w:rsidR="001D0949" w:rsidRPr="00C30A7B">
              <w:rPr>
                <w:rFonts w:ascii="Calibri" w:eastAsia="Times New Roman" w:hAnsi="Calibri" w:cs="Calibri"/>
                <w:sz w:val="20"/>
                <w:szCs w:val="20"/>
              </w:rPr>
              <w:t>40</w:t>
            </w:r>
          </w:p>
        </w:tc>
        <w:tc>
          <w:tcPr>
            <w:tcW w:w="2160" w:type="dxa"/>
            <w:shd w:val="clear" w:color="auto" w:fill="auto"/>
            <w:noWrap/>
            <w:vAlign w:val="center"/>
            <w:hideMark/>
          </w:tcPr>
          <w:p w14:paraId="7DB438C8" w14:textId="2EE87ECD"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0.030</w:t>
            </w:r>
            <w:r w:rsidR="00F861AA">
              <w:rPr>
                <w:rFonts w:ascii="Calibri" w:eastAsia="Times New Roman" w:hAnsi="Calibri" w:cs="Calibri"/>
                <w:sz w:val="20"/>
                <w:szCs w:val="20"/>
              </w:rPr>
              <w:t>–</w:t>
            </w:r>
            <w:r w:rsidRPr="00C30A7B">
              <w:rPr>
                <w:rFonts w:ascii="Calibri" w:eastAsia="Times New Roman" w:hAnsi="Calibri" w:cs="Calibri"/>
                <w:sz w:val="20"/>
                <w:szCs w:val="20"/>
              </w:rPr>
              <w:t>0.050</w:t>
            </w:r>
          </w:p>
        </w:tc>
      </w:tr>
      <w:tr w:rsidR="00531DC3" w:rsidRPr="00C30A7B" w14:paraId="6B2C60DA" w14:textId="77777777" w:rsidTr="00C30A7B">
        <w:trPr>
          <w:cantSplit/>
          <w:trHeight w:val="144"/>
          <w:jc w:val="center"/>
        </w:trPr>
        <w:tc>
          <w:tcPr>
            <w:tcW w:w="1250" w:type="dxa"/>
            <w:shd w:val="clear" w:color="auto" w:fill="auto"/>
            <w:noWrap/>
            <w:vAlign w:val="center"/>
            <w:hideMark/>
          </w:tcPr>
          <w:p w14:paraId="621B9D8C"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22</w:t>
            </w:r>
          </w:p>
        </w:tc>
        <w:tc>
          <w:tcPr>
            <w:tcW w:w="2975" w:type="dxa"/>
            <w:shd w:val="clear" w:color="auto" w:fill="auto"/>
            <w:noWrap/>
            <w:vAlign w:val="center"/>
            <w:hideMark/>
          </w:tcPr>
          <w:p w14:paraId="5877ECC2"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Developed, Low Intensity</w:t>
            </w:r>
          </w:p>
        </w:tc>
        <w:tc>
          <w:tcPr>
            <w:tcW w:w="1260" w:type="dxa"/>
            <w:shd w:val="clear" w:color="auto" w:fill="auto"/>
            <w:noWrap/>
            <w:vAlign w:val="center"/>
            <w:hideMark/>
          </w:tcPr>
          <w:p w14:paraId="0BC2B3B5" w14:textId="7B23C530"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0.09</w:t>
            </w:r>
            <w:r w:rsidR="004407E9" w:rsidRPr="00C30A7B">
              <w:rPr>
                <w:rFonts w:ascii="Calibri" w:eastAsia="Times New Roman" w:hAnsi="Calibri" w:cs="Calibri"/>
                <w:sz w:val="20"/>
                <w:szCs w:val="20"/>
              </w:rPr>
              <w:t>0</w:t>
            </w:r>
          </w:p>
        </w:tc>
        <w:tc>
          <w:tcPr>
            <w:tcW w:w="2160" w:type="dxa"/>
            <w:shd w:val="clear" w:color="auto" w:fill="auto"/>
            <w:noWrap/>
            <w:vAlign w:val="center"/>
            <w:hideMark/>
          </w:tcPr>
          <w:p w14:paraId="4774E971" w14:textId="6C6C0F44"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0.060</w:t>
            </w:r>
            <w:r w:rsidR="00F861AA">
              <w:rPr>
                <w:rFonts w:ascii="Calibri" w:eastAsia="Times New Roman" w:hAnsi="Calibri" w:cs="Calibri"/>
                <w:sz w:val="20"/>
                <w:szCs w:val="20"/>
              </w:rPr>
              <w:t>–</w:t>
            </w:r>
            <w:r w:rsidRPr="00C30A7B">
              <w:rPr>
                <w:rFonts w:ascii="Calibri" w:eastAsia="Times New Roman" w:hAnsi="Calibri" w:cs="Calibri"/>
                <w:sz w:val="20"/>
                <w:szCs w:val="20"/>
              </w:rPr>
              <w:t>0.12</w:t>
            </w:r>
          </w:p>
        </w:tc>
      </w:tr>
      <w:tr w:rsidR="00531DC3" w:rsidRPr="00C30A7B" w14:paraId="15A7A75D" w14:textId="77777777" w:rsidTr="00C30A7B">
        <w:trPr>
          <w:cantSplit/>
          <w:trHeight w:val="144"/>
          <w:jc w:val="center"/>
        </w:trPr>
        <w:tc>
          <w:tcPr>
            <w:tcW w:w="1250" w:type="dxa"/>
            <w:shd w:val="clear" w:color="auto" w:fill="auto"/>
            <w:noWrap/>
            <w:vAlign w:val="center"/>
            <w:hideMark/>
          </w:tcPr>
          <w:p w14:paraId="208C6C01"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23</w:t>
            </w:r>
          </w:p>
        </w:tc>
        <w:tc>
          <w:tcPr>
            <w:tcW w:w="2975" w:type="dxa"/>
            <w:shd w:val="clear" w:color="auto" w:fill="auto"/>
            <w:noWrap/>
            <w:vAlign w:val="center"/>
            <w:hideMark/>
          </w:tcPr>
          <w:p w14:paraId="46182FEA"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Developed, Medium Intensity</w:t>
            </w:r>
          </w:p>
        </w:tc>
        <w:tc>
          <w:tcPr>
            <w:tcW w:w="1260" w:type="dxa"/>
            <w:shd w:val="clear" w:color="auto" w:fill="auto"/>
            <w:noWrap/>
            <w:vAlign w:val="center"/>
            <w:hideMark/>
          </w:tcPr>
          <w:p w14:paraId="28F2FDC6"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0.12</w:t>
            </w:r>
          </w:p>
        </w:tc>
        <w:tc>
          <w:tcPr>
            <w:tcW w:w="2160" w:type="dxa"/>
            <w:shd w:val="clear" w:color="auto" w:fill="auto"/>
            <w:noWrap/>
            <w:vAlign w:val="center"/>
            <w:hideMark/>
          </w:tcPr>
          <w:p w14:paraId="0CFE5FA3" w14:textId="7D19C7DA"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0.080</w:t>
            </w:r>
            <w:r w:rsidR="00F861AA">
              <w:rPr>
                <w:rFonts w:ascii="Calibri" w:eastAsia="Times New Roman" w:hAnsi="Calibri" w:cs="Calibri"/>
                <w:sz w:val="20"/>
                <w:szCs w:val="20"/>
              </w:rPr>
              <w:t>–</w:t>
            </w:r>
            <w:r w:rsidRPr="00C30A7B">
              <w:rPr>
                <w:rFonts w:ascii="Calibri" w:eastAsia="Times New Roman" w:hAnsi="Calibri" w:cs="Calibri"/>
                <w:sz w:val="20"/>
                <w:szCs w:val="20"/>
              </w:rPr>
              <w:t>0.14</w:t>
            </w:r>
          </w:p>
        </w:tc>
      </w:tr>
      <w:tr w:rsidR="00531DC3" w:rsidRPr="00C30A7B" w14:paraId="14A54A49" w14:textId="77777777" w:rsidTr="00C30A7B">
        <w:trPr>
          <w:cantSplit/>
          <w:trHeight w:val="144"/>
          <w:jc w:val="center"/>
        </w:trPr>
        <w:tc>
          <w:tcPr>
            <w:tcW w:w="1250" w:type="dxa"/>
            <w:shd w:val="clear" w:color="auto" w:fill="auto"/>
            <w:noWrap/>
            <w:vAlign w:val="center"/>
            <w:hideMark/>
          </w:tcPr>
          <w:p w14:paraId="5BCC68A2"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24</w:t>
            </w:r>
          </w:p>
        </w:tc>
        <w:tc>
          <w:tcPr>
            <w:tcW w:w="2975" w:type="dxa"/>
            <w:shd w:val="clear" w:color="auto" w:fill="auto"/>
            <w:noWrap/>
            <w:vAlign w:val="center"/>
            <w:hideMark/>
          </w:tcPr>
          <w:p w14:paraId="4BD7047D"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Developed, High Intensity</w:t>
            </w:r>
          </w:p>
        </w:tc>
        <w:tc>
          <w:tcPr>
            <w:tcW w:w="1260" w:type="dxa"/>
            <w:shd w:val="clear" w:color="auto" w:fill="auto"/>
            <w:noWrap/>
            <w:vAlign w:val="center"/>
            <w:hideMark/>
          </w:tcPr>
          <w:p w14:paraId="12D40FFF"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0.16</w:t>
            </w:r>
          </w:p>
        </w:tc>
        <w:tc>
          <w:tcPr>
            <w:tcW w:w="2160" w:type="dxa"/>
            <w:shd w:val="clear" w:color="auto" w:fill="auto"/>
            <w:noWrap/>
            <w:vAlign w:val="center"/>
            <w:hideMark/>
          </w:tcPr>
          <w:p w14:paraId="6C766248" w14:textId="7B82A14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0.12</w:t>
            </w:r>
            <w:r w:rsidR="00F861AA">
              <w:rPr>
                <w:rFonts w:ascii="Calibri" w:eastAsia="Times New Roman" w:hAnsi="Calibri" w:cs="Calibri"/>
                <w:sz w:val="20"/>
                <w:szCs w:val="20"/>
              </w:rPr>
              <w:t>–</w:t>
            </w:r>
            <w:r w:rsidRPr="00C30A7B">
              <w:rPr>
                <w:rFonts w:ascii="Calibri" w:eastAsia="Times New Roman" w:hAnsi="Calibri" w:cs="Calibri"/>
                <w:sz w:val="20"/>
                <w:szCs w:val="20"/>
              </w:rPr>
              <w:t>0.20</w:t>
            </w:r>
          </w:p>
        </w:tc>
      </w:tr>
      <w:tr w:rsidR="00531DC3" w:rsidRPr="00C30A7B" w14:paraId="1E56320D" w14:textId="77777777" w:rsidTr="00C30A7B">
        <w:trPr>
          <w:cantSplit/>
          <w:trHeight w:val="144"/>
          <w:jc w:val="center"/>
        </w:trPr>
        <w:tc>
          <w:tcPr>
            <w:tcW w:w="1250" w:type="dxa"/>
            <w:shd w:val="clear" w:color="auto" w:fill="auto"/>
            <w:noWrap/>
            <w:vAlign w:val="center"/>
            <w:hideMark/>
          </w:tcPr>
          <w:p w14:paraId="241F9C2D"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31</w:t>
            </w:r>
          </w:p>
        </w:tc>
        <w:tc>
          <w:tcPr>
            <w:tcW w:w="2975" w:type="dxa"/>
            <w:shd w:val="clear" w:color="auto" w:fill="auto"/>
            <w:noWrap/>
            <w:vAlign w:val="center"/>
            <w:hideMark/>
          </w:tcPr>
          <w:p w14:paraId="6BB73307" w14:textId="6FA733D3"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Barren Land</w:t>
            </w:r>
          </w:p>
        </w:tc>
        <w:tc>
          <w:tcPr>
            <w:tcW w:w="1260" w:type="dxa"/>
            <w:shd w:val="clear" w:color="auto" w:fill="auto"/>
            <w:noWrap/>
            <w:vAlign w:val="center"/>
            <w:hideMark/>
          </w:tcPr>
          <w:p w14:paraId="6E2D74B9"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0.025</w:t>
            </w:r>
          </w:p>
        </w:tc>
        <w:tc>
          <w:tcPr>
            <w:tcW w:w="2160" w:type="dxa"/>
            <w:shd w:val="clear" w:color="auto" w:fill="auto"/>
            <w:noWrap/>
            <w:vAlign w:val="center"/>
            <w:hideMark/>
          </w:tcPr>
          <w:p w14:paraId="60E3CDAC" w14:textId="00543259"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0.023</w:t>
            </w:r>
            <w:r w:rsidR="00F861AA">
              <w:rPr>
                <w:rFonts w:ascii="Calibri" w:eastAsia="Times New Roman" w:hAnsi="Calibri" w:cs="Calibri"/>
                <w:sz w:val="20"/>
                <w:szCs w:val="20"/>
              </w:rPr>
              <w:t>–</w:t>
            </w:r>
            <w:r w:rsidRPr="00C30A7B">
              <w:rPr>
                <w:rFonts w:ascii="Calibri" w:eastAsia="Times New Roman" w:hAnsi="Calibri" w:cs="Calibri"/>
                <w:sz w:val="20"/>
                <w:szCs w:val="20"/>
              </w:rPr>
              <w:t>0.030</w:t>
            </w:r>
          </w:p>
        </w:tc>
      </w:tr>
      <w:tr w:rsidR="00531DC3" w:rsidRPr="00C30A7B" w14:paraId="392D03DC" w14:textId="77777777" w:rsidTr="00C30A7B">
        <w:trPr>
          <w:cantSplit/>
          <w:trHeight w:val="144"/>
          <w:jc w:val="center"/>
        </w:trPr>
        <w:tc>
          <w:tcPr>
            <w:tcW w:w="1250" w:type="dxa"/>
            <w:shd w:val="clear" w:color="auto" w:fill="auto"/>
            <w:noWrap/>
            <w:vAlign w:val="center"/>
            <w:hideMark/>
          </w:tcPr>
          <w:p w14:paraId="6BCAEC25"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41</w:t>
            </w:r>
          </w:p>
        </w:tc>
        <w:tc>
          <w:tcPr>
            <w:tcW w:w="2975" w:type="dxa"/>
            <w:shd w:val="clear" w:color="auto" w:fill="auto"/>
            <w:noWrap/>
            <w:vAlign w:val="center"/>
            <w:hideMark/>
          </w:tcPr>
          <w:p w14:paraId="62D235F5"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Deciduous Forest</w:t>
            </w:r>
          </w:p>
        </w:tc>
        <w:tc>
          <w:tcPr>
            <w:tcW w:w="1260" w:type="dxa"/>
            <w:shd w:val="clear" w:color="auto" w:fill="auto"/>
            <w:noWrap/>
            <w:vAlign w:val="center"/>
            <w:hideMark/>
          </w:tcPr>
          <w:p w14:paraId="356CF536"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0.15</w:t>
            </w:r>
          </w:p>
        </w:tc>
        <w:tc>
          <w:tcPr>
            <w:tcW w:w="2160" w:type="dxa"/>
            <w:shd w:val="clear" w:color="auto" w:fill="auto"/>
            <w:noWrap/>
            <w:vAlign w:val="center"/>
            <w:hideMark/>
          </w:tcPr>
          <w:p w14:paraId="3007E01A" w14:textId="09E27F0A"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0.10</w:t>
            </w:r>
            <w:r w:rsidR="00F861AA">
              <w:rPr>
                <w:rFonts w:ascii="Calibri" w:eastAsia="Times New Roman" w:hAnsi="Calibri" w:cs="Calibri"/>
                <w:sz w:val="20"/>
                <w:szCs w:val="20"/>
              </w:rPr>
              <w:t>–</w:t>
            </w:r>
            <w:r w:rsidRPr="00C30A7B">
              <w:rPr>
                <w:rFonts w:ascii="Calibri" w:eastAsia="Times New Roman" w:hAnsi="Calibri" w:cs="Calibri"/>
                <w:sz w:val="20"/>
                <w:szCs w:val="20"/>
              </w:rPr>
              <w:t>0.20</w:t>
            </w:r>
          </w:p>
        </w:tc>
      </w:tr>
      <w:tr w:rsidR="00531DC3" w:rsidRPr="00C30A7B" w14:paraId="3985DFD4" w14:textId="77777777" w:rsidTr="00C30A7B">
        <w:trPr>
          <w:cantSplit/>
          <w:trHeight w:val="144"/>
          <w:jc w:val="center"/>
        </w:trPr>
        <w:tc>
          <w:tcPr>
            <w:tcW w:w="1250" w:type="dxa"/>
            <w:shd w:val="clear" w:color="auto" w:fill="auto"/>
            <w:noWrap/>
            <w:vAlign w:val="center"/>
            <w:hideMark/>
          </w:tcPr>
          <w:p w14:paraId="0EF9F487"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42</w:t>
            </w:r>
          </w:p>
        </w:tc>
        <w:tc>
          <w:tcPr>
            <w:tcW w:w="2975" w:type="dxa"/>
            <w:shd w:val="clear" w:color="auto" w:fill="auto"/>
            <w:noWrap/>
            <w:vAlign w:val="center"/>
            <w:hideMark/>
          </w:tcPr>
          <w:p w14:paraId="26269E36"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Evergreen Forest</w:t>
            </w:r>
          </w:p>
        </w:tc>
        <w:tc>
          <w:tcPr>
            <w:tcW w:w="1260" w:type="dxa"/>
            <w:shd w:val="clear" w:color="auto" w:fill="auto"/>
            <w:noWrap/>
            <w:vAlign w:val="center"/>
            <w:hideMark/>
          </w:tcPr>
          <w:p w14:paraId="329035D1"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0.12</w:t>
            </w:r>
          </w:p>
        </w:tc>
        <w:tc>
          <w:tcPr>
            <w:tcW w:w="2160" w:type="dxa"/>
            <w:shd w:val="clear" w:color="auto" w:fill="auto"/>
            <w:noWrap/>
            <w:vAlign w:val="center"/>
            <w:hideMark/>
          </w:tcPr>
          <w:p w14:paraId="616D4F3E" w14:textId="484A0BFD"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0.080</w:t>
            </w:r>
            <w:r w:rsidR="00F861AA">
              <w:rPr>
                <w:rFonts w:ascii="Calibri" w:eastAsia="Times New Roman" w:hAnsi="Calibri" w:cs="Calibri"/>
                <w:sz w:val="20"/>
                <w:szCs w:val="20"/>
              </w:rPr>
              <w:t>–</w:t>
            </w:r>
            <w:r w:rsidRPr="00C30A7B">
              <w:rPr>
                <w:rFonts w:ascii="Calibri" w:eastAsia="Times New Roman" w:hAnsi="Calibri" w:cs="Calibri"/>
                <w:sz w:val="20"/>
                <w:szCs w:val="20"/>
              </w:rPr>
              <w:t>0.16</w:t>
            </w:r>
          </w:p>
        </w:tc>
      </w:tr>
      <w:tr w:rsidR="00531DC3" w:rsidRPr="00C30A7B" w14:paraId="5BC90A66" w14:textId="77777777" w:rsidTr="00C30A7B">
        <w:trPr>
          <w:cantSplit/>
          <w:trHeight w:val="144"/>
          <w:jc w:val="center"/>
        </w:trPr>
        <w:tc>
          <w:tcPr>
            <w:tcW w:w="1250" w:type="dxa"/>
            <w:shd w:val="clear" w:color="auto" w:fill="auto"/>
            <w:noWrap/>
            <w:vAlign w:val="center"/>
            <w:hideMark/>
          </w:tcPr>
          <w:p w14:paraId="5FE8ADD7"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43</w:t>
            </w:r>
          </w:p>
        </w:tc>
        <w:tc>
          <w:tcPr>
            <w:tcW w:w="2975" w:type="dxa"/>
            <w:shd w:val="clear" w:color="auto" w:fill="auto"/>
            <w:noWrap/>
            <w:vAlign w:val="center"/>
            <w:hideMark/>
          </w:tcPr>
          <w:p w14:paraId="7C620B89"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Mixed Forest</w:t>
            </w:r>
          </w:p>
        </w:tc>
        <w:tc>
          <w:tcPr>
            <w:tcW w:w="1260" w:type="dxa"/>
            <w:shd w:val="clear" w:color="auto" w:fill="auto"/>
            <w:noWrap/>
            <w:vAlign w:val="center"/>
            <w:hideMark/>
          </w:tcPr>
          <w:p w14:paraId="58617F54"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0.14</w:t>
            </w:r>
          </w:p>
        </w:tc>
        <w:tc>
          <w:tcPr>
            <w:tcW w:w="2160" w:type="dxa"/>
            <w:shd w:val="clear" w:color="auto" w:fill="auto"/>
            <w:noWrap/>
            <w:vAlign w:val="center"/>
            <w:hideMark/>
          </w:tcPr>
          <w:p w14:paraId="2F5E9D65" w14:textId="25D9BC6B"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0.080</w:t>
            </w:r>
            <w:r w:rsidR="00F861AA">
              <w:rPr>
                <w:rFonts w:ascii="Calibri" w:eastAsia="Times New Roman" w:hAnsi="Calibri" w:cs="Calibri"/>
                <w:sz w:val="20"/>
                <w:szCs w:val="20"/>
              </w:rPr>
              <w:t>–</w:t>
            </w:r>
            <w:r w:rsidRPr="00C30A7B">
              <w:rPr>
                <w:rFonts w:ascii="Calibri" w:eastAsia="Times New Roman" w:hAnsi="Calibri" w:cs="Calibri"/>
                <w:sz w:val="20"/>
                <w:szCs w:val="20"/>
              </w:rPr>
              <w:t>0.20</w:t>
            </w:r>
          </w:p>
        </w:tc>
      </w:tr>
      <w:tr w:rsidR="00531DC3" w:rsidRPr="00C30A7B" w14:paraId="22ECF0D5" w14:textId="77777777" w:rsidTr="00C30A7B">
        <w:trPr>
          <w:cantSplit/>
          <w:trHeight w:val="144"/>
          <w:jc w:val="center"/>
        </w:trPr>
        <w:tc>
          <w:tcPr>
            <w:tcW w:w="1250" w:type="dxa"/>
            <w:shd w:val="clear" w:color="auto" w:fill="auto"/>
            <w:noWrap/>
            <w:vAlign w:val="center"/>
            <w:hideMark/>
          </w:tcPr>
          <w:p w14:paraId="4AA0DBAC"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52</w:t>
            </w:r>
          </w:p>
        </w:tc>
        <w:tc>
          <w:tcPr>
            <w:tcW w:w="2975" w:type="dxa"/>
            <w:shd w:val="clear" w:color="auto" w:fill="auto"/>
            <w:noWrap/>
            <w:vAlign w:val="center"/>
            <w:hideMark/>
          </w:tcPr>
          <w:p w14:paraId="18182F8D" w14:textId="40418C00"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Shrub</w:t>
            </w:r>
            <w:r w:rsidR="0030127A" w:rsidRPr="00C30A7B">
              <w:rPr>
                <w:rFonts w:ascii="Calibri" w:eastAsia="Times New Roman" w:hAnsi="Calibri" w:cs="Calibri"/>
                <w:sz w:val="20"/>
                <w:szCs w:val="20"/>
              </w:rPr>
              <w:t xml:space="preserve"> </w:t>
            </w:r>
            <w:r w:rsidRPr="00C30A7B">
              <w:rPr>
                <w:rFonts w:ascii="Calibri" w:eastAsia="Times New Roman" w:hAnsi="Calibri" w:cs="Calibri"/>
                <w:sz w:val="20"/>
                <w:szCs w:val="20"/>
              </w:rPr>
              <w:t>Scrub</w:t>
            </w:r>
          </w:p>
        </w:tc>
        <w:tc>
          <w:tcPr>
            <w:tcW w:w="1260" w:type="dxa"/>
            <w:shd w:val="clear" w:color="auto" w:fill="auto"/>
            <w:noWrap/>
            <w:vAlign w:val="center"/>
            <w:hideMark/>
          </w:tcPr>
          <w:p w14:paraId="72E4F46F"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0.115</w:t>
            </w:r>
          </w:p>
        </w:tc>
        <w:tc>
          <w:tcPr>
            <w:tcW w:w="2160" w:type="dxa"/>
            <w:shd w:val="clear" w:color="auto" w:fill="auto"/>
            <w:noWrap/>
            <w:vAlign w:val="center"/>
            <w:hideMark/>
          </w:tcPr>
          <w:p w14:paraId="548239B6" w14:textId="74E2681D"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0.070</w:t>
            </w:r>
            <w:r w:rsidR="00F861AA">
              <w:rPr>
                <w:rFonts w:ascii="Calibri" w:eastAsia="Times New Roman" w:hAnsi="Calibri" w:cs="Calibri"/>
                <w:sz w:val="20"/>
                <w:szCs w:val="20"/>
              </w:rPr>
              <w:t>–</w:t>
            </w:r>
            <w:r w:rsidRPr="00C30A7B">
              <w:rPr>
                <w:rFonts w:ascii="Calibri" w:eastAsia="Times New Roman" w:hAnsi="Calibri" w:cs="Calibri"/>
                <w:sz w:val="20"/>
                <w:szCs w:val="20"/>
              </w:rPr>
              <w:t>0.16</w:t>
            </w:r>
          </w:p>
        </w:tc>
      </w:tr>
      <w:tr w:rsidR="00531DC3" w:rsidRPr="00C30A7B" w14:paraId="3566AAE9" w14:textId="77777777" w:rsidTr="00C30A7B">
        <w:trPr>
          <w:cantSplit/>
          <w:trHeight w:val="144"/>
          <w:jc w:val="center"/>
        </w:trPr>
        <w:tc>
          <w:tcPr>
            <w:tcW w:w="1250" w:type="dxa"/>
            <w:shd w:val="clear" w:color="auto" w:fill="auto"/>
            <w:noWrap/>
            <w:vAlign w:val="center"/>
            <w:hideMark/>
          </w:tcPr>
          <w:p w14:paraId="76DFDC90"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71</w:t>
            </w:r>
          </w:p>
        </w:tc>
        <w:tc>
          <w:tcPr>
            <w:tcW w:w="2975" w:type="dxa"/>
            <w:shd w:val="clear" w:color="auto" w:fill="auto"/>
            <w:noWrap/>
            <w:vAlign w:val="center"/>
            <w:hideMark/>
          </w:tcPr>
          <w:p w14:paraId="051D8191" w14:textId="61814679"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Herbaceous</w:t>
            </w:r>
          </w:p>
        </w:tc>
        <w:tc>
          <w:tcPr>
            <w:tcW w:w="1260" w:type="dxa"/>
            <w:shd w:val="clear" w:color="auto" w:fill="auto"/>
            <w:noWrap/>
            <w:vAlign w:val="center"/>
            <w:hideMark/>
          </w:tcPr>
          <w:p w14:paraId="580057E3"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0.038</w:t>
            </w:r>
          </w:p>
        </w:tc>
        <w:tc>
          <w:tcPr>
            <w:tcW w:w="2160" w:type="dxa"/>
            <w:shd w:val="clear" w:color="auto" w:fill="auto"/>
            <w:noWrap/>
            <w:vAlign w:val="center"/>
            <w:hideMark/>
          </w:tcPr>
          <w:p w14:paraId="203892DB" w14:textId="04D309DC"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0.025</w:t>
            </w:r>
            <w:r w:rsidR="00F861AA">
              <w:rPr>
                <w:rFonts w:ascii="Calibri" w:eastAsia="Times New Roman" w:hAnsi="Calibri" w:cs="Calibri"/>
                <w:sz w:val="20"/>
                <w:szCs w:val="20"/>
              </w:rPr>
              <w:t>–</w:t>
            </w:r>
            <w:r w:rsidRPr="00C30A7B">
              <w:rPr>
                <w:rFonts w:ascii="Calibri" w:eastAsia="Times New Roman" w:hAnsi="Calibri" w:cs="Calibri"/>
                <w:sz w:val="20"/>
                <w:szCs w:val="20"/>
              </w:rPr>
              <w:t>0.050</w:t>
            </w:r>
          </w:p>
        </w:tc>
      </w:tr>
      <w:tr w:rsidR="00531DC3" w:rsidRPr="00C30A7B" w14:paraId="54103588" w14:textId="77777777" w:rsidTr="00C30A7B">
        <w:trPr>
          <w:cantSplit/>
          <w:trHeight w:val="144"/>
          <w:jc w:val="center"/>
        </w:trPr>
        <w:tc>
          <w:tcPr>
            <w:tcW w:w="1250" w:type="dxa"/>
            <w:shd w:val="clear" w:color="auto" w:fill="auto"/>
            <w:noWrap/>
            <w:vAlign w:val="center"/>
            <w:hideMark/>
          </w:tcPr>
          <w:p w14:paraId="3EB76DD5"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81</w:t>
            </w:r>
          </w:p>
        </w:tc>
        <w:tc>
          <w:tcPr>
            <w:tcW w:w="2975" w:type="dxa"/>
            <w:shd w:val="clear" w:color="auto" w:fill="auto"/>
            <w:noWrap/>
            <w:vAlign w:val="center"/>
            <w:hideMark/>
          </w:tcPr>
          <w:p w14:paraId="1DFD5F45" w14:textId="7924075D"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Hay</w:t>
            </w:r>
            <w:r w:rsidR="0030127A" w:rsidRPr="00C30A7B">
              <w:rPr>
                <w:rFonts w:ascii="Calibri" w:eastAsia="Times New Roman" w:hAnsi="Calibri" w:cs="Calibri"/>
                <w:sz w:val="20"/>
                <w:szCs w:val="20"/>
              </w:rPr>
              <w:t xml:space="preserve"> Pasture</w:t>
            </w:r>
          </w:p>
        </w:tc>
        <w:tc>
          <w:tcPr>
            <w:tcW w:w="1260" w:type="dxa"/>
            <w:shd w:val="clear" w:color="auto" w:fill="auto"/>
            <w:noWrap/>
            <w:vAlign w:val="center"/>
            <w:hideMark/>
          </w:tcPr>
          <w:p w14:paraId="1C3C9A35"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0.038</w:t>
            </w:r>
          </w:p>
        </w:tc>
        <w:tc>
          <w:tcPr>
            <w:tcW w:w="2160" w:type="dxa"/>
            <w:shd w:val="clear" w:color="auto" w:fill="auto"/>
            <w:noWrap/>
            <w:vAlign w:val="center"/>
            <w:hideMark/>
          </w:tcPr>
          <w:p w14:paraId="5BF4A94F" w14:textId="12B3D07A"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0.025</w:t>
            </w:r>
            <w:r w:rsidR="00F861AA">
              <w:rPr>
                <w:rFonts w:ascii="Calibri" w:eastAsia="Times New Roman" w:hAnsi="Calibri" w:cs="Calibri"/>
                <w:sz w:val="20"/>
                <w:szCs w:val="20"/>
              </w:rPr>
              <w:t>–</w:t>
            </w:r>
            <w:r w:rsidRPr="00C30A7B">
              <w:rPr>
                <w:rFonts w:ascii="Calibri" w:eastAsia="Times New Roman" w:hAnsi="Calibri" w:cs="Calibri"/>
                <w:sz w:val="20"/>
                <w:szCs w:val="20"/>
              </w:rPr>
              <w:t>0.050</w:t>
            </w:r>
          </w:p>
        </w:tc>
      </w:tr>
      <w:tr w:rsidR="00531DC3" w:rsidRPr="00C30A7B" w14:paraId="706ED6CF" w14:textId="77777777" w:rsidTr="00C30A7B">
        <w:trPr>
          <w:cantSplit/>
          <w:trHeight w:val="144"/>
          <w:jc w:val="center"/>
        </w:trPr>
        <w:tc>
          <w:tcPr>
            <w:tcW w:w="1250" w:type="dxa"/>
            <w:shd w:val="clear" w:color="auto" w:fill="auto"/>
            <w:noWrap/>
            <w:vAlign w:val="center"/>
            <w:hideMark/>
          </w:tcPr>
          <w:p w14:paraId="0CE28996"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82</w:t>
            </w:r>
          </w:p>
        </w:tc>
        <w:tc>
          <w:tcPr>
            <w:tcW w:w="2975" w:type="dxa"/>
            <w:shd w:val="clear" w:color="auto" w:fill="auto"/>
            <w:noWrap/>
            <w:vAlign w:val="center"/>
            <w:hideMark/>
          </w:tcPr>
          <w:p w14:paraId="69C4F789"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Cultivated Crops</w:t>
            </w:r>
          </w:p>
        </w:tc>
        <w:tc>
          <w:tcPr>
            <w:tcW w:w="1260" w:type="dxa"/>
            <w:shd w:val="clear" w:color="auto" w:fill="auto"/>
            <w:noWrap/>
            <w:vAlign w:val="center"/>
            <w:hideMark/>
          </w:tcPr>
          <w:p w14:paraId="44593DE0"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0.035</w:t>
            </w:r>
          </w:p>
        </w:tc>
        <w:tc>
          <w:tcPr>
            <w:tcW w:w="2160" w:type="dxa"/>
            <w:shd w:val="clear" w:color="auto" w:fill="auto"/>
            <w:noWrap/>
            <w:vAlign w:val="center"/>
            <w:hideMark/>
          </w:tcPr>
          <w:p w14:paraId="2EA7A4ED" w14:textId="2F7836C1"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0.020</w:t>
            </w:r>
            <w:r w:rsidR="00F861AA">
              <w:rPr>
                <w:rFonts w:ascii="Calibri" w:eastAsia="Times New Roman" w:hAnsi="Calibri" w:cs="Calibri"/>
                <w:sz w:val="20"/>
                <w:szCs w:val="20"/>
              </w:rPr>
              <w:t>–</w:t>
            </w:r>
            <w:r w:rsidRPr="00C30A7B">
              <w:rPr>
                <w:rFonts w:ascii="Calibri" w:eastAsia="Times New Roman" w:hAnsi="Calibri" w:cs="Calibri"/>
                <w:sz w:val="20"/>
                <w:szCs w:val="20"/>
              </w:rPr>
              <w:t>0.050</w:t>
            </w:r>
          </w:p>
        </w:tc>
      </w:tr>
      <w:tr w:rsidR="00531DC3" w:rsidRPr="00C30A7B" w14:paraId="6E43940F" w14:textId="77777777" w:rsidTr="00C30A7B">
        <w:trPr>
          <w:cantSplit/>
          <w:trHeight w:val="144"/>
          <w:jc w:val="center"/>
        </w:trPr>
        <w:tc>
          <w:tcPr>
            <w:tcW w:w="1250" w:type="dxa"/>
            <w:shd w:val="clear" w:color="auto" w:fill="auto"/>
            <w:noWrap/>
            <w:vAlign w:val="center"/>
            <w:hideMark/>
          </w:tcPr>
          <w:p w14:paraId="6733C4AC"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90</w:t>
            </w:r>
          </w:p>
        </w:tc>
        <w:tc>
          <w:tcPr>
            <w:tcW w:w="2975" w:type="dxa"/>
            <w:shd w:val="clear" w:color="auto" w:fill="auto"/>
            <w:noWrap/>
            <w:vAlign w:val="center"/>
            <w:hideMark/>
          </w:tcPr>
          <w:p w14:paraId="480CF5E4"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Woody Wetlands</w:t>
            </w:r>
          </w:p>
        </w:tc>
        <w:tc>
          <w:tcPr>
            <w:tcW w:w="1260" w:type="dxa"/>
            <w:shd w:val="clear" w:color="auto" w:fill="auto"/>
            <w:noWrap/>
            <w:vAlign w:val="center"/>
            <w:hideMark/>
          </w:tcPr>
          <w:p w14:paraId="34420BE3"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0.098</w:t>
            </w:r>
          </w:p>
        </w:tc>
        <w:tc>
          <w:tcPr>
            <w:tcW w:w="2160" w:type="dxa"/>
            <w:shd w:val="clear" w:color="auto" w:fill="auto"/>
            <w:noWrap/>
            <w:vAlign w:val="center"/>
            <w:hideMark/>
          </w:tcPr>
          <w:p w14:paraId="64CED80F" w14:textId="7BD97970"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0.045</w:t>
            </w:r>
            <w:r w:rsidR="00F861AA">
              <w:rPr>
                <w:rFonts w:ascii="Calibri" w:eastAsia="Times New Roman" w:hAnsi="Calibri" w:cs="Calibri"/>
                <w:sz w:val="20"/>
                <w:szCs w:val="20"/>
              </w:rPr>
              <w:t>–</w:t>
            </w:r>
            <w:r w:rsidRPr="00C30A7B">
              <w:rPr>
                <w:rFonts w:ascii="Calibri" w:eastAsia="Times New Roman" w:hAnsi="Calibri" w:cs="Calibri"/>
                <w:sz w:val="20"/>
                <w:szCs w:val="20"/>
              </w:rPr>
              <w:t>0.15</w:t>
            </w:r>
          </w:p>
        </w:tc>
      </w:tr>
      <w:tr w:rsidR="00531DC3" w:rsidRPr="00C30A7B" w14:paraId="14FBCA55" w14:textId="77777777" w:rsidTr="00C30A7B">
        <w:trPr>
          <w:cantSplit/>
          <w:trHeight w:val="144"/>
          <w:jc w:val="center"/>
        </w:trPr>
        <w:tc>
          <w:tcPr>
            <w:tcW w:w="1250" w:type="dxa"/>
            <w:shd w:val="clear" w:color="auto" w:fill="auto"/>
            <w:noWrap/>
            <w:vAlign w:val="center"/>
            <w:hideMark/>
          </w:tcPr>
          <w:p w14:paraId="3193F0C5"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95</w:t>
            </w:r>
          </w:p>
        </w:tc>
        <w:tc>
          <w:tcPr>
            <w:tcW w:w="2975" w:type="dxa"/>
            <w:shd w:val="clear" w:color="auto" w:fill="auto"/>
            <w:noWrap/>
            <w:vAlign w:val="center"/>
            <w:hideMark/>
          </w:tcPr>
          <w:p w14:paraId="13889002"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Emergent Herbaceous Wetlands</w:t>
            </w:r>
          </w:p>
        </w:tc>
        <w:tc>
          <w:tcPr>
            <w:tcW w:w="1260" w:type="dxa"/>
            <w:shd w:val="clear" w:color="auto" w:fill="auto"/>
            <w:noWrap/>
            <w:vAlign w:val="center"/>
            <w:hideMark/>
          </w:tcPr>
          <w:p w14:paraId="7909596A"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0.068</w:t>
            </w:r>
          </w:p>
        </w:tc>
        <w:tc>
          <w:tcPr>
            <w:tcW w:w="2160" w:type="dxa"/>
            <w:shd w:val="clear" w:color="auto" w:fill="auto"/>
            <w:noWrap/>
            <w:vAlign w:val="center"/>
            <w:hideMark/>
          </w:tcPr>
          <w:p w14:paraId="76B83CA7" w14:textId="74527F29"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0.050</w:t>
            </w:r>
            <w:r w:rsidR="00F861AA">
              <w:rPr>
                <w:rFonts w:ascii="Calibri" w:eastAsia="Times New Roman" w:hAnsi="Calibri" w:cs="Calibri"/>
                <w:sz w:val="20"/>
                <w:szCs w:val="20"/>
              </w:rPr>
              <w:t>–</w:t>
            </w:r>
            <w:r w:rsidRPr="00C30A7B">
              <w:rPr>
                <w:rFonts w:ascii="Calibri" w:eastAsia="Times New Roman" w:hAnsi="Calibri" w:cs="Calibri"/>
                <w:sz w:val="20"/>
                <w:szCs w:val="20"/>
              </w:rPr>
              <w:t>0.085</w:t>
            </w:r>
          </w:p>
        </w:tc>
      </w:tr>
    </w:tbl>
    <w:p w14:paraId="1F5E1A0E" w14:textId="77777777" w:rsidR="00AD2DE7" w:rsidRDefault="00AD2DE7" w:rsidP="002924A7">
      <w:pPr>
        <w:pStyle w:val="Table-notes"/>
        <w:spacing w:after="240"/>
      </w:pPr>
    </w:p>
    <w:p w14:paraId="1AA517F5" w14:textId="26A678EF" w:rsidR="00D34E78" w:rsidRPr="000711F0" w:rsidRDefault="0037060A" w:rsidP="00C30A7B">
      <w:pPr>
        <w:pStyle w:val="Heading3"/>
      </w:pPr>
      <w:bookmarkStart w:id="58" w:name="_Toc194931642"/>
      <w:r w:rsidRPr="000711F0">
        <w:t xml:space="preserve">2D </w:t>
      </w:r>
      <w:r w:rsidR="00D34E78" w:rsidRPr="000711F0">
        <w:t>Computational Mesh</w:t>
      </w:r>
      <w:bookmarkEnd w:id="58"/>
    </w:p>
    <w:p w14:paraId="661EC165" w14:textId="2A87A970" w:rsidR="00E77FEE" w:rsidRDefault="00D617E6" w:rsidP="00C30A7B">
      <w:pPr>
        <w:pStyle w:val="BodyText"/>
      </w:pPr>
      <w:r>
        <w:t xml:space="preserve">The </w:t>
      </w:r>
      <w:r w:rsidR="001C2D13">
        <w:t xml:space="preserve">2D </w:t>
      </w:r>
      <w:r>
        <w:t>c</w:t>
      </w:r>
      <w:r w:rsidR="001C2D13">
        <w:t xml:space="preserve">omputational mesh is one of the key components of </w:t>
      </w:r>
      <w:r>
        <w:t xml:space="preserve">a </w:t>
      </w:r>
      <w:r w:rsidR="001C2D13">
        <w:t>rain-on-grid 2D model</w:t>
      </w:r>
      <w:r w:rsidR="008A284D">
        <w:t>,</w:t>
      </w:r>
      <w:r w:rsidR="001C2D13">
        <w:t xml:space="preserve"> and </w:t>
      </w:r>
      <w:r w:rsidR="008A284D">
        <w:t xml:space="preserve">it has </w:t>
      </w:r>
      <w:r w:rsidR="0097131F">
        <w:t xml:space="preserve">a </w:t>
      </w:r>
      <w:r w:rsidR="008D5083">
        <w:t>significant</w:t>
      </w:r>
      <w:r w:rsidR="00AB7459">
        <w:t xml:space="preserve"> </w:t>
      </w:r>
      <w:r w:rsidR="00F9792F">
        <w:t xml:space="preserve">impact on model </w:t>
      </w:r>
      <w:r w:rsidR="00FE4B8C">
        <w:t>outcomes</w:t>
      </w:r>
      <w:r w:rsidR="00F9792F">
        <w:t xml:space="preserve">. </w:t>
      </w:r>
      <w:r w:rsidR="00087499">
        <w:t>Per the TWDB</w:t>
      </w:r>
      <w:r w:rsidR="008A284D">
        <w:t>’s</w:t>
      </w:r>
      <w:r w:rsidR="00087499">
        <w:t xml:space="preserve"> </w:t>
      </w:r>
      <w:r w:rsidR="00107E27">
        <w:t xml:space="preserve">2D </w:t>
      </w:r>
      <w:r w:rsidR="00FE4B8C">
        <w:t xml:space="preserve">BLE </w:t>
      </w:r>
      <w:r w:rsidR="00087499">
        <w:t>guid</w:t>
      </w:r>
      <w:r w:rsidR="00BE5A51">
        <w:t>elines</w:t>
      </w:r>
      <w:r w:rsidR="00087499">
        <w:t>, a 200</w:t>
      </w:r>
      <w:r w:rsidR="00FE4B8C">
        <w:t xml:space="preserve">-foot by 200-foot </w:t>
      </w:r>
      <w:r w:rsidR="00087499">
        <w:t xml:space="preserve">nominal cell spacing was used for the 2D </w:t>
      </w:r>
      <w:r w:rsidR="009307C1">
        <w:t>area</w:t>
      </w:r>
      <w:r w:rsidR="00087499">
        <w:t xml:space="preserve"> </w:t>
      </w:r>
      <w:r w:rsidR="00F93171">
        <w:t xml:space="preserve">and </w:t>
      </w:r>
      <w:r w:rsidR="0034356A">
        <w:t xml:space="preserve">a </w:t>
      </w:r>
      <w:r w:rsidR="00F93171">
        <w:t xml:space="preserve">finer </w:t>
      </w:r>
      <w:r w:rsidR="0034356A">
        <w:t xml:space="preserve">100-foot by 100-foot </w:t>
      </w:r>
      <w:r w:rsidR="00F93171">
        <w:t xml:space="preserve">cell spacing </w:t>
      </w:r>
      <w:r w:rsidR="00F570AA">
        <w:t>was us</w:t>
      </w:r>
      <w:r w:rsidR="00F93171">
        <w:t>ed along</w:t>
      </w:r>
      <w:r w:rsidR="00087499">
        <w:t xml:space="preserve"> </w:t>
      </w:r>
      <w:r w:rsidR="00EA5A8A">
        <w:t xml:space="preserve">the </w:t>
      </w:r>
      <w:proofErr w:type="spellStart"/>
      <w:r w:rsidR="00087499">
        <w:t>breaklines</w:t>
      </w:r>
      <w:proofErr w:type="spellEnd"/>
      <w:r w:rsidR="00087499">
        <w:t xml:space="preserve"> and </w:t>
      </w:r>
      <w:r w:rsidR="00EA5A8A">
        <w:t xml:space="preserve">within the </w:t>
      </w:r>
      <w:r w:rsidR="00087499">
        <w:t xml:space="preserve">refinement regions. </w:t>
      </w:r>
      <w:proofErr w:type="spellStart"/>
      <w:r w:rsidR="00C8664A">
        <w:t>Breaklines</w:t>
      </w:r>
      <w:proofErr w:type="spellEnd"/>
      <w:r w:rsidR="00C8664A">
        <w:t xml:space="preserve"> were </w:t>
      </w:r>
      <w:r w:rsidR="00B01CB9">
        <w:t xml:space="preserve">included in </w:t>
      </w:r>
      <w:r w:rsidR="0064154A">
        <w:t xml:space="preserve">the model to </w:t>
      </w:r>
      <w:r w:rsidR="005F005E">
        <w:t xml:space="preserve">capture </w:t>
      </w:r>
      <w:r w:rsidR="00E3438C">
        <w:t xml:space="preserve">linear features in the topographic data that </w:t>
      </w:r>
      <w:r w:rsidR="007D155D">
        <w:t>represent</w:t>
      </w:r>
      <w:r w:rsidR="00EA5A8A">
        <w:t>ed</w:t>
      </w:r>
      <w:r w:rsidR="007D155D">
        <w:t xml:space="preserve"> </w:t>
      </w:r>
      <w:r w:rsidR="003F66F2">
        <w:t xml:space="preserve">high ground or </w:t>
      </w:r>
      <w:r w:rsidR="00D81592">
        <w:t>streamlines.</w:t>
      </w:r>
      <w:r w:rsidR="00610C66">
        <w:t xml:space="preserve"> </w:t>
      </w:r>
      <w:proofErr w:type="spellStart"/>
      <w:r w:rsidR="00C65D89">
        <w:t>Breaklines</w:t>
      </w:r>
      <w:proofErr w:type="spellEnd"/>
      <w:r w:rsidR="00C65D89">
        <w:t xml:space="preserve"> were added to capture road</w:t>
      </w:r>
      <w:r w:rsidR="005A616F">
        <w:t>ways, railroads, dam crests</w:t>
      </w:r>
      <w:r w:rsidR="00F072C9">
        <w:t xml:space="preserve">, </w:t>
      </w:r>
      <w:r w:rsidR="00BB7916">
        <w:t xml:space="preserve">and </w:t>
      </w:r>
      <w:r w:rsidR="00490BF1">
        <w:t>embankments</w:t>
      </w:r>
      <w:r w:rsidR="00407F0F">
        <w:t xml:space="preserve"> to </w:t>
      </w:r>
      <w:r w:rsidR="00E62D53">
        <w:t>force the terrain surface to drain properly</w:t>
      </w:r>
      <w:r w:rsidR="00EA3037">
        <w:t xml:space="preserve">. For </w:t>
      </w:r>
      <w:r w:rsidR="00844B58">
        <w:t xml:space="preserve">main </w:t>
      </w:r>
      <w:r w:rsidR="008720E8">
        <w:t xml:space="preserve">channel </w:t>
      </w:r>
      <w:r w:rsidR="00844B58">
        <w:t xml:space="preserve">areas </w:t>
      </w:r>
      <w:r w:rsidR="004A470B">
        <w:t xml:space="preserve">where flow depths and </w:t>
      </w:r>
      <w:r w:rsidR="00572648">
        <w:t>ve</w:t>
      </w:r>
      <w:r w:rsidR="0031055F">
        <w:t>locities are higher</w:t>
      </w:r>
      <w:r w:rsidR="002C0759">
        <w:t xml:space="preserve"> and in urban areas</w:t>
      </w:r>
      <w:r w:rsidR="00E56498">
        <w:t xml:space="preserve">, </w:t>
      </w:r>
      <w:r w:rsidR="00844B58">
        <w:t xml:space="preserve">refinement regions were added </w:t>
      </w:r>
      <w:r w:rsidR="00263630">
        <w:t xml:space="preserve">to </w:t>
      </w:r>
      <w:r w:rsidR="00E77FEE">
        <w:rPr>
          <w:rFonts w:cstheme="minorHAnsi"/>
        </w:rPr>
        <w:t>enhance the identification of the flood hazards in these higher-risk areas</w:t>
      </w:r>
      <w:r w:rsidR="008A37C4">
        <w:t xml:space="preserve">. </w:t>
      </w:r>
    </w:p>
    <w:p w14:paraId="4508721E" w14:textId="680EB579" w:rsidR="004D670B" w:rsidRDefault="00E77FEE" w:rsidP="002924A7">
      <w:pPr>
        <w:pStyle w:val="BodyText"/>
        <w:keepNext/>
      </w:pPr>
      <w:r>
        <w:t>The f</w:t>
      </w:r>
      <w:r w:rsidR="00833709">
        <w:t xml:space="preserve">ollowing </w:t>
      </w:r>
      <w:r>
        <w:t xml:space="preserve">list </w:t>
      </w:r>
      <w:r w:rsidR="00F10789">
        <w:t>provide</w:t>
      </w:r>
      <w:r>
        <w:t>s</w:t>
      </w:r>
      <w:r w:rsidR="00F10789">
        <w:t xml:space="preserve"> </w:t>
      </w:r>
      <w:r>
        <w:t xml:space="preserve">additional </w:t>
      </w:r>
      <w:r w:rsidR="00F10789">
        <w:t xml:space="preserve">details </w:t>
      </w:r>
      <w:r w:rsidR="00F861AA">
        <w:t xml:space="preserve">of </w:t>
      </w:r>
      <w:r>
        <w:t xml:space="preserve">the </w:t>
      </w:r>
      <w:r w:rsidR="00F10789">
        <w:t xml:space="preserve">mesh refinement </w:t>
      </w:r>
      <w:r w:rsidR="00711FD1">
        <w:t xml:space="preserve">that was </w:t>
      </w:r>
      <w:r w:rsidR="00F10789">
        <w:t>performed</w:t>
      </w:r>
      <w:r w:rsidR="00627779">
        <w:t>:</w:t>
      </w:r>
      <w:r w:rsidR="00F10789">
        <w:t xml:space="preserve"> </w:t>
      </w:r>
    </w:p>
    <w:p w14:paraId="6B7A7524" w14:textId="2ED20B1C" w:rsidR="00F142C2" w:rsidRPr="00C129EB" w:rsidRDefault="00B66D42" w:rsidP="00C30A7B">
      <w:pPr>
        <w:pStyle w:val="ListBullet"/>
        <w:spacing w:before="80" w:after="80"/>
        <w:rPr>
          <w:rFonts w:asciiTheme="minorHAnsi" w:hAnsiTheme="minorHAnsi" w:cstheme="minorHAnsi"/>
          <w:lang w:val="en-US"/>
        </w:rPr>
      </w:pPr>
      <w:r>
        <w:rPr>
          <w:rFonts w:asciiTheme="minorHAnsi" w:hAnsiTheme="minorHAnsi" w:cstheme="minorHAnsi"/>
          <w:lang w:val="en-US"/>
        </w:rPr>
        <w:t xml:space="preserve">The stream centerlines defined during the </w:t>
      </w:r>
      <w:r w:rsidR="009E77CA">
        <w:rPr>
          <w:rFonts w:asciiTheme="minorHAnsi" w:hAnsiTheme="minorHAnsi" w:cstheme="minorHAnsi"/>
          <w:lang w:val="en-US"/>
        </w:rPr>
        <w:t>hydro-enforcement task</w:t>
      </w:r>
      <w:r w:rsidR="00403E18" w:rsidRPr="00403E18">
        <w:rPr>
          <w:rFonts w:asciiTheme="minorHAnsi" w:hAnsiTheme="minorHAnsi" w:cstheme="minorHAnsi"/>
          <w:lang w:val="en-US"/>
        </w:rPr>
        <w:t xml:space="preserve"> </w:t>
      </w:r>
      <w:r w:rsidR="00403E18" w:rsidRPr="00C129EB">
        <w:rPr>
          <w:rFonts w:asciiTheme="minorHAnsi" w:hAnsiTheme="minorHAnsi" w:cstheme="minorHAnsi"/>
          <w:lang w:val="en-US"/>
        </w:rPr>
        <w:t xml:space="preserve">were </w:t>
      </w:r>
      <w:r w:rsidR="00403E18">
        <w:rPr>
          <w:rFonts w:asciiTheme="minorHAnsi" w:hAnsiTheme="minorHAnsi" w:cstheme="minorHAnsi"/>
          <w:lang w:val="en-US"/>
        </w:rPr>
        <w:t>applied</w:t>
      </w:r>
      <w:r w:rsidR="00403E18" w:rsidRPr="00C129EB">
        <w:rPr>
          <w:rFonts w:asciiTheme="minorHAnsi" w:hAnsiTheme="minorHAnsi" w:cstheme="minorHAnsi"/>
          <w:lang w:val="en-US"/>
        </w:rPr>
        <w:t xml:space="preserve"> as </w:t>
      </w:r>
      <w:proofErr w:type="spellStart"/>
      <w:r w:rsidR="00403E18" w:rsidRPr="00C129EB">
        <w:rPr>
          <w:rFonts w:asciiTheme="minorHAnsi" w:hAnsiTheme="minorHAnsi" w:cstheme="minorHAnsi"/>
          <w:lang w:val="en-US"/>
        </w:rPr>
        <w:t>breaklines</w:t>
      </w:r>
      <w:proofErr w:type="spellEnd"/>
      <w:r w:rsidR="00403E18" w:rsidRPr="00C129EB">
        <w:rPr>
          <w:rFonts w:asciiTheme="minorHAnsi" w:hAnsiTheme="minorHAnsi" w:cstheme="minorHAnsi"/>
          <w:lang w:val="en-US"/>
        </w:rPr>
        <w:t xml:space="preserve"> to align </w:t>
      </w:r>
      <w:r w:rsidR="00403E18">
        <w:rPr>
          <w:rFonts w:asciiTheme="minorHAnsi" w:hAnsiTheme="minorHAnsi" w:cstheme="minorHAnsi"/>
          <w:lang w:val="en-US"/>
        </w:rPr>
        <w:t xml:space="preserve">the mesh </w:t>
      </w:r>
      <w:r w:rsidR="00403E18" w:rsidRPr="00C129EB">
        <w:rPr>
          <w:rFonts w:asciiTheme="minorHAnsi" w:hAnsiTheme="minorHAnsi" w:cstheme="minorHAnsi"/>
          <w:lang w:val="en-US"/>
        </w:rPr>
        <w:t>cells with the direction of flow</w:t>
      </w:r>
      <w:r w:rsidR="00403E18">
        <w:rPr>
          <w:rFonts w:asciiTheme="minorHAnsi" w:hAnsiTheme="minorHAnsi" w:cstheme="minorHAnsi"/>
          <w:lang w:val="en-US"/>
        </w:rPr>
        <w:t xml:space="preserve">. </w:t>
      </w:r>
      <w:r w:rsidR="00A854B9" w:rsidRPr="00251DFB">
        <w:rPr>
          <w:rFonts w:asciiTheme="minorHAnsi" w:hAnsiTheme="minorHAnsi" w:cstheme="minorHAnsi"/>
          <w:lang w:val="en-US"/>
        </w:rPr>
        <w:t xml:space="preserve">For </w:t>
      </w:r>
      <w:r w:rsidR="00D32BBF" w:rsidRPr="00251DFB">
        <w:rPr>
          <w:rFonts w:asciiTheme="minorHAnsi" w:hAnsiTheme="minorHAnsi" w:cstheme="minorHAnsi"/>
          <w:lang w:val="en-US"/>
        </w:rPr>
        <w:t>undeveloped</w:t>
      </w:r>
      <w:r w:rsidR="00FA2C55" w:rsidRPr="00251DFB">
        <w:rPr>
          <w:rFonts w:asciiTheme="minorHAnsi" w:hAnsiTheme="minorHAnsi" w:cstheme="minorHAnsi"/>
          <w:lang w:val="en-US"/>
        </w:rPr>
        <w:t>/</w:t>
      </w:r>
      <w:r w:rsidR="00D32BBF" w:rsidRPr="00251DFB">
        <w:rPr>
          <w:rFonts w:asciiTheme="minorHAnsi" w:hAnsiTheme="minorHAnsi" w:cstheme="minorHAnsi"/>
          <w:lang w:val="en-US"/>
        </w:rPr>
        <w:t>rural areas</w:t>
      </w:r>
      <w:r w:rsidR="00992D5E" w:rsidRPr="00251DFB">
        <w:rPr>
          <w:rFonts w:asciiTheme="minorHAnsi" w:hAnsiTheme="minorHAnsi" w:cstheme="minorHAnsi"/>
          <w:lang w:val="en-US"/>
        </w:rPr>
        <w:t>, the</w:t>
      </w:r>
      <w:r w:rsidR="00D32BBF" w:rsidRPr="00251DFB">
        <w:rPr>
          <w:rFonts w:asciiTheme="minorHAnsi" w:hAnsiTheme="minorHAnsi" w:cstheme="minorHAnsi"/>
          <w:lang w:val="en-US"/>
        </w:rPr>
        <w:t xml:space="preserve"> </w:t>
      </w:r>
      <w:r w:rsidR="005752F5" w:rsidRPr="00251DFB">
        <w:rPr>
          <w:rFonts w:asciiTheme="minorHAnsi" w:hAnsiTheme="minorHAnsi" w:cstheme="minorHAnsi"/>
          <w:lang w:val="en-US"/>
        </w:rPr>
        <w:t>1</w:t>
      </w:r>
      <w:r w:rsidR="005C266A" w:rsidRPr="00251DFB">
        <w:rPr>
          <w:rFonts w:asciiTheme="minorHAnsi" w:hAnsiTheme="minorHAnsi" w:cstheme="minorHAnsi"/>
          <w:lang w:val="en-US"/>
        </w:rPr>
        <w:t xml:space="preserve"> </w:t>
      </w:r>
      <w:r w:rsidR="008F1ED6">
        <w:rPr>
          <w:rFonts w:asciiTheme="minorHAnsi" w:hAnsiTheme="minorHAnsi" w:cstheme="minorHAnsi"/>
          <w:lang w:val="en-US"/>
        </w:rPr>
        <w:t>mi</w:t>
      </w:r>
      <w:r w:rsidR="008F1ED6" w:rsidRPr="003479B4">
        <w:rPr>
          <w:rFonts w:asciiTheme="minorHAnsi" w:hAnsiTheme="minorHAnsi" w:cstheme="minorHAnsi"/>
          <w:vertAlign w:val="superscript"/>
          <w:lang w:val="en-US"/>
        </w:rPr>
        <w:t>2</w:t>
      </w:r>
      <w:r w:rsidR="005C266A" w:rsidRPr="00251DFB">
        <w:rPr>
          <w:rFonts w:asciiTheme="minorHAnsi" w:hAnsiTheme="minorHAnsi" w:cstheme="minorHAnsi"/>
          <w:lang w:val="en-US"/>
        </w:rPr>
        <w:t xml:space="preserve"> </w:t>
      </w:r>
      <w:r w:rsidR="00D32BBF" w:rsidRPr="00251DFB">
        <w:rPr>
          <w:rFonts w:asciiTheme="minorHAnsi" w:hAnsiTheme="minorHAnsi" w:cstheme="minorHAnsi"/>
          <w:lang w:val="en-US"/>
        </w:rPr>
        <w:t xml:space="preserve">stream </w:t>
      </w:r>
      <w:r w:rsidR="00D32BBF" w:rsidRPr="00251DFB">
        <w:rPr>
          <w:rFonts w:asciiTheme="minorHAnsi" w:hAnsiTheme="minorHAnsi" w:cstheme="minorHAnsi"/>
          <w:lang w:val="en-US"/>
        </w:rPr>
        <w:lastRenderedPageBreak/>
        <w:t>centerline</w:t>
      </w:r>
      <w:r w:rsidR="005752F5" w:rsidRPr="00251DFB">
        <w:rPr>
          <w:rFonts w:asciiTheme="minorHAnsi" w:hAnsiTheme="minorHAnsi" w:cstheme="minorHAnsi"/>
          <w:lang w:val="en-US"/>
        </w:rPr>
        <w:t>s</w:t>
      </w:r>
      <w:r w:rsidR="00FA2C55" w:rsidRPr="00251DFB">
        <w:rPr>
          <w:rFonts w:asciiTheme="minorHAnsi" w:hAnsiTheme="minorHAnsi" w:cstheme="minorHAnsi"/>
          <w:lang w:val="en-US"/>
        </w:rPr>
        <w:t xml:space="preserve"> </w:t>
      </w:r>
      <w:r w:rsidR="00992D5E" w:rsidRPr="00251DFB">
        <w:rPr>
          <w:rFonts w:asciiTheme="minorHAnsi" w:hAnsiTheme="minorHAnsi" w:cstheme="minorHAnsi"/>
          <w:lang w:val="en-US"/>
        </w:rPr>
        <w:t xml:space="preserve">were used to create the </w:t>
      </w:r>
      <w:proofErr w:type="spellStart"/>
      <w:r w:rsidR="00992D5E" w:rsidRPr="00251DFB">
        <w:rPr>
          <w:rFonts w:asciiTheme="minorHAnsi" w:hAnsiTheme="minorHAnsi" w:cstheme="minorHAnsi"/>
          <w:lang w:val="en-US"/>
        </w:rPr>
        <w:t>breaklines</w:t>
      </w:r>
      <w:proofErr w:type="spellEnd"/>
      <w:r w:rsidR="00992D5E" w:rsidRPr="00251DFB">
        <w:rPr>
          <w:rFonts w:asciiTheme="minorHAnsi" w:hAnsiTheme="minorHAnsi" w:cstheme="minorHAnsi"/>
          <w:lang w:val="en-US"/>
        </w:rPr>
        <w:t xml:space="preserve">. </w:t>
      </w:r>
      <w:r w:rsidR="003264FC" w:rsidRPr="00251DFB">
        <w:rPr>
          <w:rFonts w:asciiTheme="minorHAnsi" w:hAnsiTheme="minorHAnsi" w:cstheme="minorHAnsi"/>
          <w:lang w:val="en-US"/>
        </w:rPr>
        <w:t>F</w:t>
      </w:r>
      <w:r w:rsidR="00665566" w:rsidRPr="00251DFB">
        <w:rPr>
          <w:rFonts w:asciiTheme="minorHAnsi" w:hAnsiTheme="minorHAnsi" w:cstheme="minorHAnsi"/>
          <w:lang w:val="en-US"/>
        </w:rPr>
        <w:t>or urban areas</w:t>
      </w:r>
      <w:r w:rsidR="003264FC" w:rsidRPr="00251DFB">
        <w:rPr>
          <w:rFonts w:asciiTheme="minorHAnsi" w:hAnsiTheme="minorHAnsi" w:cstheme="minorHAnsi"/>
          <w:lang w:val="en-US"/>
        </w:rPr>
        <w:t>, the</w:t>
      </w:r>
      <w:r w:rsidR="00665566" w:rsidRPr="00251DFB">
        <w:rPr>
          <w:rFonts w:asciiTheme="minorHAnsi" w:hAnsiTheme="minorHAnsi" w:cstheme="minorHAnsi"/>
          <w:lang w:val="en-US"/>
        </w:rPr>
        <w:t xml:space="preserve"> </w:t>
      </w:r>
      <w:r w:rsidR="00FA2C55" w:rsidRPr="00251DFB">
        <w:rPr>
          <w:rFonts w:asciiTheme="minorHAnsi" w:hAnsiTheme="minorHAnsi" w:cstheme="minorHAnsi"/>
          <w:lang w:val="en-US"/>
        </w:rPr>
        <w:t xml:space="preserve">0.5 </w:t>
      </w:r>
      <w:r w:rsidR="008F1ED6">
        <w:rPr>
          <w:rFonts w:asciiTheme="minorHAnsi" w:hAnsiTheme="minorHAnsi" w:cstheme="minorHAnsi"/>
          <w:lang w:val="en-US"/>
        </w:rPr>
        <w:t>mi</w:t>
      </w:r>
      <w:r w:rsidR="008F1ED6" w:rsidRPr="003479B4">
        <w:rPr>
          <w:rFonts w:asciiTheme="minorHAnsi" w:hAnsiTheme="minorHAnsi" w:cstheme="minorHAnsi"/>
          <w:vertAlign w:val="superscript"/>
          <w:lang w:val="en-US"/>
        </w:rPr>
        <w:t>2</w:t>
      </w:r>
      <w:r w:rsidR="00FA2C55" w:rsidRPr="00251DFB">
        <w:rPr>
          <w:rFonts w:asciiTheme="minorHAnsi" w:hAnsiTheme="minorHAnsi" w:cstheme="minorHAnsi"/>
          <w:lang w:val="en-US"/>
        </w:rPr>
        <w:t xml:space="preserve"> </w:t>
      </w:r>
      <w:r w:rsidR="008A3EE1" w:rsidRPr="00251DFB">
        <w:rPr>
          <w:rFonts w:asciiTheme="minorHAnsi" w:hAnsiTheme="minorHAnsi" w:cstheme="minorHAnsi"/>
          <w:lang w:val="en-US"/>
        </w:rPr>
        <w:t xml:space="preserve">stream centerlines </w:t>
      </w:r>
      <w:r w:rsidR="005C266A" w:rsidRPr="00251DFB">
        <w:rPr>
          <w:rFonts w:asciiTheme="minorHAnsi" w:hAnsiTheme="minorHAnsi" w:cstheme="minorHAnsi"/>
          <w:lang w:val="en-US"/>
        </w:rPr>
        <w:t>were used</w:t>
      </w:r>
      <w:r w:rsidR="008A3EE1" w:rsidRPr="00251DFB">
        <w:rPr>
          <w:rFonts w:asciiTheme="minorHAnsi" w:hAnsiTheme="minorHAnsi" w:cstheme="minorHAnsi"/>
          <w:lang w:val="en-US"/>
        </w:rPr>
        <w:t>.</w:t>
      </w:r>
      <w:r w:rsidR="008A3EE1">
        <w:rPr>
          <w:rFonts w:asciiTheme="minorHAnsi" w:hAnsiTheme="minorHAnsi" w:cstheme="minorHAnsi"/>
          <w:lang w:val="en-US"/>
        </w:rPr>
        <w:t xml:space="preserve"> </w:t>
      </w:r>
    </w:p>
    <w:p w14:paraId="53ECDEC9" w14:textId="6F4C8F9D" w:rsidR="00F142C2" w:rsidRPr="00C129EB" w:rsidRDefault="00403E18" w:rsidP="00C30A7B">
      <w:pPr>
        <w:pStyle w:val="ListBullet"/>
        <w:spacing w:before="80" w:after="80"/>
        <w:rPr>
          <w:rFonts w:asciiTheme="minorHAnsi" w:hAnsiTheme="minorHAnsi" w:cstheme="minorHAnsi"/>
          <w:lang w:val="en-US"/>
        </w:rPr>
      </w:pPr>
      <w:r>
        <w:rPr>
          <w:rFonts w:asciiTheme="minorHAnsi" w:hAnsiTheme="minorHAnsi" w:cstheme="minorHAnsi"/>
          <w:lang w:val="en-US"/>
        </w:rPr>
        <w:t>Texas Department of Transportation (</w:t>
      </w:r>
      <w:r w:rsidR="00F142C2" w:rsidRPr="00C129EB">
        <w:rPr>
          <w:rFonts w:asciiTheme="minorHAnsi" w:hAnsiTheme="minorHAnsi" w:cstheme="minorHAnsi"/>
          <w:lang w:val="en-US"/>
        </w:rPr>
        <w:t>TxDOT</w:t>
      </w:r>
      <w:r>
        <w:rPr>
          <w:rFonts w:asciiTheme="minorHAnsi" w:hAnsiTheme="minorHAnsi" w:cstheme="minorHAnsi"/>
          <w:lang w:val="en-US"/>
        </w:rPr>
        <w:t>)</w:t>
      </w:r>
      <w:r w:rsidR="00F142C2" w:rsidRPr="00C129EB">
        <w:rPr>
          <w:rFonts w:asciiTheme="minorHAnsi" w:hAnsiTheme="minorHAnsi" w:cstheme="minorHAnsi"/>
          <w:lang w:val="en-US"/>
        </w:rPr>
        <w:t xml:space="preserve"> road lines (</w:t>
      </w:r>
      <w:hyperlink r:id="rId39" w:history="1">
        <w:r w:rsidR="006D1DCC" w:rsidRPr="000536F2">
          <w:rPr>
            <w:rStyle w:val="Hyperlink"/>
            <w:rFonts w:asciiTheme="minorHAnsi" w:hAnsiTheme="minorHAnsi" w:cstheme="minorHAnsi"/>
            <w:lang w:val="en-US"/>
          </w:rPr>
          <w:t>https://gis-txdot.opendata.arcgis.com/</w:t>
        </w:r>
      </w:hyperlink>
      <w:r w:rsidR="006D1DCC">
        <w:rPr>
          <w:rFonts w:asciiTheme="minorHAnsi" w:hAnsiTheme="minorHAnsi" w:cstheme="minorHAnsi"/>
          <w:lang w:val="en-US"/>
        </w:rPr>
        <w:t xml:space="preserve">) </w:t>
      </w:r>
      <w:r w:rsidR="00F142C2" w:rsidRPr="00C129EB">
        <w:rPr>
          <w:rFonts w:asciiTheme="minorHAnsi" w:hAnsiTheme="minorHAnsi" w:cstheme="minorHAnsi"/>
          <w:lang w:val="en-US"/>
        </w:rPr>
        <w:t xml:space="preserve">were used as </w:t>
      </w:r>
      <w:proofErr w:type="spellStart"/>
      <w:r w:rsidR="00D4724D" w:rsidRPr="00C129EB">
        <w:rPr>
          <w:rFonts w:asciiTheme="minorHAnsi" w:hAnsiTheme="minorHAnsi" w:cstheme="minorHAnsi"/>
          <w:lang w:val="en-US"/>
        </w:rPr>
        <w:t>breaklines</w:t>
      </w:r>
      <w:proofErr w:type="spellEnd"/>
      <w:r w:rsidR="00FA35C7">
        <w:rPr>
          <w:rFonts w:asciiTheme="minorHAnsi" w:hAnsiTheme="minorHAnsi" w:cstheme="minorHAnsi"/>
          <w:lang w:val="en-US"/>
        </w:rPr>
        <w:t xml:space="preserve">. </w:t>
      </w:r>
    </w:p>
    <w:p w14:paraId="412BB6D6" w14:textId="4921C56C" w:rsidR="00F142C2" w:rsidRPr="00C129EB" w:rsidRDefault="00D4724D" w:rsidP="00C30A7B">
      <w:pPr>
        <w:pStyle w:val="ListBullet"/>
        <w:spacing w:before="80" w:after="80"/>
        <w:rPr>
          <w:rFonts w:asciiTheme="minorHAnsi" w:hAnsiTheme="minorHAnsi" w:cstheme="minorHAnsi"/>
          <w:lang w:val="en-US"/>
        </w:rPr>
      </w:pPr>
      <w:proofErr w:type="spellStart"/>
      <w:r w:rsidRPr="00C129EB">
        <w:rPr>
          <w:rFonts w:asciiTheme="minorHAnsi" w:hAnsiTheme="minorHAnsi" w:cstheme="minorHAnsi"/>
          <w:lang w:val="en-US"/>
        </w:rPr>
        <w:t>Breaklines</w:t>
      </w:r>
      <w:proofErr w:type="spellEnd"/>
      <w:r w:rsidR="00F142C2" w:rsidRPr="00C129EB">
        <w:rPr>
          <w:rFonts w:asciiTheme="minorHAnsi" w:hAnsiTheme="minorHAnsi" w:cstheme="minorHAnsi"/>
          <w:lang w:val="en-US"/>
        </w:rPr>
        <w:t xml:space="preserve"> were placed on the spillways and crest</w:t>
      </w:r>
      <w:r w:rsidR="008A756B">
        <w:rPr>
          <w:rFonts w:asciiTheme="minorHAnsi" w:hAnsiTheme="minorHAnsi" w:cstheme="minorHAnsi"/>
          <w:lang w:val="en-US"/>
        </w:rPr>
        <w:t>s</w:t>
      </w:r>
      <w:r w:rsidR="00F142C2" w:rsidRPr="00C129EB">
        <w:rPr>
          <w:rFonts w:asciiTheme="minorHAnsi" w:hAnsiTheme="minorHAnsi" w:cstheme="minorHAnsi"/>
          <w:lang w:val="en-US"/>
        </w:rPr>
        <w:t xml:space="preserve"> of significant reservoirs.</w:t>
      </w:r>
    </w:p>
    <w:p w14:paraId="45120636" w14:textId="3396FC66" w:rsidR="00F142C2" w:rsidRPr="00C129EB" w:rsidRDefault="004B09F6" w:rsidP="00C30A7B">
      <w:pPr>
        <w:pStyle w:val="ListBullet"/>
        <w:spacing w:before="80" w:after="80"/>
        <w:rPr>
          <w:rFonts w:asciiTheme="minorHAnsi" w:hAnsiTheme="minorHAnsi" w:cstheme="minorHAnsi"/>
          <w:lang w:val="en-US"/>
        </w:rPr>
      </w:pPr>
      <w:r>
        <w:rPr>
          <w:rFonts w:asciiTheme="minorHAnsi" w:hAnsiTheme="minorHAnsi" w:cstheme="minorHAnsi"/>
          <w:lang w:val="en-US"/>
        </w:rPr>
        <w:t xml:space="preserve">Polygons computed by buffering the </w:t>
      </w:r>
      <w:r w:rsidR="00F142C2" w:rsidRPr="00C129EB">
        <w:rPr>
          <w:rFonts w:asciiTheme="minorHAnsi" w:hAnsiTheme="minorHAnsi" w:cstheme="minorHAnsi"/>
          <w:lang w:val="en-US"/>
        </w:rPr>
        <w:t xml:space="preserve">streamlines were used </w:t>
      </w:r>
      <w:r w:rsidR="006E11FE">
        <w:rPr>
          <w:rFonts w:asciiTheme="minorHAnsi" w:hAnsiTheme="minorHAnsi" w:cstheme="minorHAnsi"/>
          <w:lang w:val="en-US"/>
        </w:rPr>
        <w:t xml:space="preserve">to establish </w:t>
      </w:r>
      <w:r w:rsidR="00F142C2" w:rsidRPr="00C129EB">
        <w:rPr>
          <w:rFonts w:asciiTheme="minorHAnsi" w:hAnsiTheme="minorHAnsi" w:cstheme="minorHAnsi"/>
          <w:lang w:val="en-US"/>
        </w:rPr>
        <w:t xml:space="preserve">channel refinement regions. The buffers were 200 feet </w:t>
      </w:r>
      <w:r w:rsidR="00CE7E66">
        <w:rPr>
          <w:rFonts w:asciiTheme="minorHAnsi" w:hAnsiTheme="minorHAnsi" w:cstheme="minorHAnsi"/>
          <w:lang w:val="en-US"/>
        </w:rPr>
        <w:t xml:space="preserve">wide </w:t>
      </w:r>
      <w:r w:rsidR="00F142C2" w:rsidRPr="00C129EB">
        <w:rPr>
          <w:rFonts w:asciiTheme="minorHAnsi" w:hAnsiTheme="minorHAnsi" w:cstheme="minorHAnsi"/>
          <w:lang w:val="en-US"/>
        </w:rPr>
        <w:t xml:space="preserve">for small streams </w:t>
      </w:r>
      <w:r w:rsidR="00BF1170">
        <w:rPr>
          <w:rFonts w:asciiTheme="minorHAnsi" w:hAnsiTheme="minorHAnsi" w:cstheme="minorHAnsi"/>
          <w:lang w:val="en-US"/>
        </w:rPr>
        <w:t xml:space="preserve">(100 feet on either side) </w:t>
      </w:r>
      <w:r w:rsidR="00F142C2" w:rsidRPr="00C129EB">
        <w:rPr>
          <w:rFonts w:asciiTheme="minorHAnsi" w:hAnsiTheme="minorHAnsi" w:cstheme="minorHAnsi"/>
          <w:lang w:val="en-US"/>
        </w:rPr>
        <w:t>and increased for wider streams with larger drainage areas.</w:t>
      </w:r>
    </w:p>
    <w:p w14:paraId="5F85109E" w14:textId="66D6C6D3" w:rsidR="00F142C2" w:rsidRDefault="00F142C2" w:rsidP="00C30A7B">
      <w:pPr>
        <w:pStyle w:val="ListBullet"/>
        <w:spacing w:before="80" w:after="80"/>
        <w:rPr>
          <w:rFonts w:asciiTheme="minorHAnsi" w:hAnsiTheme="minorHAnsi" w:cstheme="minorHAnsi"/>
          <w:lang w:val="en-US"/>
        </w:rPr>
      </w:pPr>
      <w:r w:rsidRPr="00C129EB">
        <w:rPr>
          <w:rFonts w:asciiTheme="minorHAnsi" w:hAnsiTheme="minorHAnsi" w:cstheme="minorHAnsi"/>
          <w:lang w:val="en-US"/>
        </w:rPr>
        <w:t>Refinement regions were defined in urban areas</w:t>
      </w:r>
      <w:r w:rsidR="00B1279C">
        <w:rPr>
          <w:rFonts w:asciiTheme="minorHAnsi" w:hAnsiTheme="minorHAnsi" w:cstheme="minorHAnsi"/>
          <w:lang w:val="en-US"/>
        </w:rPr>
        <w:t xml:space="preserve">, </w:t>
      </w:r>
      <w:r w:rsidRPr="00C129EB">
        <w:rPr>
          <w:rFonts w:asciiTheme="minorHAnsi" w:hAnsiTheme="minorHAnsi" w:cstheme="minorHAnsi"/>
          <w:lang w:val="en-US"/>
        </w:rPr>
        <w:t>major reservoirs</w:t>
      </w:r>
      <w:r w:rsidR="00B1279C">
        <w:rPr>
          <w:rFonts w:asciiTheme="minorHAnsi" w:hAnsiTheme="minorHAnsi" w:cstheme="minorHAnsi"/>
          <w:lang w:val="en-US"/>
        </w:rPr>
        <w:t>, and dam overflow areas</w:t>
      </w:r>
      <w:r w:rsidRPr="00C129EB">
        <w:rPr>
          <w:rFonts w:asciiTheme="minorHAnsi" w:hAnsiTheme="minorHAnsi" w:cstheme="minorHAnsi"/>
          <w:lang w:val="en-US"/>
        </w:rPr>
        <w:t>.</w:t>
      </w:r>
    </w:p>
    <w:p w14:paraId="4660E577" w14:textId="75072C4A" w:rsidR="00B623E9" w:rsidRDefault="00B623E9" w:rsidP="00C30A7B">
      <w:pPr>
        <w:pStyle w:val="ListBullet"/>
        <w:spacing w:before="80" w:after="80"/>
        <w:rPr>
          <w:rFonts w:asciiTheme="minorHAnsi" w:hAnsiTheme="minorHAnsi" w:cstheme="minorHAnsi"/>
          <w:lang w:val="en-US"/>
        </w:rPr>
      </w:pPr>
      <w:r>
        <w:rPr>
          <w:rFonts w:cstheme="minorHAnsi"/>
        </w:rPr>
        <w:t>Refinement regions were added along the Caprock Escarpment, which is the geological transition in the watershed from the high plains of the Llano Estacado in the western part of the watershed to the rolling terrain that dominates the eastern part of the watershed.</w:t>
      </w:r>
    </w:p>
    <w:p w14:paraId="739554A1" w14:textId="48EC283F" w:rsidR="00D4724D" w:rsidRDefault="00D4724D" w:rsidP="00C30A7B">
      <w:pPr>
        <w:pStyle w:val="ListBullet"/>
        <w:spacing w:before="80" w:after="80"/>
        <w:rPr>
          <w:rFonts w:asciiTheme="minorHAnsi" w:hAnsiTheme="minorHAnsi" w:cstheme="minorHAnsi"/>
          <w:lang w:val="en-US"/>
        </w:rPr>
      </w:pPr>
      <w:proofErr w:type="spellStart"/>
      <w:r>
        <w:rPr>
          <w:rFonts w:asciiTheme="minorHAnsi" w:hAnsiTheme="minorHAnsi" w:cstheme="minorHAnsi"/>
          <w:lang w:val="en-US"/>
        </w:rPr>
        <w:t>Breaklines</w:t>
      </w:r>
      <w:proofErr w:type="spellEnd"/>
      <w:r>
        <w:rPr>
          <w:rFonts w:asciiTheme="minorHAnsi" w:hAnsiTheme="minorHAnsi" w:cstheme="minorHAnsi"/>
          <w:lang w:val="en-US"/>
        </w:rPr>
        <w:t xml:space="preserve"> </w:t>
      </w:r>
      <w:r w:rsidR="005E78EA">
        <w:rPr>
          <w:rFonts w:asciiTheme="minorHAnsi" w:hAnsiTheme="minorHAnsi" w:cstheme="minorHAnsi"/>
          <w:lang w:val="en-US"/>
        </w:rPr>
        <w:t xml:space="preserve">were split </w:t>
      </w:r>
      <w:r w:rsidR="00AF2571">
        <w:rPr>
          <w:rFonts w:asciiTheme="minorHAnsi" w:hAnsiTheme="minorHAnsi" w:cstheme="minorHAnsi"/>
          <w:lang w:val="en-US"/>
        </w:rPr>
        <w:t>into multi</w:t>
      </w:r>
      <w:r w:rsidR="00CD3E36">
        <w:rPr>
          <w:rFonts w:asciiTheme="minorHAnsi" w:hAnsiTheme="minorHAnsi" w:cstheme="minorHAnsi"/>
          <w:lang w:val="en-US"/>
        </w:rPr>
        <w:t>-</w:t>
      </w:r>
      <w:r w:rsidR="00AF2571">
        <w:rPr>
          <w:rFonts w:asciiTheme="minorHAnsi" w:hAnsiTheme="minorHAnsi" w:cstheme="minorHAnsi"/>
          <w:lang w:val="en-US"/>
        </w:rPr>
        <w:t xml:space="preserve">parts at all intersections using </w:t>
      </w:r>
      <w:r w:rsidR="00CD3E36">
        <w:rPr>
          <w:rFonts w:asciiTheme="minorHAnsi" w:hAnsiTheme="minorHAnsi" w:cstheme="minorHAnsi"/>
          <w:lang w:val="en-US"/>
        </w:rPr>
        <w:t xml:space="preserve">the </w:t>
      </w:r>
      <w:r w:rsidR="00AF2571">
        <w:rPr>
          <w:rFonts w:asciiTheme="minorHAnsi" w:hAnsiTheme="minorHAnsi" w:cstheme="minorHAnsi"/>
          <w:lang w:val="en-US"/>
        </w:rPr>
        <w:t>planarize tool in ArcGIS Pro</w:t>
      </w:r>
      <w:r w:rsidR="00CD3E36">
        <w:rPr>
          <w:rFonts w:asciiTheme="minorHAnsi" w:hAnsiTheme="minorHAnsi" w:cstheme="minorHAnsi"/>
          <w:lang w:val="en-US"/>
        </w:rPr>
        <w:t>.</w:t>
      </w:r>
    </w:p>
    <w:p w14:paraId="2244E275" w14:textId="4B0108FD" w:rsidR="00F9636D" w:rsidRDefault="0069171E" w:rsidP="00C30A7B">
      <w:pPr>
        <w:pStyle w:val="ListBullet"/>
        <w:spacing w:before="80" w:after="80"/>
        <w:rPr>
          <w:rFonts w:asciiTheme="minorHAnsi" w:hAnsiTheme="minorHAnsi" w:cstheme="minorHAnsi"/>
          <w:lang w:val="en-US"/>
        </w:rPr>
      </w:pPr>
      <w:r>
        <w:rPr>
          <w:rFonts w:asciiTheme="minorHAnsi" w:hAnsiTheme="minorHAnsi" w:cstheme="minorHAnsi"/>
          <w:lang w:val="en-US"/>
        </w:rPr>
        <w:t xml:space="preserve">Since the model runtime increases as more </w:t>
      </w:r>
      <w:proofErr w:type="spellStart"/>
      <w:r>
        <w:rPr>
          <w:rFonts w:asciiTheme="minorHAnsi" w:hAnsiTheme="minorHAnsi" w:cstheme="minorHAnsi"/>
          <w:lang w:val="en-US"/>
        </w:rPr>
        <w:t>breaklines</w:t>
      </w:r>
      <w:proofErr w:type="spellEnd"/>
      <w:r>
        <w:rPr>
          <w:rFonts w:asciiTheme="minorHAnsi" w:hAnsiTheme="minorHAnsi" w:cstheme="minorHAnsi"/>
          <w:lang w:val="en-US"/>
        </w:rPr>
        <w:t xml:space="preserve"> and refinement regions are added, a</w:t>
      </w:r>
      <w:r w:rsidR="0095512A">
        <w:rPr>
          <w:rFonts w:asciiTheme="minorHAnsi" w:hAnsiTheme="minorHAnsi" w:cstheme="minorHAnsi"/>
          <w:lang w:val="en-US"/>
        </w:rPr>
        <w:t xml:space="preserve">ll </w:t>
      </w:r>
      <w:proofErr w:type="spellStart"/>
      <w:r w:rsidR="0058622D">
        <w:rPr>
          <w:rFonts w:asciiTheme="minorHAnsi" w:hAnsiTheme="minorHAnsi" w:cstheme="minorHAnsi"/>
          <w:lang w:val="en-US"/>
        </w:rPr>
        <w:t>breaklines</w:t>
      </w:r>
      <w:proofErr w:type="spellEnd"/>
      <w:r w:rsidR="00CD3E36">
        <w:rPr>
          <w:rFonts w:asciiTheme="minorHAnsi" w:hAnsiTheme="minorHAnsi" w:cstheme="minorHAnsi"/>
          <w:lang w:val="en-US"/>
        </w:rPr>
        <w:t xml:space="preserve"> and </w:t>
      </w:r>
      <w:r w:rsidR="0058622D">
        <w:rPr>
          <w:rFonts w:asciiTheme="minorHAnsi" w:hAnsiTheme="minorHAnsi" w:cstheme="minorHAnsi"/>
          <w:lang w:val="en-US"/>
        </w:rPr>
        <w:t xml:space="preserve">refinement regions were reviewed to </w:t>
      </w:r>
      <w:r>
        <w:rPr>
          <w:rFonts w:asciiTheme="minorHAnsi" w:hAnsiTheme="minorHAnsi" w:cstheme="minorHAnsi"/>
          <w:lang w:val="en-US"/>
        </w:rPr>
        <w:t xml:space="preserve">confirm </w:t>
      </w:r>
      <w:r w:rsidR="008C6AF0">
        <w:rPr>
          <w:rFonts w:asciiTheme="minorHAnsi" w:hAnsiTheme="minorHAnsi" w:cstheme="minorHAnsi"/>
          <w:lang w:val="en-US"/>
        </w:rPr>
        <w:t xml:space="preserve">that </w:t>
      </w:r>
      <w:r>
        <w:rPr>
          <w:rFonts w:asciiTheme="minorHAnsi" w:hAnsiTheme="minorHAnsi" w:cstheme="minorHAnsi"/>
          <w:lang w:val="en-US"/>
        </w:rPr>
        <w:t xml:space="preserve">they improved the </w:t>
      </w:r>
      <w:r w:rsidR="00B14EBC">
        <w:rPr>
          <w:rFonts w:asciiTheme="minorHAnsi" w:hAnsiTheme="minorHAnsi" w:cstheme="minorHAnsi"/>
          <w:lang w:val="en-US"/>
        </w:rPr>
        <w:t xml:space="preserve">quality of the </w:t>
      </w:r>
      <w:r>
        <w:rPr>
          <w:rFonts w:asciiTheme="minorHAnsi" w:hAnsiTheme="minorHAnsi" w:cstheme="minorHAnsi"/>
          <w:lang w:val="en-US"/>
        </w:rPr>
        <w:t xml:space="preserve">model. Those </w:t>
      </w:r>
      <w:r w:rsidR="00B14EBC">
        <w:rPr>
          <w:rFonts w:asciiTheme="minorHAnsi" w:hAnsiTheme="minorHAnsi" w:cstheme="minorHAnsi"/>
          <w:lang w:val="en-US"/>
        </w:rPr>
        <w:t xml:space="preserve">that did not improve the quality </w:t>
      </w:r>
      <w:r>
        <w:rPr>
          <w:rFonts w:asciiTheme="minorHAnsi" w:hAnsiTheme="minorHAnsi" w:cstheme="minorHAnsi"/>
          <w:lang w:val="en-US"/>
        </w:rPr>
        <w:t xml:space="preserve">were </w:t>
      </w:r>
      <w:r w:rsidR="00CA0CE1">
        <w:rPr>
          <w:rFonts w:asciiTheme="minorHAnsi" w:hAnsiTheme="minorHAnsi" w:cstheme="minorHAnsi"/>
          <w:lang w:val="en-US"/>
        </w:rPr>
        <w:t>removed</w:t>
      </w:r>
      <w:r w:rsidR="00B14EBC">
        <w:rPr>
          <w:rFonts w:asciiTheme="minorHAnsi" w:hAnsiTheme="minorHAnsi" w:cstheme="minorHAnsi"/>
          <w:lang w:val="en-US"/>
        </w:rPr>
        <w:t xml:space="preserve">. </w:t>
      </w:r>
    </w:p>
    <w:p w14:paraId="69D02A2C" w14:textId="77777777" w:rsidR="00E6483A" w:rsidRDefault="00CA0CE1" w:rsidP="00774A8E">
      <w:pPr>
        <w:pStyle w:val="ListBullet"/>
        <w:spacing w:before="80" w:after="0"/>
        <w:rPr>
          <w:rFonts w:asciiTheme="minorHAnsi" w:hAnsiTheme="minorHAnsi" w:cstheme="minorHAnsi"/>
          <w:lang w:val="en-US"/>
        </w:rPr>
      </w:pPr>
      <w:r>
        <w:rPr>
          <w:rFonts w:asciiTheme="minorHAnsi" w:hAnsiTheme="minorHAnsi" w:cstheme="minorHAnsi"/>
          <w:lang w:val="en-US"/>
        </w:rPr>
        <w:t xml:space="preserve">The </w:t>
      </w:r>
      <w:r w:rsidR="008018AE">
        <w:rPr>
          <w:rFonts w:asciiTheme="minorHAnsi" w:hAnsiTheme="minorHAnsi" w:cstheme="minorHAnsi"/>
          <w:lang w:val="en-US"/>
        </w:rPr>
        <w:t>2D perimeter</w:t>
      </w:r>
      <w:r w:rsidR="009822F7">
        <w:rPr>
          <w:rFonts w:asciiTheme="minorHAnsi" w:hAnsiTheme="minorHAnsi" w:cstheme="minorHAnsi"/>
          <w:lang w:val="en-US"/>
        </w:rPr>
        <w:t>, refinement regions,</w:t>
      </w:r>
      <w:r w:rsidR="00ED15F4">
        <w:rPr>
          <w:rFonts w:asciiTheme="minorHAnsi" w:hAnsiTheme="minorHAnsi" w:cstheme="minorHAnsi"/>
          <w:lang w:val="en-US"/>
        </w:rPr>
        <w:t xml:space="preserve"> and </w:t>
      </w:r>
      <w:proofErr w:type="spellStart"/>
      <w:r w:rsidR="00ED15F4">
        <w:rPr>
          <w:rFonts w:asciiTheme="minorHAnsi" w:hAnsiTheme="minorHAnsi" w:cstheme="minorHAnsi"/>
          <w:lang w:val="en-US"/>
        </w:rPr>
        <w:t>breaklines</w:t>
      </w:r>
      <w:proofErr w:type="spellEnd"/>
      <w:r w:rsidR="00ED15F4">
        <w:rPr>
          <w:rFonts w:asciiTheme="minorHAnsi" w:hAnsiTheme="minorHAnsi" w:cstheme="minorHAnsi"/>
          <w:lang w:val="en-US"/>
        </w:rPr>
        <w:t xml:space="preserve"> </w:t>
      </w:r>
      <w:r w:rsidR="00AD6F8B">
        <w:rPr>
          <w:rFonts w:asciiTheme="minorHAnsi" w:hAnsiTheme="minorHAnsi" w:cstheme="minorHAnsi"/>
          <w:lang w:val="en-US"/>
        </w:rPr>
        <w:t xml:space="preserve">were </w:t>
      </w:r>
      <w:r w:rsidR="00A82CEE">
        <w:rPr>
          <w:rFonts w:asciiTheme="minorHAnsi" w:hAnsiTheme="minorHAnsi" w:cstheme="minorHAnsi"/>
          <w:lang w:val="en-US"/>
        </w:rPr>
        <w:t>smooth</w:t>
      </w:r>
      <w:r w:rsidR="00AD6F8B">
        <w:rPr>
          <w:rFonts w:asciiTheme="minorHAnsi" w:hAnsiTheme="minorHAnsi" w:cstheme="minorHAnsi"/>
          <w:lang w:val="en-US"/>
        </w:rPr>
        <w:t>ed</w:t>
      </w:r>
      <w:r w:rsidR="00A82CEE">
        <w:rPr>
          <w:rFonts w:asciiTheme="minorHAnsi" w:hAnsiTheme="minorHAnsi" w:cstheme="minorHAnsi"/>
          <w:lang w:val="en-US"/>
        </w:rPr>
        <w:t xml:space="preserve"> and cleaned </w:t>
      </w:r>
      <w:r w:rsidR="00AD6F8B">
        <w:rPr>
          <w:rFonts w:asciiTheme="minorHAnsi" w:hAnsiTheme="minorHAnsi" w:cstheme="minorHAnsi"/>
          <w:lang w:val="en-US"/>
        </w:rPr>
        <w:t>using Geographic Information Systems (</w:t>
      </w:r>
      <w:r w:rsidR="00ED15F4">
        <w:rPr>
          <w:rFonts w:asciiTheme="minorHAnsi" w:hAnsiTheme="minorHAnsi" w:cstheme="minorHAnsi"/>
          <w:lang w:val="en-US"/>
        </w:rPr>
        <w:t>GIS</w:t>
      </w:r>
      <w:r w:rsidR="00AD6F8B">
        <w:rPr>
          <w:rFonts w:asciiTheme="minorHAnsi" w:hAnsiTheme="minorHAnsi" w:cstheme="minorHAnsi"/>
          <w:lang w:val="en-US"/>
        </w:rPr>
        <w:t>)</w:t>
      </w:r>
      <w:r w:rsidR="00ED15F4">
        <w:rPr>
          <w:rFonts w:asciiTheme="minorHAnsi" w:hAnsiTheme="minorHAnsi" w:cstheme="minorHAnsi"/>
          <w:lang w:val="en-US"/>
        </w:rPr>
        <w:t xml:space="preserve"> </w:t>
      </w:r>
      <w:r w:rsidR="00AD6F8B">
        <w:rPr>
          <w:rFonts w:asciiTheme="minorHAnsi" w:hAnsiTheme="minorHAnsi" w:cstheme="minorHAnsi"/>
          <w:lang w:val="en-US"/>
        </w:rPr>
        <w:t xml:space="preserve">software </w:t>
      </w:r>
      <w:r w:rsidR="00BC0636">
        <w:rPr>
          <w:rFonts w:asciiTheme="minorHAnsi" w:hAnsiTheme="minorHAnsi" w:cstheme="minorHAnsi"/>
          <w:lang w:val="en-US"/>
        </w:rPr>
        <w:t xml:space="preserve">to </w:t>
      </w:r>
      <w:r w:rsidR="009822F7">
        <w:rPr>
          <w:rFonts w:asciiTheme="minorHAnsi" w:hAnsiTheme="minorHAnsi" w:cstheme="minorHAnsi"/>
          <w:lang w:val="en-US"/>
        </w:rPr>
        <w:t>minimize mesh generation errors.</w:t>
      </w:r>
    </w:p>
    <w:p w14:paraId="5EF67F80" w14:textId="0A59F5BD" w:rsidR="008018AE" w:rsidRDefault="00774A8E" w:rsidP="00774A8E">
      <w:pPr>
        <w:pStyle w:val="ListBullet"/>
        <w:spacing w:before="80" w:after="360"/>
        <w:rPr>
          <w:rFonts w:asciiTheme="minorHAnsi" w:hAnsiTheme="minorHAnsi" w:cstheme="minorHAnsi"/>
          <w:lang w:val="en-US"/>
        </w:rPr>
      </w:pPr>
      <w:r>
        <w:rPr>
          <w:rFonts w:asciiTheme="minorHAnsi" w:hAnsiTheme="minorHAnsi" w:cstheme="minorHAnsi"/>
          <w:lang w:val="en-US"/>
        </w:rPr>
        <w:t xml:space="preserve">As discussed in </w:t>
      </w:r>
      <w:r w:rsidR="000F647F">
        <w:rPr>
          <w:rFonts w:asciiTheme="minorHAnsi" w:hAnsiTheme="minorHAnsi" w:cstheme="minorHAnsi"/>
          <w:lang w:val="en-US"/>
        </w:rPr>
        <w:t>Subs</w:t>
      </w:r>
      <w:r>
        <w:rPr>
          <w:rFonts w:asciiTheme="minorHAnsi" w:hAnsiTheme="minorHAnsi" w:cstheme="minorHAnsi"/>
          <w:lang w:val="en-US"/>
        </w:rPr>
        <w:t xml:space="preserve">ection </w:t>
      </w:r>
      <w:r w:rsidR="000F647F">
        <w:rPr>
          <w:rFonts w:asciiTheme="minorHAnsi" w:hAnsiTheme="minorHAnsi" w:cstheme="minorHAnsi"/>
          <w:lang w:val="en-US"/>
        </w:rPr>
        <w:fldChar w:fldCharType="begin"/>
      </w:r>
      <w:r w:rsidR="000F647F">
        <w:rPr>
          <w:rFonts w:asciiTheme="minorHAnsi" w:hAnsiTheme="minorHAnsi" w:cstheme="minorHAnsi"/>
          <w:lang w:val="en-US"/>
        </w:rPr>
        <w:instrText xml:space="preserve"> REF _Ref137040291 \r \h </w:instrText>
      </w:r>
      <w:r w:rsidR="000F647F">
        <w:rPr>
          <w:rFonts w:asciiTheme="minorHAnsi" w:hAnsiTheme="minorHAnsi" w:cstheme="minorHAnsi"/>
          <w:lang w:val="en-US"/>
        </w:rPr>
      </w:r>
      <w:r w:rsidR="000F647F">
        <w:rPr>
          <w:rFonts w:asciiTheme="minorHAnsi" w:hAnsiTheme="minorHAnsi" w:cstheme="minorHAnsi"/>
          <w:lang w:val="en-US"/>
        </w:rPr>
        <w:fldChar w:fldCharType="separate"/>
      </w:r>
      <w:r w:rsidR="000E5514">
        <w:rPr>
          <w:rFonts w:asciiTheme="minorHAnsi" w:hAnsiTheme="minorHAnsi" w:cstheme="minorHAnsi"/>
          <w:lang w:val="en-US"/>
        </w:rPr>
        <w:t>1.1.2</w:t>
      </w:r>
      <w:r w:rsidR="000F647F">
        <w:rPr>
          <w:rFonts w:asciiTheme="minorHAnsi" w:hAnsiTheme="minorHAnsi" w:cstheme="minorHAnsi"/>
          <w:lang w:val="en-US"/>
        </w:rPr>
        <w:fldChar w:fldCharType="end"/>
      </w:r>
      <w:r>
        <w:rPr>
          <w:rFonts w:asciiTheme="minorHAnsi" w:hAnsiTheme="minorHAnsi" w:cstheme="minorHAnsi"/>
          <w:lang w:val="en-US"/>
        </w:rPr>
        <w:t>, t</w:t>
      </w:r>
      <w:r w:rsidRPr="00B346C1">
        <w:rPr>
          <w:rFonts w:asciiTheme="minorHAnsi" w:hAnsiTheme="minorHAnsi" w:cstheme="minorHAnsi"/>
          <w:lang w:val="en-US"/>
        </w:rPr>
        <w:t xml:space="preserve">he bridge/culvert crossing burn lines developed </w:t>
      </w:r>
      <w:r>
        <w:rPr>
          <w:rFonts w:asciiTheme="minorHAnsi" w:hAnsiTheme="minorHAnsi" w:cstheme="minorHAnsi"/>
          <w:lang w:val="en-US"/>
        </w:rPr>
        <w:t>for this study</w:t>
      </w:r>
      <w:r w:rsidRPr="00B346C1">
        <w:rPr>
          <w:rFonts w:asciiTheme="minorHAnsi" w:hAnsiTheme="minorHAnsi" w:cstheme="minorHAnsi"/>
          <w:lang w:val="en-US"/>
        </w:rPr>
        <w:t xml:space="preserve"> were incorporated into the HEC-RAS terrain as terrain modification features</w:t>
      </w:r>
      <w:r>
        <w:rPr>
          <w:rFonts w:asciiTheme="minorHAnsi" w:hAnsiTheme="minorHAnsi" w:cstheme="minorHAnsi"/>
          <w:lang w:val="en-US"/>
        </w:rPr>
        <w:t xml:space="preserve"> to </w:t>
      </w:r>
      <w:r w:rsidRPr="00B346C1">
        <w:rPr>
          <w:rFonts w:asciiTheme="minorHAnsi" w:hAnsiTheme="minorHAnsi" w:cstheme="minorHAnsi"/>
          <w:lang w:val="en-US"/>
        </w:rPr>
        <w:t>allow flow through roadways</w:t>
      </w:r>
      <w:r>
        <w:rPr>
          <w:rFonts w:asciiTheme="minorHAnsi" w:hAnsiTheme="minorHAnsi" w:cstheme="minorHAnsi"/>
          <w:lang w:val="en-US"/>
        </w:rPr>
        <w:t>.</w:t>
      </w:r>
    </w:p>
    <w:p w14:paraId="5A88ED48" w14:textId="5EBF2000" w:rsidR="004522CC" w:rsidRPr="000711F0" w:rsidRDefault="004522CC" w:rsidP="00C30A7B">
      <w:pPr>
        <w:pStyle w:val="Heading3"/>
      </w:pPr>
      <w:bookmarkStart w:id="59" w:name="_Toc194931643"/>
      <w:r w:rsidRPr="000711F0">
        <w:t xml:space="preserve">Model </w:t>
      </w:r>
      <w:r w:rsidR="00AD6F8B" w:rsidRPr="000711F0">
        <w:t>B</w:t>
      </w:r>
      <w:r w:rsidRPr="000711F0">
        <w:t xml:space="preserve">oundary </w:t>
      </w:r>
      <w:r w:rsidR="00AD6F8B" w:rsidRPr="000711F0">
        <w:t>C</w:t>
      </w:r>
      <w:r w:rsidRPr="000711F0">
        <w:t>onditions</w:t>
      </w:r>
      <w:bookmarkEnd w:id="59"/>
    </w:p>
    <w:p w14:paraId="6FD0C8A9" w14:textId="1A6B51E0" w:rsidR="0055650E" w:rsidRDefault="006B64A8" w:rsidP="00C30A7B">
      <w:pPr>
        <w:pStyle w:val="BodyText"/>
      </w:pPr>
      <w:r>
        <w:t xml:space="preserve">The BLE analysis included </w:t>
      </w:r>
      <w:r w:rsidR="000E2612">
        <w:t>four</w:t>
      </w:r>
      <w:r w:rsidR="0055650E">
        <w:t xml:space="preserve"> </w:t>
      </w:r>
      <w:r w:rsidR="000823C3">
        <w:t>types</w:t>
      </w:r>
      <w:r w:rsidR="0055650E">
        <w:t xml:space="preserve"> of </w:t>
      </w:r>
      <w:r>
        <w:t>model boundary conditions</w:t>
      </w:r>
      <w:r w:rsidR="00084E1D">
        <w:t>—p</w:t>
      </w:r>
      <w:r w:rsidR="00EE7D0B">
        <w:t>recipitation,</w:t>
      </w:r>
      <w:r w:rsidR="00F848E3">
        <w:t xml:space="preserve"> flow hydrograph,</w:t>
      </w:r>
      <w:r w:rsidR="007D0529">
        <w:t xml:space="preserve"> stage, and </w:t>
      </w:r>
      <w:r w:rsidR="00EE7D0B">
        <w:t>normal depth</w:t>
      </w:r>
      <w:r w:rsidR="009931EC">
        <w:t xml:space="preserve">. </w:t>
      </w:r>
      <w:r w:rsidR="00020D5B">
        <w:t>The following is a summary</w:t>
      </w:r>
      <w:r w:rsidR="00DA4B20">
        <w:t xml:space="preserve"> of</w:t>
      </w:r>
      <w:r w:rsidR="00020D5B">
        <w:t xml:space="preserve"> </w:t>
      </w:r>
      <w:r w:rsidR="001B66B0">
        <w:t xml:space="preserve">where </w:t>
      </w:r>
      <w:r w:rsidR="002B1113">
        <w:t xml:space="preserve">each </w:t>
      </w:r>
      <w:r w:rsidR="001B66B0">
        <w:t xml:space="preserve">type of boundary condition </w:t>
      </w:r>
      <w:r w:rsidR="002B1113">
        <w:t xml:space="preserve">was </w:t>
      </w:r>
      <w:r w:rsidR="009D2E22">
        <w:t>applied.</w:t>
      </w:r>
    </w:p>
    <w:p w14:paraId="0D4357B1" w14:textId="4DBB4460" w:rsidR="009E4622" w:rsidRPr="009E4622" w:rsidRDefault="009E4622" w:rsidP="00C30A7B">
      <w:pPr>
        <w:pStyle w:val="Non-numbered-heading"/>
      </w:pPr>
      <w:r w:rsidRPr="009E4622">
        <w:t>Precipitation Boundary Conditions</w:t>
      </w:r>
    </w:p>
    <w:p w14:paraId="33E4DF03" w14:textId="64F2604D" w:rsidR="000823C3" w:rsidRDefault="00E348BE" w:rsidP="00C30A7B">
      <w:pPr>
        <w:pStyle w:val="BodyText"/>
      </w:pPr>
      <w:r>
        <w:t xml:space="preserve">Subsection </w:t>
      </w:r>
      <w:r w:rsidR="00481AFD">
        <w:fldChar w:fldCharType="begin"/>
      </w:r>
      <w:r w:rsidR="00481AFD">
        <w:instrText xml:space="preserve"> REF _Ref137032255 \r \h </w:instrText>
      </w:r>
      <w:r w:rsidR="00481AFD">
        <w:fldChar w:fldCharType="separate"/>
      </w:r>
      <w:r w:rsidR="000E5514">
        <w:t>1.2.1</w:t>
      </w:r>
      <w:r w:rsidR="00481AFD">
        <w:fldChar w:fldCharType="end"/>
      </w:r>
      <w:r>
        <w:t xml:space="preserve"> discusses the precipitation hyetographs that were prepared for the HEC-RAS models using HEC-HMS. </w:t>
      </w:r>
      <w:r w:rsidR="00136AFE">
        <w:t>The</w:t>
      </w:r>
      <w:r>
        <w:t>se</w:t>
      </w:r>
      <w:r w:rsidR="00136AFE">
        <w:t xml:space="preserve"> </w:t>
      </w:r>
      <w:r w:rsidR="008C6CC5">
        <w:t>hyetograph</w:t>
      </w:r>
      <w:r w:rsidR="00565901">
        <w:t>s</w:t>
      </w:r>
      <w:r w:rsidR="00DE7F64">
        <w:t xml:space="preserve"> </w:t>
      </w:r>
      <w:r w:rsidR="00565901">
        <w:t>were</w:t>
      </w:r>
      <w:r w:rsidR="00183DE9">
        <w:t xml:space="preserve"> applied to the 2D area using </w:t>
      </w:r>
      <w:r w:rsidR="00834049">
        <w:t xml:space="preserve">a </w:t>
      </w:r>
      <w:r w:rsidR="000823C3">
        <w:t xml:space="preserve">precipitation boundary </w:t>
      </w:r>
      <w:r w:rsidR="00157906">
        <w:t xml:space="preserve">condition </w:t>
      </w:r>
      <w:r w:rsidR="000823C3">
        <w:t xml:space="preserve">for the rain-on-grid analysis. </w:t>
      </w:r>
    </w:p>
    <w:p w14:paraId="6BA42CD9" w14:textId="4CB4CAFE" w:rsidR="009E4622" w:rsidRPr="009E4622" w:rsidRDefault="009E4622" w:rsidP="00C30A7B">
      <w:pPr>
        <w:pStyle w:val="Non-numbered-heading"/>
      </w:pPr>
      <w:r>
        <w:t>Flow Hydrograph B</w:t>
      </w:r>
      <w:r w:rsidRPr="009E4622">
        <w:t>oundary Conditions</w:t>
      </w:r>
    </w:p>
    <w:p w14:paraId="6D75BF05" w14:textId="77777777" w:rsidR="00745746" w:rsidRDefault="00745746" w:rsidP="00745746">
      <w:pPr>
        <w:pStyle w:val="BodyText"/>
      </w:pPr>
      <w:r w:rsidRPr="00A46E8D">
        <w:t xml:space="preserve">Flow hydrograph boundary conditions were added at major stream inflow locations. In this study, </w:t>
      </w:r>
      <w:r>
        <w:t xml:space="preserve">a </w:t>
      </w:r>
      <w:r w:rsidRPr="00A46E8D">
        <w:t>direct</w:t>
      </w:r>
      <w:r>
        <w:t>-</w:t>
      </w:r>
      <w:r w:rsidRPr="00A46E8D">
        <w:t>flow approach was used to transfer flows from upstream watersheds</w:t>
      </w:r>
      <w:r>
        <w:t xml:space="preserve"> to downstream watersheds</w:t>
      </w:r>
      <w:r w:rsidRPr="00A46E8D">
        <w:t xml:space="preserve">. </w:t>
      </w:r>
      <w:r w:rsidRPr="00A46E8D">
        <w:rPr>
          <w:rFonts w:ascii="TT163t00" w:hAnsi="TT163t00" w:cs="TT163t00"/>
        </w:rPr>
        <w:t>In the direct</w:t>
      </w:r>
      <w:r>
        <w:rPr>
          <w:rFonts w:ascii="TT163t00" w:hAnsi="TT163t00" w:cs="TT163t00"/>
        </w:rPr>
        <w:t>-</w:t>
      </w:r>
      <w:r w:rsidRPr="00A46E8D">
        <w:rPr>
          <w:rFonts w:ascii="TT163t00" w:hAnsi="TT163t00" w:cs="TT163t00"/>
        </w:rPr>
        <w:t xml:space="preserve">inflow method, the precipitation and upstream inflows </w:t>
      </w:r>
      <w:r>
        <w:rPr>
          <w:rFonts w:ascii="TT163t00" w:hAnsi="TT163t00" w:cs="TT163t00"/>
        </w:rPr>
        <w:t>assume the</w:t>
      </w:r>
      <w:r w:rsidRPr="00A46E8D">
        <w:rPr>
          <w:rFonts w:ascii="TT163t00" w:hAnsi="TT163t00" w:cs="TT163t00"/>
        </w:rPr>
        <w:t xml:space="preserve"> same </w:t>
      </w:r>
      <w:r>
        <w:rPr>
          <w:rFonts w:ascii="TT163t00" w:hAnsi="TT163t00" w:cs="TT163t00"/>
        </w:rPr>
        <w:t xml:space="preserve">annual-chance </w:t>
      </w:r>
      <w:r w:rsidRPr="00A46E8D">
        <w:rPr>
          <w:rFonts w:ascii="TT163t00" w:hAnsi="TT163t00" w:cs="TT163t00"/>
        </w:rPr>
        <w:t xml:space="preserve">event </w:t>
      </w:r>
      <w:r>
        <w:rPr>
          <w:rFonts w:ascii="TT163t00" w:hAnsi="TT163t00" w:cs="TT163t00"/>
        </w:rPr>
        <w:t xml:space="preserve">is </w:t>
      </w:r>
      <w:r w:rsidRPr="00A46E8D">
        <w:rPr>
          <w:rFonts w:ascii="TT163t00" w:hAnsi="TT163t00" w:cs="TT163t00"/>
        </w:rPr>
        <w:t>occurring simultaneously.</w:t>
      </w:r>
      <w:r w:rsidRPr="00A46E8D">
        <w:t xml:space="preserve"> So, for each event, the outflows from the upstream watersheds were directly applied as inflows to the model of interest</w:t>
      </w:r>
      <w:r w:rsidRPr="00707567">
        <w:t xml:space="preserve"> </w:t>
      </w:r>
      <w:r>
        <w:t xml:space="preserve">without </w:t>
      </w:r>
      <w:r w:rsidRPr="00707567">
        <w:t>adjustments to the timing of the peak</w:t>
      </w:r>
      <w:r>
        <w:t>s</w:t>
      </w:r>
      <w:r w:rsidRPr="00707567">
        <w:t xml:space="preserve">. </w:t>
      </w:r>
    </w:p>
    <w:p w14:paraId="592E1FCC" w14:textId="77777777" w:rsidR="00745746" w:rsidRDefault="00745746" w:rsidP="00745746">
      <w:pPr>
        <w:pStyle w:val="BodyText"/>
      </w:pPr>
      <w:r>
        <w:t xml:space="preserve">Storage Area-2D (SA/2D) connections were added near the main channel outflow location in the upstream HEC-RAS model to compute the outflow from the upstream model. A flow boundary condition (BC) line was then added in the downstream model at a location that coincided with the SA/2D line to maintain consistency. The </w:t>
      </w:r>
      <w:proofErr w:type="spellStart"/>
      <w:r>
        <w:t>breaklines</w:t>
      </w:r>
      <w:proofErr w:type="spellEnd"/>
      <w:r>
        <w:t xml:space="preserve"> were enforced at the SA/2D connections and flow BC lines to align the cell faces with the boundary. The purpose of adding SA/2D connections was to limit the impact of </w:t>
      </w:r>
      <w:r>
        <w:lastRenderedPageBreak/>
        <w:t xml:space="preserve">the boundary conditions on the inflow applied to the downstream models and to clearly document the flow transfer locations and hydrographs, as this information is stored in the DSS output </w:t>
      </w:r>
      <w:r w:rsidRPr="00781EF8">
        <w:t xml:space="preserve">files. </w:t>
      </w:r>
    </w:p>
    <w:p w14:paraId="5986AE0C" w14:textId="042C5569" w:rsidR="00745746" w:rsidRDefault="00745746" w:rsidP="00745746">
      <w:pPr>
        <w:pStyle w:val="BodyText"/>
        <w:rPr>
          <w:rStyle w:val="fontstyle01"/>
        </w:rPr>
      </w:pPr>
      <w:r>
        <w:rPr>
          <w:rStyle w:val="fontstyle01"/>
        </w:rPr>
        <w:t xml:space="preserve">The lengths of each pair of co-located SA/2D connection and BC line were not the same. Instead, the BC line was shorter than the SA/2D connection, typically somewhere between the width of the 10% floodplain and the 1% floodplain. This was done to prevent the floodplain from being distributed along the full length of the SA/2D connection, which often is not realistic, especially for more frequent events. </w:t>
      </w:r>
      <w:r w:rsidR="008D4917">
        <w:rPr>
          <w:rStyle w:val="fontstyle01"/>
        </w:rPr>
        <w:fldChar w:fldCharType="begin"/>
      </w:r>
      <w:r w:rsidR="008D4917">
        <w:rPr>
          <w:rStyle w:val="fontstyle01"/>
        </w:rPr>
        <w:instrText xml:space="preserve"> REF _Ref144051315 \h </w:instrText>
      </w:r>
      <w:r w:rsidR="008D4917">
        <w:rPr>
          <w:rStyle w:val="fontstyle01"/>
        </w:rPr>
      </w:r>
      <w:r w:rsidR="008D4917">
        <w:rPr>
          <w:rStyle w:val="fontstyle01"/>
        </w:rPr>
        <w:fldChar w:fldCharType="separate"/>
      </w:r>
      <w:r w:rsidR="000E5514">
        <w:t xml:space="preserve">Figure </w:t>
      </w:r>
      <w:r w:rsidR="000E5514">
        <w:rPr>
          <w:noProof/>
        </w:rPr>
        <w:t>12</w:t>
      </w:r>
      <w:r w:rsidR="008D4917">
        <w:rPr>
          <w:rStyle w:val="fontstyle01"/>
        </w:rPr>
        <w:fldChar w:fldCharType="end"/>
      </w:r>
      <w:r>
        <w:rPr>
          <w:rStyle w:val="fontstyle01"/>
        </w:rPr>
        <w:t xml:space="preserve"> shows the location of a typical SA/2D connection. Note how the connection extends across the entire valley. In</w:t>
      </w:r>
      <w:r w:rsidR="008D4917">
        <w:rPr>
          <w:rStyle w:val="fontstyle01"/>
        </w:rPr>
        <w:t xml:space="preserve"> </w:t>
      </w:r>
      <w:r w:rsidR="008D4917">
        <w:rPr>
          <w:rStyle w:val="fontstyle01"/>
        </w:rPr>
        <w:fldChar w:fldCharType="begin"/>
      </w:r>
      <w:r w:rsidR="008D4917">
        <w:rPr>
          <w:rStyle w:val="fontstyle01"/>
        </w:rPr>
        <w:instrText xml:space="preserve"> REF _Ref144051332 \h </w:instrText>
      </w:r>
      <w:r w:rsidR="008D4917">
        <w:rPr>
          <w:rStyle w:val="fontstyle01"/>
        </w:rPr>
      </w:r>
      <w:r w:rsidR="008D4917">
        <w:rPr>
          <w:rStyle w:val="fontstyle01"/>
        </w:rPr>
        <w:fldChar w:fldCharType="separate"/>
      </w:r>
      <w:r w:rsidR="000E5514">
        <w:t xml:space="preserve">Figure </w:t>
      </w:r>
      <w:r w:rsidR="000E5514">
        <w:rPr>
          <w:noProof/>
        </w:rPr>
        <w:t>13</w:t>
      </w:r>
      <w:r w:rsidR="008D4917">
        <w:rPr>
          <w:rStyle w:val="fontstyle01"/>
        </w:rPr>
        <w:fldChar w:fldCharType="end"/>
      </w:r>
      <w:r>
        <w:rPr>
          <w:rStyle w:val="fontstyle01"/>
        </w:rPr>
        <w:t>, the BC line has been placed so that it is as long as the SA/2D connection. This placement results in a significantly larger floodplain than what is shown in</w:t>
      </w:r>
      <w:r w:rsidR="008D4917">
        <w:rPr>
          <w:rStyle w:val="fontstyle01"/>
        </w:rPr>
        <w:t xml:space="preserve"> </w:t>
      </w:r>
      <w:r w:rsidR="008D4917">
        <w:rPr>
          <w:rStyle w:val="fontstyle01"/>
        </w:rPr>
        <w:fldChar w:fldCharType="begin"/>
      </w:r>
      <w:r w:rsidR="008D4917">
        <w:rPr>
          <w:rStyle w:val="fontstyle01"/>
        </w:rPr>
        <w:instrText xml:space="preserve"> REF _Ref144051315 \h </w:instrText>
      </w:r>
      <w:r w:rsidR="008D4917">
        <w:rPr>
          <w:rStyle w:val="fontstyle01"/>
        </w:rPr>
      </w:r>
      <w:r w:rsidR="008D4917">
        <w:rPr>
          <w:rStyle w:val="fontstyle01"/>
        </w:rPr>
        <w:fldChar w:fldCharType="separate"/>
      </w:r>
      <w:r w:rsidR="000E5514">
        <w:t xml:space="preserve">Figure </w:t>
      </w:r>
      <w:r w:rsidR="000E5514">
        <w:rPr>
          <w:noProof/>
        </w:rPr>
        <w:t>12</w:t>
      </w:r>
      <w:r w:rsidR="008D4917">
        <w:rPr>
          <w:rStyle w:val="fontstyle01"/>
        </w:rPr>
        <w:fldChar w:fldCharType="end"/>
      </w:r>
      <w:r>
        <w:rPr>
          <w:rStyle w:val="fontstyle01"/>
        </w:rPr>
        <w:t>, which is not realistic. In</w:t>
      </w:r>
      <w:r w:rsidR="008D4917">
        <w:rPr>
          <w:rStyle w:val="fontstyle01"/>
        </w:rPr>
        <w:t xml:space="preserve"> </w:t>
      </w:r>
      <w:r w:rsidR="008D4917">
        <w:rPr>
          <w:rStyle w:val="fontstyle01"/>
        </w:rPr>
        <w:fldChar w:fldCharType="begin"/>
      </w:r>
      <w:r w:rsidR="008D4917">
        <w:rPr>
          <w:rStyle w:val="fontstyle01"/>
        </w:rPr>
        <w:instrText xml:space="preserve"> REF _Ref144051354 \h </w:instrText>
      </w:r>
      <w:r w:rsidR="008D4917">
        <w:rPr>
          <w:rStyle w:val="fontstyle01"/>
        </w:rPr>
      </w:r>
      <w:r w:rsidR="008D4917">
        <w:rPr>
          <w:rStyle w:val="fontstyle01"/>
        </w:rPr>
        <w:fldChar w:fldCharType="separate"/>
      </w:r>
      <w:r w:rsidR="000E5514">
        <w:t xml:space="preserve">Figure </w:t>
      </w:r>
      <w:r w:rsidR="000E5514">
        <w:rPr>
          <w:noProof/>
        </w:rPr>
        <w:t>14</w:t>
      </w:r>
      <w:r w:rsidR="008D4917">
        <w:rPr>
          <w:rStyle w:val="fontstyle01"/>
        </w:rPr>
        <w:fldChar w:fldCharType="end"/>
      </w:r>
      <w:r>
        <w:rPr>
          <w:rStyle w:val="fontstyle01"/>
        </w:rPr>
        <w:t xml:space="preserve">, the BC line has been shortened. Note how the width of the floodplain in </w:t>
      </w:r>
      <w:r w:rsidR="008D4917">
        <w:rPr>
          <w:rStyle w:val="fontstyle01"/>
        </w:rPr>
        <w:fldChar w:fldCharType="begin"/>
      </w:r>
      <w:r w:rsidR="008D4917">
        <w:rPr>
          <w:rStyle w:val="fontstyle01"/>
        </w:rPr>
        <w:instrText xml:space="preserve"> REF _Ref144051354 \h </w:instrText>
      </w:r>
      <w:r w:rsidR="008D4917">
        <w:rPr>
          <w:rStyle w:val="fontstyle01"/>
        </w:rPr>
      </w:r>
      <w:r w:rsidR="008D4917">
        <w:rPr>
          <w:rStyle w:val="fontstyle01"/>
        </w:rPr>
        <w:fldChar w:fldCharType="separate"/>
      </w:r>
      <w:r w:rsidR="000E5514">
        <w:t xml:space="preserve">Figure </w:t>
      </w:r>
      <w:r w:rsidR="000E5514">
        <w:rPr>
          <w:noProof/>
        </w:rPr>
        <w:t>14</w:t>
      </w:r>
      <w:r w:rsidR="008D4917">
        <w:rPr>
          <w:rStyle w:val="fontstyle01"/>
        </w:rPr>
        <w:fldChar w:fldCharType="end"/>
      </w:r>
      <w:r w:rsidR="008D4917">
        <w:rPr>
          <w:rStyle w:val="fontstyle01"/>
        </w:rPr>
        <w:t xml:space="preserve"> </w:t>
      </w:r>
      <w:r>
        <w:rPr>
          <w:rStyle w:val="fontstyle01"/>
        </w:rPr>
        <w:t>is better aligned with the width shown in</w:t>
      </w:r>
      <w:r w:rsidR="00CB632D">
        <w:rPr>
          <w:rStyle w:val="fontstyle01"/>
        </w:rPr>
        <w:t xml:space="preserve"> </w:t>
      </w:r>
      <w:r w:rsidR="00CB632D">
        <w:rPr>
          <w:rStyle w:val="fontstyle01"/>
        </w:rPr>
        <w:fldChar w:fldCharType="begin"/>
      </w:r>
      <w:r w:rsidR="00CB632D">
        <w:rPr>
          <w:rStyle w:val="fontstyle01"/>
        </w:rPr>
        <w:instrText xml:space="preserve"> REF _Ref144051315 \h </w:instrText>
      </w:r>
      <w:r w:rsidR="00CB632D">
        <w:rPr>
          <w:rStyle w:val="fontstyle01"/>
        </w:rPr>
      </w:r>
      <w:r w:rsidR="00CB632D">
        <w:rPr>
          <w:rStyle w:val="fontstyle01"/>
        </w:rPr>
        <w:fldChar w:fldCharType="separate"/>
      </w:r>
      <w:r w:rsidR="000E5514">
        <w:t xml:space="preserve">Figure </w:t>
      </w:r>
      <w:r w:rsidR="000E5514">
        <w:rPr>
          <w:noProof/>
        </w:rPr>
        <w:t>12</w:t>
      </w:r>
      <w:r w:rsidR="00CB632D">
        <w:rPr>
          <w:rStyle w:val="fontstyle01"/>
        </w:rPr>
        <w:fldChar w:fldCharType="end"/>
      </w:r>
      <w:r>
        <w:rPr>
          <w:rStyle w:val="fontstyle01"/>
        </w:rPr>
        <w:t>. Using a BC line that was shorter than the SA/2D connection produced floodplain widths that were consistent in the upstream and downstream domains.</w:t>
      </w:r>
    </w:p>
    <w:p w14:paraId="2DB2C8D4" w14:textId="77777777" w:rsidR="00E55F17" w:rsidRDefault="002F292E" w:rsidP="00CB632D">
      <w:pPr>
        <w:jc w:val="center"/>
      </w:pPr>
      <w:r>
        <w:rPr>
          <w:noProof/>
        </w:rPr>
        <w:drawing>
          <wp:inline distT="0" distB="0" distL="0" distR="0" wp14:anchorId="101EC411" wp14:editId="351CB8B8">
            <wp:extent cx="5426242" cy="3307921"/>
            <wp:effectExtent l="19050" t="19050" r="22225" b="260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33426" cy="3312300"/>
                    </a:xfrm>
                    <a:prstGeom prst="rect">
                      <a:avLst/>
                    </a:prstGeom>
                    <a:ln>
                      <a:solidFill>
                        <a:schemeClr val="tx1"/>
                      </a:solidFill>
                    </a:ln>
                  </pic:spPr>
                </pic:pic>
              </a:graphicData>
            </a:graphic>
          </wp:inline>
        </w:drawing>
      </w:r>
    </w:p>
    <w:p w14:paraId="4181718A" w14:textId="554D55F6" w:rsidR="00634AC8" w:rsidRDefault="00E55F17" w:rsidP="00634AC8">
      <w:pPr>
        <w:pStyle w:val="Caption"/>
        <w:jc w:val="center"/>
      </w:pPr>
      <w:bookmarkStart w:id="60" w:name="_Ref144051315"/>
      <w:bookmarkStart w:id="61" w:name="_Toc194931688"/>
      <w:r>
        <w:t xml:space="preserve">Figure </w:t>
      </w:r>
      <w:r>
        <w:fldChar w:fldCharType="begin"/>
      </w:r>
      <w:r>
        <w:instrText>SEQ Figure \* ARABIC</w:instrText>
      </w:r>
      <w:r>
        <w:fldChar w:fldCharType="separate"/>
      </w:r>
      <w:r w:rsidR="000E5514">
        <w:rPr>
          <w:noProof/>
        </w:rPr>
        <w:t>12</w:t>
      </w:r>
      <w:r>
        <w:fldChar w:fldCharType="end"/>
      </w:r>
      <w:bookmarkEnd w:id="60"/>
      <w:r w:rsidR="00634AC8">
        <w:t>: Placement of the SA/2D Across the Entire Valley</w:t>
      </w:r>
      <w:bookmarkEnd w:id="61"/>
    </w:p>
    <w:p w14:paraId="56E98293" w14:textId="77777777" w:rsidR="0030115C" w:rsidRDefault="007A7986" w:rsidP="00CB632D">
      <w:pPr>
        <w:pStyle w:val="Caption"/>
        <w:jc w:val="center"/>
      </w:pPr>
      <w:r>
        <w:rPr>
          <w:noProof/>
        </w:rPr>
        <w:lastRenderedPageBreak/>
        <w:drawing>
          <wp:inline distT="0" distB="0" distL="0" distR="0" wp14:anchorId="5F1BF65D" wp14:editId="26AD717C">
            <wp:extent cx="5378115" cy="3252893"/>
            <wp:effectExtent l="19050" t="19050" r="13335" b="2413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94771" cy="3262967"/>
                    </a:xfrm>
                    <a:prstGeom prst="rect">
                      <a:avLst/>
                    </a:prstGeom>
                    <a:ln>
                      <a:solidFill>
                        <a:schemeClr val="tx1"/>
                      </a:solidFill>
                    </a:ln>
                  </pic:spPr>
                </pic:pic>
              </a:graphicData>
            </a:graphic>
          </wp:inline>
        </w:drawing>
      </w:r>
    </w:p>
    <w:p w14:paraId="4D917CD4" w14:textId="460B9B57" w:rsidR="00F76FC6" w:rsidRDefault="0030115C" w:rsidP="00F76FC6">
      <w:pPr>
        <w:pStyle w:val="Caption"/>
        <w:jc w:val="center"/>
      </w:pPr>
      <w:bookmarkStart w:id="62" w:name="_Ref144051332"/>
      <w:bookmarkStart w:id="63" w:name="_Toc194931689"/>
      <w:r>
        <w:t xml:space="preserve">Figure </w:t>
      </w:r>
      <w:r>
        <w:fldChar w:fldCharType="begin"/>
      </w:r>
      <w:r>
        <w:instrText>SEQ Figure \* ARABIC</w:instrText>
      </w:r>
      <w:r>
        <w:fldChar w:fldCharType="separate"/>
      </w:r>
      <w:r w:rsidR="000E5514">
        <w:rPr>
          <w:noProof/>
        </w:rPr>
        <w:t>13</w:t>
      </w:r>
      <w:r>
        <w:fldChar w:fldCharType="end"/>
      </w:r>
      <w:bookmarkEnd w:id="62"/>
      <w:r w:rsidR="00F76FC6">
        <w:t>: BC Line with a Length Equal to the SA/2D Connection Line</w:t>
      </w:r>
      <w:bookmarkEnd w:id="63"/>
    </w:p>
    <w:p w14:paraId="19509AB4" w14:textId="444BBC77" w:rsidR="0095776B" w:rsidRPr="0095776B" w:rsidRDefault="0095776B" w:rsidP="00CB632D">
      <w:pPr>
        <w:jc w:val="center"/>
      </w:pPr>
      <w:r>
        <w:rPr>
          <w:noProof/>
        </w:rPr>
        <w:drawing>
          <wp:inline distT="0" distB="0" distL="0" distR="0" wp14:anchorId="2889E93D" wp14:editId="548F1E6D">
            <wp:extent cx="5438274" cy="3410541"/>
            <wp:effectExtent l="19050" t="19050" r="10160" b="190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45462" cy="3415049"/>
                    </a:xfrm>
                    <a:prstGeom prst="rect">
                      <a:avLst/>
                    </a:prstGeom>
                    <a:ln>
                      <a:solidFill>
                        <a:schemeClr val="tx1"/>
                      </a:solidFill>
                    </a:ln>
                  </pic:spPr>
                </pic:pic>
              </a:graphicData>
            </a:graphic>
          </wp:inline>
        </w:drawing>
      </w:r>
    </w:p>
    <w:p w14:paraId="3015CF87" w14:textId="2120FDFC" w:rsidR="00400F42" w:rsidRDefault="00C95CCF" w:rsidP="00CB632D">
      <w:pPr>
        <w:pStyle w:val="Caption"/>
        <w:jc w:val="center"/>
        <w:rPr>
          <w:rFonts w:ascii="Franklin Gothic Medium Cond" w:hAnsi="Franklin Gothic Medium Cond"/>
          <w:iCs/>
          <w:color w:val="3379BE"/>
          <w:sz w:val="24"/>
        </w:rPr>
      </w:pPr>
      <w:bookmarkStart w:id="64" w:name="_Ref144051354"/>
      <w:bookmarkStart w:id="65" w:name="_Toc194931690"/>
      <w:r>
        <w:t xml:space="preserve">Figure </w:t>
      </w:r>
      <w:r>
        <w:fldChar w:fldCharType="begin"/>
      </w:r>
      <w:r>
        <w:instrText>SEQ Figure \* ARABIC</w:instrText>
      </w:r>
      <w:r>
        <w:fldChar w:fldCharType="separate"/>
      </w:r>
      <w:r w:rsidR="000E5514">
        <w:rPr>
          <w:noProof/>
        </w:rPr>
        <w:t>14</w:t>
      </w:r>
      <w:r>
        <w:fldChar w:fldCharType="end"/>
      </w:r>
      <w:bookmarkEnd w:id="64"/>
      <w:r w:rsidR="003D6948">
        <w:t>: BC Line with a Length Similar to the Width of the Flooding</w:t>
      </w:r>
      <w:bookmarkEnd w:id="65"/>
    </w:p>
    <w:p w14:paraId="25F19A18" w14:textId="09342255" w:rsidR="001A2477" w:rsidRPr="009E4622" w:rsidRDefault="001A2477" w:rsidP="00DA65A6">
      <w:pPr>
        <w:pStyle w:val="Non-numbered-heading"/>
      </w:pPr>
      <w:r w:rsidRPr="000A0AA5">
        <w:t>Stage Hydrograph Boundary Conditions</w:t>
      </w:r>
    </w:p>
    <w:p w14:paraId="6DD0BB65" w14:textId="49DFEC21" w:rsidR="001725AC" w:rsidRDefault="005D3274" w:rsidP="00C30A7B">
      <w:pPr>
        <w:pStyle w:val="BodyText"/>
      </w:pPr>
      <w:r w:rsidRPr="00761D99">
        <w:t xml:space="preserve">Stage hydrographs were </w:t>
      </w:r>
      <w:r>
        <w:t>applied</w:t>
      </w:r>
      <w:r w:rsidRPr="00761D99">
        <w:t xml:space="preserve"> at the main stem outflow locations to account for </w:t>
      </w:r>
      <w:r>
        <w:t xml:space="preserve">the </w:t>
      </w:r>
      <w:r w:rsidRPr="00761D99">
        <w:t xml:space="preserve">downstream backwater elevations. This approach </w:t>
      </w:r>
      <w:r>
        <w:t>served two purposes. First, it facilitated the t</w:t>
      </w:r>
      <w:r w:rsidRPr="00761D99">
        <w:t>ie-in</w:t>
      </w:r>
      <w:r>
        <w:t xml:space="preserve">s of the water </w:t>
      </w:r>
      <w:r>
        <w:lastRenderedPageBreak/>
        <w:t xml:space="preserve">surface elevations at the model domain boundaries, which were required to be within 0.5 foot. Second, the application of the stage hydrograph boundaries accounted for the timing of the tailwater conditions in the downstream model. </w:t>
      </w:r>
      <w:r w:rsidRPr="00E62B20">
        <w:t>In short, the stage hydrograph in the upstream model was obtained from the downstream model at the upstream main channel’s outflow location.</w:t>
      </w:r>
    </w:p>
    <w:p w14:paraId="7488E370" w14:textId="4B5DE8E6" w:rsidR="00144731" w:rsidRDefault="00144731" w:rsidP="00C30A7B">
      <w:pPr>
        <w:pStyle w:val="BodyText"/>
      </w:pPr>
      <w:r>
        <w:fldChar w:fldCharType="begin"/>
      </w:r>
      <w:r>
        <w:instrText xml:space="preserve"> REF _Ref135732695 \h </w:instrText>
      </w:r>
      <w:r>
        <w:fldChar w:fldCharType="separate"/>
      </w:r>
      <w:r w:rsidR="000E5514">
        <w:t xml:space="preserve">Figure </w:t>
      </w:r>
      <w:r w:rsidR="000E5514">
        <w:rPr>
          <w:noProof/>
        </w:rPr>
        <w:t>15</w:t>
      </w:r>
      <w:r>
        <w:fldChar w:fldCharType="end"/>
      </w:r>
      <w:r>
        <w:t xml:space="preserve"> and </w:t>
      </w:r>
      <w:r>
        <w:fldChar w:fldCharType="begin"/>
      </w:r>
      <w:r>
        <w:instrText xml:space="preserve"> REF _Ref135732702 \h </w:instrText>
      </w:r>
      <w:r>
        <w:fldChar w:fldCharType="separate"/>
      </w:r>
      <w:r w:rsidR="000E5514">
        <w:t xml:space="preserve">Figure </w:t>
      </w:r>
      <w:r w:rsidR="000E5514">
        <w:rPr>
          <w:noProof/>
        </w:rPr>
        <w:t>16</w:t>
      </w:r>
      <w:r>
        <w:fldChar w:fldCharType="end"/>
      </w:r>
      <w:r w:rsidR="00450EE6">
        <w:t xml:space="preserve"> </w:t>
      </w:r>
      <w:r w:rsidR="00450EE6" w:rsidRPr="00E62B20">
        <w:t>show an example of the iterative process used to extract and apply a stage hydrograph at the transition of two model domains (which overlap) in the Jim Ned watershed. These figures show the location used to o</w:t>
      </w:r>
      <w:r w:rsidR="00450EE6" w:rsidRPr="00761D99">
        <w:t xml:space="preserve">btain </w:t>
      </w:r>
      <w:r w:rsidR="00450EE6">
        <w:t xml:space="preserve">the </w:t>
      </w:r>
      <w:r w:rsidR="00450EE6" w:rsidRPr="00761D99">
        <w:t>stage hydrograph between</w:t>
      </w:r>
      <w:r w:rsidR="00450EE6">
        <w:t xml:space="preserve"> domains</w:t>
      </w:r>
      <w:r w:rsidR="00450EE6" w:rsidRPr="00761D99">
        <w:t xml:space="preserve"> 0801_A2 (upstream</w:t>
      </w:r>
      <w:r w:rsidR="00450EE6">
        <w:t xml:space="preserve"> domain</w:t>
      </w:r>
      <w:r w:rsidR="00450EE6" w:rsidRPr="00761D99">
        <w:t xml:space="preserve">) and 0802_A3 (downstream </w:t>
      </w:r>
      <w:r w:rsidR="00450EE6">
        <w:t>domain</w:t>
      </w:r>
      <w:r w:rsidR="00450EE6" w:rsidRPr="00761D99">
        <w:t xml:space="preserve">). </w:t>
      </w:r>
      <w:r w:rsidR="00450EE6">
        <w:t xml:space="preserve">A </w:t>
      </w:r>
      <w:r w:rsidR="00450EE6" w:rsidRPr="00761D99">
        <w:t xml:space="preserve">stage hydrograph </w:t>
      </w:r>
      <w:r w:rsidR="00450EE6">
        <w:t>was iteratively extracted from the downstream model results and applied</w:t>
      </w:r>
      <w:r w:rsidR="00450EE6" w:rsidRPr="00761D99">
        <w:t xml:space="preserve"> </w:t>
      </w:r>
      <w:r w:rsidR="00450EE6">
        <w:t>to the ups</w:t>
      </w:r>
      <w:r w:rsidR="00450EE6" w:rsidRPr="00761D99">
        <w:t xml:space="preserve">tream model </w:t>
      </w:r>
      <w:r w:rsidR="00450EE6">
        <w:t xml:space="preserve">as a boundary condition. This boundary condition was based upon the hydrograph results </w:t>
      </w:r>
      <w:r w:rsidR="00450EE6" w:rsidRPr="00761D99">
        <w:t xml:space="preserve">calculated </w:t>
      </w:r>
      <w:r w:rsidR="00450EE6">
        <w:t>from a</w:t>
      </w:r>
      <w:r w:rsidR="00450EE6" w:rsidRPr="00761D99">
        <w:t xml:space="preserve"> SA/2D connection</w:t>
      </w:r>
      <w:r w:rsidR="00450EE6">
        <w:t xml:space="preserve"> in the upstream model applied as a discharge in the downstream model. The i</w:t>
      </w:r>
      <w:r w:rsidR="00450EE6" w:rsidRPr="00761D99">
        <w:t>terative process was necessary to balance the upstream model</w:t>
      </w:r>
      <w:r w:rsidR="00450EE6">
        <w:t>’s</w:t>
      </w:r>
      <w:r w:rsidR="00450EE6" w:rsidRPr="00761D99">
        <w:t xml:space="preserve"> </w:t>
      </w:r>
      <w:r w:rsidR="00450EE6">
        <w:t xml:space="preserve">peak </w:t>
      </w:r>
      <w:r w:rsidR="00450EE6" w:rsidRPr="00761D99">
        <w:t>outflow with</w:t>
      </w:r>
      <w:r w:rsidR="00450EE6">
        <w:t xml:space="preserve">in </w:t>
      </w:r>
      <w:r w:rsidR="00AD4728">
        <w:t>5</w:t>
      </w:r>
      <w:r w:rsidR="00450EE6">
        <w:t xml:space="preserve">% of the </w:t>
      </w:r>
      <w:r w:rsidR="00450EE6" w:rsidRPr="00761D99">
        <w:t>downstream model</w:t>
      </w:r>
      <w:r w:rsidR="00450EE6">
        <w:t>’s peak</w:t>
      </w:r>
      <w:r w:rsidR="00450EE6" w:rsidRPr="00761D99">
        <w:t xml:space="preserve"> inflow </w:t>
      </w:r>
      <w:r w:rsidR="00450EE6">
        <w:t>while also</w:t>
      </w:r>
      <w:r w:rsidR="00450EE6" w:rsidRPr="00761D99">
        <w:t xml:space="preserve"> achiev</w:t>
      </w:r>
      <w:r w:rsidR="00450EE6">
        <w:t>ing</w:t>
      </w:r>
      <w:r w:rsidR="00450EE6" w:rsidRPr="00761D99">
        <w:t xml:space="preserve"> </w:t>
      </w:r>
      <w:r w:rsidR="00450EE6">
        <w:t>a WSEL tie-in of 0.5 foot or less at the transition location</w:t>
      </w:r>
      <w:r w:rsidR="00450EE6" w:rsidRPr="00761D99">
        <w:t>.</w:t>
      </w:r>
    </w:p>
    <w:p w14:paraId="79B2EC85" w14:textId="48F99317" w:rsidR="001725AC" w:rsidRDefault="00144731" w:rsidP="008D6D24">
      <w:pPr>
        <w:pStyle w:val="BodyText"/>
        <w:jc w:val="center"/>
      </w:pPr>
      <w:r>
        <w:rPr>
          <w:noProof/>
        </w:rPr>
        <w:drawing>
          <wp:inline distT="0" distB="0" distL="0" distR="0" wp14:anchorId="298CBBE3" wp14:editId="1710C7D6">
            <wp:extent cx="3861185" cy="4200525"/>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929292" cy="4274617"/>
                    </a:xfrm>
                    <a:prstGeom prst="rect">
                      <a:avLst/>
                    </a:prstGeom>
                  </pic:spPr>
                </pic:pic>
              </a:graphicData>
            </a:graphic>
          </wp:inline>
        </w:drawing>
      </w:r>
    </w:p>
    <w:p w14:paraId="2564FE75" w14:textId="2C04E947" w:rsidR="00337732" w:rsidRDefault="004E4375" w:rsidP="00144731">
      <w:pPr>
        <w:pStyle w:val="Caption"/>
        <w:spacing w:after="0"/>
        <w:jc w:val="center"/>
        <w:rPr>
          <w:szCs w:val="20"/>
        </w:rPr>
      </w:pPr>
      <w:bookmarkStart w:id="66" w:name="_Ref135732695"/>
      <w:bookmarkStart w:id="67" w:name="_Toc194931691"/>
      <w:r>
        <w:t xml:space="preserve">Figure </w:t>
      </w:r>
      <w:r>
        <w:fldChar w:fldCharType="begin"/>
      </w:r>
      <w:r>
        <w:instrText>SEQ Figure \* ARABIC</w:instrText>
      </w:r>
      <w:r>
        <w:fldChar w:fldCharType="separate"/>
      </w:r>
      <w:r w:rsidR="000E5514">
        <w:rPr>
          <w:noProof/>
        </w:rPr>
        <w:t>15</w:t>
      </w:r>
      <w:r>
        <w:fldChar w:fldCharType="end"/>
      </w:r>
      <w:bookmarkEnd w:id="66"/>
      <w:r w:rsidR="00337732">
        <w:t>:</w:t>
      </w:r>
      <w:r w:rsidR="00337732" w:rsidRPr="00337732">
        <w:rPr>
          <w:szCs w:val="20"/>
        </w:rPr>
        <w:t xml:space="preserve"> </w:t>
      </w:r>
      <w:r w:rsidR="00337732" w:rsidRPr="00E62B20">
        <w:rPr>
          <w:szCs w:val="20"/>
        </w:rPr>
        <w:t>Extraction</w:t>
      </w:r>
      <w:r w:rsidR="00337732">
        <w:rPr>
          <w:szCs w:val="20"/>
        </w:rPr>
        <w:t xml:space="preserve"> of Flow Hydrograph from the SA/2D Connection in the Upstream Domain</w:t>
      </w:r>
      <w:bookmarkEnd w:id="67"/>
    </w:p>
    <w:p w14:paraId="7DB9E30D" w14:textId="2E8285A7" w:rsidR="004E4375" w:rsidRDefault="00337732" w:rsidP="008D6D24">
      <w:pPr>
        <w:pStyle w:val="Caption"/>
        <w:jc w:val="center"/>
      </w:pPr>
      <w:r>
        <w:rPr>
          <w:szCs w:val="20"/>
        </w:rPr>
        <w:t>for Use in the Downstream Domain</w:t>
      </w:r>
    </w:p>
    <w:p w14:paraId="3C43E43B" w14:textId="6B5BB12B" w:rsidR="004E4375" w:rsidRDefault="006C42A8" w:rsidP="008D6D24">
      <w:pPr>
        <w:jc w:val="center"/>
      </w:pPr>
      <w:r>
        <w:rPr>
          <w:noProof/>
        </w:rPr>
        <w:lastRenderedPageBreak/>
        <w:drawing>
          <wp:inline distT="0" distB="0" distL="0" distR="0" wp14:anchorId="37A8AC04" wp14:editId="5CDBF6C9">
            <wp:extent cx="3862741" cy="4152900"/>
            <wp:effectExtent l="0" t="0" r="444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899502" cy="4192423"/>
                    </a:xfrm>
                    <a:prstGeom prst="rect">
                      <a:avLst/>
                    </a:prstGeom>
                  </pic:spPr>
                </pic:pic>
              </a:graphicData>
            </a:graphic>
          </wp:inline>
        </w:drawing>
      </w:r>
    </w:p>
    <w:p w14:paraId="350095B3" w14:textId="3A3625E9" w:rsidR="004E4375" w:rsidRDefault="004E4375" w:rsidP="008D6D24">
      <w:pPr>
        <w:pStyle w:val="Caption"/>
        <w:jc w:val="center"/>
        <w:rPr>
          <w:szCs w:val="20"/>
        </w:rPr>
      </w:pPr>
      <w:bookmarkStart w:id="68" w:name="_Ref135732702"/>
      <w:bookmarkStart w:id="69" w:name="_Toc194931692"/>
      <w:r>
        <w:t xml:space="preserve">Figure </w:t>
      </w:r>
      <w:r>
        <w:fldChar w:fldCharType="begin"/>
      </w:r>
      <w:r>
        <w:instrText>SEQ Figure \* ARABIC</w:instrText>
      </w:r>
      <w:r>
        <w:fldChar w:fldCharType="separate"/>
      </w:r>
      <w:r w:rsidR="000E5514">
        <w:rPr>
          <w:noProof/>
        </w:rPr>
        <w:t>16</w:t>
      </w:r>
      <w:r>
        <w:fldChar w:fldCharType="end"/>
      </w:r>
      <w:bookmarkEnd w:id="68"/>
      <w:r w:rsidR="00337732">
        <w:t>:</w:t>
      </w:r>
      <w:r w:rsidR="00D62EDA" w:rsidRPr="00DE3052">
        <w:rPr>
          <w:szCs w:val="20"/>
        </w:rPr>
        <w:t xml:space="preserve"> </w:t>
      </w:r>
      <w:r w:rsidR="00D62EDA">
        <w:rPr>
          <w:szCs w:val="20"/>
        </w:rPr>
        <w:t>Application of Upstream Flow Hydrograph in the Downstream Domain</w:t>
      </w:r>
      <w:bookmarkEnd w:id="69"/>
    </w:p>
    <w:p w14:paraId="03EF3116" w14:textId="3E156EEC" w:rsidR="00AD4728" w:rsidRDefault="00AD4728" w:rsidP="005A05EC">
      <w:pPr>
        <w:rPr>
          <w:rFonts w:cstheme="minorHAnsi"/>
          <w:color w:val="00B0F0"/>
        </w:rPr>
      </w:pPr>
      <w:r>
        <w:t>See</w:t>
      </w:r>
      <w:r w:rsidR="005A05EC">
        <w:t xml:space="preserve"> </w:t>
      </w:r>
      <w:r w:rsidR="005A05EC">
        <w:fldChar w:fldCharType="begin"/>
      </w:r>
      <w:r w:rsidR="005A05EC">
        <w:instrText xml:space="preserve"> REF _Ref144151691 \h </w:instrText>
      </w:r>
      <w:r w:rsidR="005A05EC">
        <w:fldChar w:fldCharType="separate"/>
      </w:r>
      <w:r w:rsidR="000E5514">
        <w:t xml:space="preserve">Table </w:t>
      </w:r>
      <w:r w:rsidR="000E5514">
        <w:rPr>
          <w:noProof/>
        </w:rPr>
        <w:t>9</w:t>
      </w:r>
      <w:r w:rsidR="005A05EC">
        <w:fldChar w:fldCharType="end"/>
      </w:r>
      <w:r>
        <w:t xml:space="preserve"> through </w:t>
      </w:r>
      <w:r w:rsidR="00C255F8">
        <w:fldChar w:fldCharType="begin"/>
      </w:r>
      <w:r w:rsidR="00C255F8">
        <w:instrText xml:space="preserve"> REF _Ref144126759 \h </w:instrText>
      </w:r>
      <w:r w:rsidR="00C255F8">
        <w:fldChar w:fldCharType="separate"/>
      </w:r>
      <w:r w:rsidR="000E5514">
        <w:t xml:space="preserve">Table </w:t>
      </w:r>
      <w:r w:rsidR="000E5514">
        <w:rPr>
          <w:noProof/>
        </w:rPr>
        <w:t>12</w:t>
      </w:r>
      <w:r w:rsidR="00C255F8">
        <w:fldChar w:fldCharType="end"/>
      </w:r>
      <w:r>
        <w:t xml:space="preserve"> for a summary of the upstream and downstream peak discharges and WSELs at the downstream end of each domain in the Southern Beaver watershed. These tables have been included to demonstrate that at the downstream end of each model domain, the peak discharges are within 5% of one another and the WSELs are within 0.5 feet for each profile.</w:t>
      </w:r>
      <w:r w:rsidRPr="000756A8">
        <w:rPr>
          <w:rFonts w:cstheme="minorHAnsi"/>
          <w:color w:val="00B0F0"/>
        </w:rPr>
        <w:t xml:space="preserve"> </w:t>
      </w:r>
    </w:p>
    <w:p w14:paraId="0A3AB9AA" w14:textId="77777777" w:rsidR="00AD4728" w:rsidRDefault="00AD4728" w:rsidP="00AD4728">
      <w:pPr>
        <w:pStyle w:val="BodyText"/>
      </w:pPr>
      <w:r w:rsidRPr="000756A8">
        <w:t>Discharges were extracted from the SA/2D connection (upper discharges) and the BC line (lower discharges). WSELs were typically pulled from where the BC line was located. However, sometimes the WSELs were not within 0.5 feet at that location. When that occurred, the mapping overlap area was reviewed, and WSELs were pulled from a location where the WSELs were within 0.5 feet.</w:t>
      </w:r>
    </w:p>
    <w:p w14:paraId="4B67A4EB" w14:textId="77777777" w:rsidR="005C5F6F" w:rsidRDefault="005C5F6F">
      <w:pPr>
        <w:rPr>
          <w:b/>
          <w:bCs/>
          <w:color w:val="4472C4" w:themeColor="accent1"/>
          <w:sz w:val="20"/>
          <w:szCs w:val="18"/>
        </w:rPr>
      </w:pPr>
      <w:bookmarkStart w:id="70" w:name="_Ref144051913"/>
      <w:r>
        <w:br w:type="page"/>
      </w:r>
    </w:p>
    <w:p w14:paraId="6EAAF73F" w14:textId="22BB8719" w:rsidR="00AD4728" w:rsidRDefault="0092377B" w:rsidP="00436136">
      <w:pPr>
        <w:pStyle w:val="Caption"/>
        <w:jc w:val="center"/>
      </w:pPr>
      <w:bookmarkStart w:id="71" w:name="_Ref144151691"/>
      <w:bookmarkStart w:id="72" w:name="_Toc194931664"/>
      <w:r>
        <w:lastRenderedPageBreak/>
        <w:t xml:space="preserve">Table </w:t>
      </w:r>
      <w:r>
        <w:fldChar w:fldCharType="begin"/>
      </w:r>
      <w:r>
        <w:instrText>SEQ Table \* ARABIC</w:instrText>
      </w:r>
      <w:r>
        <w:fldChar w:fldCharType="separate"/>
      </w:r>
      <w:r w:rsidR="000E5514">
        <w:rPr>
          <w:noProof/>
        </w:rPr>
        <w:t>9</w:t>
      </w:r>
      <w:r>
        <w:fldChar w:fldCharType="end"/>
      </w:r>
      <w:bookmarkEnd w:id="70"/>
      <w:bookmarkEnd w:id="71"/>
      <w:r w:rsidR="00436136">
        <w:t xml:space="preserve">: </w:t>
      </w:r>
      <w:r w:rsidR="00436136" w:rsidRPr="007B426A">
        <w:t xml:space="preserve">Upstream and Downstream Discharges and WSELs at the Downstream End of Domain </w:t>
      </w:r>
      <w:r w:rsidR="00436136">
        <w:t>SBVR_701</w:t>
      </w:r>
      <w:bookmarkEnd w:id="72"/>
    </w:p>
    <w:tbl>
      <w:tblPr>
        <w:tblpPr w:leftFromText="180" w:rightFromText="180" w:vertAnchor="text"/>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5"/>
        <w:gridCol w:w="1440"/>
        <w:gridCol w:w="1504"/>
        <w:gridCol w:w="1082"/>
        <w:gridCol w:w="1152"/>
        <w:gridCol w:w="1289"/>
        <w:gridCol w:w="1630"/>
      </w:tblGrid>
      <w:tr w:rsidR="0092377B" w:rsidRPr="00802731" w14:paraId="3E207598" w14:textId="77777777" w:rsidTr="0026463B">
        <w:trPr>
          <w:trHeight w:val="799"/>
        </w:trPr>
        <w:tc>
          <w:tcPr>
            <w:tcW w:w="1615" w:type="dxa"/>
            <w:shd w:val="clear" w:color="auto" w:fill="4472C4"/>
            <w:tcMar>
              <w:top w:w="0" w:type="dxa"/>
              <w:left w:w="108" w:type="dxa"/>
              <w:bottom w:w="0" w:type="dxa"/>
              <w:right w:w="108" w:type="dxa"/>
            </w:tcMar>
            <w:vAlign w:val="center"/>
            <w:hideMark/>
          </w:tcPr>
          <w:p w14:paraId="53DFED60" w14:textId="77777777"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Profile (AEP)</w:t>
            </w:r>
          </w:p>
        </w:tc>
        <w:tc>
          <w:tcPr>
            <w:tcW w:w="1440" w:type="dxa"/>
            <w:shd w:val="clear" w:color="auto" w:fill="4472C4"/>
            <w:tcMar>
              <w:top w:w="0" w:type="dxa"/>
              <w:left w:w="108" w:type="dxa"/>
              <w:bottom w:w="0" w:type="dxa"/>
              <w:right w:w="108" w:type="dxa"/>
            </w:tcMar>
            <w:vAlign w:val="center"/>
            <w:hideMark/>
          </w:tcPr>
          <w:p w14:paraId="50A25F3B" w14:textId="6DD7DAC6"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Upstream Outflow (</w:t>
            </w:r>
            <w:proofErr w:type="spellStart"/>
            <w:r w:rsidRPr="00802731">
              <w:rPr>
                <w:b/>
                <w:bCs/>
                <w:color w:val="FFFFFF"/>
                <w:sz w:val="20"/>
                <w:szCs w:val="20"/>
              </w:rPr>
              <w:t>cfs</w:t>
            </w:r>
            <w:proofErr w:type="spellEnd"/>
            <w:r w:rsidRPr="00802731">
              <w:rPr>
                <w:b/>
                <w:bCs/>
                <w:color w:val="FFFFFF"/>
                <w:sz w:val="20"/>
                <w:szCs w:val="20"/>
              </w:rPr>
              <w:t>)</w:t>
            </w:r>
            <w:r w:rsidR="00802167">
              <w:rPr>
                <w:b/>
                <w:bCs/>
                <w:color w:val="FFFFFF"/>
                <w:sz w:val="20"/>
                <w:szCs w:val="20"/>
              </w:rPr>
              <w:t>*</w:t>
            </w:r>
          </w:p>
        </w:tc>
        <w:tc>
          <w:tcPr>
            <w:tcW w:w="1504" w:type="dxa"/>
            <w:shd w:val="clear" w:color="auto" w:fill="4472C4"/>
            <w:tcMar>
              <w:top w:w="0" w:type="dxa"/>
              <w:left w:w="108" w:type="dxa"/>
              <w:bottom w:w="0" w:type="dxa"/>
              <w:right w:w="108" w:type="dxa"/>
            </w:tcMar>
            <w:vAlign w:val="center"/>
            <w:hideMark/>
          </w:tcPr>
          <w:p w14:paraId="002C2EBB" w14:textId="0CF0CBA1"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Downstream Inflow (</w:t>
            </w:r>
            <w:proofErr w:type="spellStart"/>
            <w:r w:rsidRPr="00802731">
              <w:rPr>
                <w:b/>
                <w:bCs/>
                <w:color w:val="FFFFFF"/>
                <w:sz w:val="20"/>
                <w:szCs w:val="20"/>
              </w:rPr>
              <w:t>cfs</w:t>
            </w:r>
            <w:proofErr w:type="spellEnd"/>
            <w:r w:rsidRPr="00802731">
              <w:rPr>
                <w:b/>
                <w:bCs/>
                <w:color w:val="FFFFFF"/>
                <w:sz w:val="20"/>
                <w:szCs w:val="20"/>
              </w:rPr>
              <w:t>)</w:t>
            </w:r>
            <w:r w:rsidR="00802167">
              <w:rPr>
                <w:b/>
                <w:bCs/>
                <w:color w:val="FFFFFF"/>
                <w:sz w:val="20"/>
                <w:szCs w:val="20"/>
              </w:rPr>
              <w:t>*</w:t>
            </w:r>
            <w:r w:rsidR="00B97312">
              <w:rPr>
                <w:b/>
                <w:bCs/>
                <w:color w:val="FFFFFF"/>
                <w:sz w:val="20"/>
                <w:szCs w:val="20"/>
              </w:rPr>
              <w:t>*</w:t>
            </w:r>
          </w:p>
        </w:tc>
        <w:tc>
          <w:tcPr>
            <w:tcW w:w="1082" w:type="dxa"/>
            <w:shd w:val="clear" w:color="auto" w:fill="4472C4"/>
            <w:tcMar>
              <w:top w:w="0" w:type="dxa"/>
              <w:left w:w="108" w:type="dxa"/>
              <w:bottom w:w="0" w:type="dxa"/>
              <w:right w:w="108" w:type="dxa"/>
            </w:tcMar>
            <w:vAlign w:val="center"/>
            <w:hideMark/>
          </w:tcPr>
          <w:p w14:paraId="3A097CAC" w14:textId="77777777" w:rsidR="0092377B" w:rsidRPr="00802731" w:rsidRDefault="0092377B">
            <w:pPr>
              <w:autoSpaceDE w:val="0"/>
              <w:autoSpaceDN w:val="0"/>
              <w:spacing w:after="0" w:line="252" w:lineRule="auto"/>
              <w:jc w:val="center"/>
              <w:rPr>
                <w:b/>
                <w:bCs/>
                <w:color w:val="FFFFFF"/>
                <w:sz w:val="20"/>
                <w:szCs w:val="20"/>
              </w:rPr>
            </w:pPr>
            <w:r w:rsidRPr="00802731">
              <w:rPr>
                <w:b/>
                <w:bCs/>
                <w:color w:val="FFFFFF"/>
                <w:sz w:val="20"/>
                <w:szCs w:val="20"/>
              </w:rPr>
              <w:t>Difference</w:t>
            </w:r>
          </w:p>
          <w:p w14:paraId="1900A9EE" w14:textId="77777777"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w:t>
            </w:r>
          </w:p>
        </w:tc>
        <w:tc>
          <w:tcPr>
            <w:tcW w:w="1152" w:type="dxa"/>
            <w:shd w:val="clear" w:color="auto" w:fill="4472C4"/>
            <w:tcMar>
              <w:top w:w="0" w:type="dxa"/>
              <w:left w:w="108" w:type="dxa"/>
              <w:bottom w:w="0" w:type="dxa"/>
              <w:right w:w="108" w:type="dxa"/>
            </w:tcMar>
            <w:vAlign w:val="center"/>
            <w:hideMark/>
          </w:tcPr>
          <w:p w14:paraId="4983D059" w14:textId="77777777" w:rsidR="0092377B" w:rsidRPr="00802731" w:rsidRDefault="0092377B">
            <w:pPr>
              <w:autoSpaceDE w:val="0"/>
              <w:autoSpaceDN w:val="0"/>
              <w:spacing w:after="0" w:line="252" w:lineRule="auto"/>
              <w:jc w:val="center"/>
              <w:rPr>
                <w:b/>
                <w:bCs/>
                <w:color w:val="FFFFFF"/>
                <w:sz w:val="20"/>
                <w:szCs w:val="20"/>
              </w:rPr>
            </w:pPr>
            <w:r w:rsidRPr="00802731">
              <w:rPr>
                <w:b/>
                <w:bCs/>
                <w:color w:val="FFFFFF"/>
                <w:sz w:val="20"/>
                <w:szCs w:val="20"/>
              </w:rPr>
              <w:t>Upstream</w:t>
            </w:r>
          </w:p>
          <w:p w14:paraId="60DCCBB5" w14:textId="77777777"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WSEL (ft)</w:t>
            </w:r>
          </w:p>
        </w:tc>
        <w:tc>
          <w:tcPr>
            <w:tcW w:w="1289" w:type="dxa"/>
            <w:shd w:val="clear" w:color="auto" w:fill="4472C4"/>
            <w:tcMar>
              <w:top w:w="0" w:type="dxa"/>
              <w:left w:w="108" w:type="dxa"/>
              <w:bottom w:w="0" w:type="dxa"/>
              <w:right w:w="108" w:type="dxa"/>
            </w:tcMar>
            <w:vAlign w:val="center"/>
            <w:hideMark/>
          </w:tcPr>
          <w:p w14:paraId="117FD5BE" w14:textId="77777777" w:rsidR="0092377B" w:rsidRPr="00802731" w:rsidRDefault="0092377B">
            <w:pPr>
              <w:autoSpaceDE w:val="0"/>
              <w:autoSpaceDN w:val="0"/>
              <w:spacing w:after="0" w:line="252" w:lineRule="auto"/>
              <w:jc w:val="center"/>
              <w:rPr>
                <w:b/>
                <w:bCs/>
                <w:color w:val="FFFFFF"/>
                <w:sz w:val="20"/>
                <w:szCs w:val="20"/>
              </w:rPr>
            </w:pPr>
            <w:r w:rsidRPr="00802731">
              <w:rPr>
                <w:b/>
                <w:bCs/>
                <w:color w:val="FFFFFF"/>
                <w:sz w:val="20"/>
                <w:szCs w:val="20"/>
              </w:rPr>
              <w:t>Downstream</w:t>
            </w:r>
          </w:p>
          <w:p w14:paraId="70379E95" w14:textId="77777777"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WSEL (ft)</w:t>
            </w:r>
          </w:p>
        </w:tc>
        <w:tc>
          <w:tcPr>
            <w:tcW w:w="1630" w:type="dxa"/>
            <w:shd w:val="clear" w:color="auto" w:fill="4472C4"/>
            <w:tcMar>
              <w:top w:w="0" w:type="dxa"/>
              <w:left w:w="108" w:type="dxa"/>
              <w:bottom w:w="0" w:type="dxa"/>
              <w:right w:w="108" w:type="dxa"/>
            </w:tcMar>
            <w:vAlign w:val="center"/>
            <w:hideMark/>
          </w:tcPr>
          <w:p w14:paraId="20CB9BB0" w14:textId="77777777"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Difference (ft)</w:t>
            </w:r>
          </w:p>
        </w:tc>
      </w:tr>
      <w:tr w:rsidR="00B51B98" w:rsidRPr="00802731" w14:paraId="73DE9220" w14:textId="77777777" w:rsidTr="0026463B">
        <w:trPr>
          <w:trHeight w:val="318"/>
        </w:trPr>
        <w:tc>
          <w:tcPr>
            <w:tcW w:w="1615" w:type="dxa"/>
            <w:tcMar>
              <w:top w:w="0" w:type="dxa"/>
              <w:left w:w="108" w:type="dxa"/>
              <w:bottom w:w="0" w:type="dxa"/>
              <w:right w:w="108" w:type="dxa"/>
            </w:tcMar>
            <w:vAlign w:val="center"/>
            <w:hideMark/>
          </w:tcPr>
          <w:p w14:paraId="7E4C2D12" w14:textId="77777777" w:rsidR="00B51B98" w:rsidRPr="00802731" w:rsidRDefault="00B51B98" w:rsidP="00B51B98">
            <w:pPr>
              <w:spacing w:after="0"/>
              <w:jc w:val="center"/>
              <w:rPr>
                <w:color w:val="000000"/>
                <w:sz w:val="20"/>
                <w:szCs w:val="20"/>
              </w:rPr>
            </w:pPr>
            <w:r w:rsidRPr="00802731">
              <w:rPr>
                <w:color w:val="000000"/>
                <w:sz w:val="20"/>
                <w:szCs w:val="20"/>
              </w:rPr>
              <w:t>10%</w:t>
            </w:r>
          </w:p>
        </w:tc>
        <w:tc>
          <w:tcPr>
            <w:tcW w:w="1440" w:type="dxa"/>
            <w:tcMar>
              <w:top w:w="0" w:type="dxa"/>
              <w:left w:w="108" w:type="dxa"/>
              <w:bottom w:w="0" w:type="dxa"/>
              <w:right w:w="108" w:type="dxa"/>
            </w:tcMar>
            <w:vAlign w:val="center"/>
          </w:tcPr>
          <w:p w14:paraId="4B69F81C" w14:textId="52EF6681"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2,809</w:t>
            </w:r>
          </w:p>
        </w:tc>
        <w:tc>
          <w:tcPr>
            <w:tcW w:w="1504" w:type="dxa"/>
            <w:tcMar>
              <w:top w:w="0" w:type="dxa"/>
              <w:left w:w="108" w:type="dxa"/>
              <w:bottom w:w="0" w:type="dxa"/>
              <w:right w:w="108" w:type="dxa"/>
            </w:tcMar>
            <w:vAlign w:val="center"/>
          </w:tcPr>
          <w:p w14:paraId="3B602BA7" w14:textId="453C3EA7"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2,809</w:t>
            </w:r>
          </w:p>
        </w:tc>
        <w:tc>
          <w:tcPr>
            <w:tcW w:w="1082" w:type="dxa"/>
            <w:tcMar>
              <w:top w:w="0" w:type="dxa"/>
              <w:left w:w="108" w:type="dxa"/>
              <w:bottom w:w="0" w:type="dxa"/>
              <w:right w:w="108" w:type="dxa"/>
            </w:tcMar>
            <w:vAlign w:val="center"/>
          </w:tcPr>
          <w:p w14:paraId="73778B91" w14:textId="333C53B3"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0.00%</w:t>
            </w:r>
          </w:p>
        </w:tc>
        <w:tc>
          <w:tcPr>
            <w:tcW w:w="1152" w:type="dxa"/>
            <w:tcMar>
              <w:top w:w="0" w:type="dxa"/>
              <w:left w:w="108" w:type="dxa"/>
              <w:bottom w:w="0" w:type="dxa"/>
              <w:right w:w="108" w:type="dxa"/>
            </w:tcMar>
            <w:vAlign w:val="center"/>
          </w:tcPr>
          <w:p w14:paraId="4C323B14" w14:textId="2C63DB5C"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1,274.13</w:t>
            </w:r>
          </w:p>
        </w:tc>
        <w:tc>
          <w:tcPr>
            <w:tcW w:w="1289" w:type="dxa"/>
            <w:tcMar>
              <w:top w:w="0" w:type="dxa"/>
              <w:left w:w="108" w:type="dxa"/>
              <w:bottom w:w="0" w:type="dxa"/>
              <w:right w:w="108" w:type="dxa"/>
            </w:tcMar>
            <w:vAlign w:val="center"/>
          </w:tcPr>
          <w:p w14:paraId="3E113C6B" w14:textId="0DE33064"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1,273.70</w:t>
            </w:r>
          </w:p>
        </w:tc>
        <w:tc>
          <w:tcPr>
            <w:tcW w:w="1630" w:type="dxa"/>
            <w:tcMar>
              <w:top w:w="0" w:type="dxa"/>
              <w:left w:w="108" w:type="dxa"/>
              <w:bottom w:w="0" w:type="dxa"/>
              <w:right w:w="108" w:type="dxa"/>
            </w:tcMar>
            <w:vAlign w:val="center"/>
          </w:tcPr>
          <w:p w14:paraId="364799A8" w14:textId="5FC4293E"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0.43</w:t>
            </w:r>
          </w:p>
        </w:tc>
      </w:tr>
      <w:tr w:rsidR="00B51B98" w:rsidRPr="00802731" w14:paraId="72E941F3" w14:textId="77777777" w:rsidTr="0026463B">
        <w:trPr>
          <w:trHeight w:val="318"/>
        </w:trPr>
        <w:tc>
          <w:tcPr>
            <w:tcW w:w="1615" w:type="dxa"/>
            <w:tcMar>
              <w:top w:w="0" w:type="dxa"/>
              <w:left w:w="108" w:type="dxa"/>
              <w:bottom w:w="0" w:type="dxa"/>
              <w:right w:w="108" w:type="dxa"/>
            </w:tcMar>
            <w:vAlign w:val="center"/>
            <w:hideMark/>
          </w:tcPr>
          <w:p w14:paraId="3C98DC7F" w14:textId="77777777" w:rsidR="00B51B98" w:rsidRPr="00802731" w:rsidRDefault="00B51B98" w:rsidP="00B51B98">
            <w:pPr>
              <w:spacing w:after="0"/>
              <w:jc w:val="center"/>
              <w:rPr>
                <w:color w:val="000000"/>
                <w:sz w:val="20"/>
                <w:szCs w:val="20"/>
              </w:rPr>
            </w:pPr>
            <w:r w:rsidRPr="00802731">
              <w:rPr>
                <w:color w:val="000000"/>
                <w:sz w:val="20"/>
                <w:szCs w:val="20"/>
              </w:rPr>
              <w:t>4%</w:t>
            </w:r>
          </w:p>
        </w:tc>
        <w:tc>
          <w:tcPr>
            <w:tcW w:w="1440" w:type="dxa"/>
            <w:tcMar>
              <w:top w:w="0" w:type="dxa"/>
              <w:left w:w="108" w:type="dxa"/>
              <w:bottom w:w="0" w:type="dxa"/>
              <w:right w:w="108" w:type="dxa"/>
            </w:tcMar>
            <w:vAlign w:val="center"/>
          </w:tcPr>
          <w:p w14:paraId="4F4FCC2D" w14:textId="036F2337"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6,215</w:t>
            </w:r>
          </w:p>
        </w:tc>
        <w:tc>
          <w:tcPr>
            <w:tcW w:w="1504" w:type="dxa"/>
            <w:tcMar>
              <w:top w:w="0" w:type="dxa"/>
              <w:left w:w="108" w:type="dxa"/>
              <w:bottom w:w="0" w:type="dxa"/>
              <w:right w:w="108" w:type="dxa"/>
            </w:tcMar>
            <w:vAlign w:val="center"/>
          </w:tcPr>
          <w:p w14:paraId="4358C499" w14:textId="59A6B9D7"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6,215</w:t>
            </w:r>
          </w:p>
        </w:tc>
        <w:tc>
          <w:tcPr>
            <w:tcW w:w="1082" w:type="dxa"/>
            <w:tcMar>
              <w:top w:w="0" w:type="dxa"/>
              <w:left w:w="108" w:type="dxa"/>
              <w:bottom w:w="0" w:type="dxa"/>
              <w:right w:w="108" w:type="dxa"/>
            </w:tcMar>
            <w:vAlign w:val="center"/>
          </w:tcPr>
          <w:p w14:paraId="3F7AEACA" w14:textId="6C34442B"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0.00%</w:t>
            </w:r>
          </w:p>
        </w:tc>
        <w:tc>
          <w:tcPr>
            <w:tcW w:w="1152" w:type="dxa"/>
            <w:tcMar>
              <w:top w:w="0" w:type="dxa"/>
              <w:left w:w="108" w:type="dxa"/>
              <w:bottom w:w="0" w:type="dxa"/>
              <w:right w:w="108" w:type="dxa"/>
            </w:tcMar>
            <w:vAlign w:val="center"/>
          </w:tcPr>
          <w:p w14:paraId="698E0C9D" w14:textId="2C28285F"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1,275.21</w:t>
            </w:r>
          </w:p>
        </w:tc>
        <w:tc>
          <w:tcPr>
            <w:tcW w:w="1289" w:type="dxa"/>
            <w:tcMar>
              <w:top w:w="0" w:type="dxa"/>
              <w:left w:w="108" w:type="dxa"/>
              <w:bottom w:w="0" w:type="dxa"/>
              <w:right w:w="108" w:type="dxa"/>
            </w:tcMar>
            <w:vAlign w:val="center"/>
          </w:tcPr>
          <w:p w14:paraId="0986DCF2" w14:textId="1BA19D01"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1,275.04</w:t>
            </w:r>
          </w:p>
        </w:tc>
        <w:tc>
          <w:tcPr>
            <w:tcW w:w="1630" w:type="dxa"/>
            <w:tcMar>
              <w:top w:w="0" w:type="dxa"/>
              <w:left w:w="108" w:type="dxa"/>
              <w:bottom w:w="0" w:type="dxa"/>
              <w:right w:w="108" w:type="dxa"/>
            </w:tcMar>
            <w:vAlign w:val="center"/>
          </w:tcPr>
          <w:p w14:paraId="15D6F7B3" w14:textId="2210F6B2"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0.17</w:t>
            </w:r>
          </w:p>
        </w:tc>
      </w:tr>
      <w:tr w:rsidR="00B51B98" w:rsidRPr="00802731" w14:paraId="36505E6A" w14:textId="77777777" w:rsidTr="0026463B">
        <w:trPr>
          <w:trHeight w:val="318"/>
        </w:trPr>
        <w:tc>
          <w:tcPr>
            <w:tcW w:w="1615" w:type="dxa"/>
            <w:tcMar>
              <w:top w:w="0" w:type="dxa"/>
              <w:left w:w="108" w:type="dxa"/>
              <w:bottom w:w="0" w:type="dxa"/>
              <w:right w:w="108" w:type="dxa"/>
            </w:tcMar>
            <w:vAlign w:val="center"/>
            <w:hideMark/>
          </w:tcPr>
          <w:p w14:paraId="799402C2" w14:textId="77777777" w:rsidR="00B51B98" w:rsidRPr="00802731" w:rsidRDefault="00B51B98" w:rsidP="00B51B98">
            <w:pPr>
              <w:spacing w:after="0"/>
              <w:jc w:val="center"/>
              <w:rPr>
                <w:color w:val="000000"/>
                <w:sz w:val="20"/>
                <w:szCs w:val="20"/>
              </w:rPr>
            </w:pPr>
            <w:r w:rsidRPr="00802731">
              <w:rPr>
                <w:color w:val="000000"/>
                <w:sz w:val="20"/>
                <w:szCs w:val="20"/>
              </w:rPr>
              <w:t>2%</w:t>
            </w:r>
          </w:p>
        </w:tc>
        <w:tc>
          <w:tcPr>
            <w:tcW w:w="1440" w:type="dxa"/>
            <w:tcMar>
              <w:top w:w="0" w:type="dxa"/>
              <w:left w:w="108" w:type="dxa"/>
              <w:bottom w:w="0" w:type="dxa"/>
              <w:right w:w="108" w:type="dxa"/>
            </w:tcMar>
            <w:vAlign w:val="center"/>
          </w:tcPr>
          <w:p w14:paraId="3E3AB381" w14:textId="7FD4E181"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9,997</w:t>
            </w:r>
          </w:p>
        </w:tc>
        <w:tc>
          <w:tcPr>
            <w:tcW w:w="1504" w:type="dxa"/>
            <w:tcMar>
              <w:top w:w="0" w:type="dxa"/>
              <w:left w:w="108" w:type="dxa"/>
              <w:bottom w:w="0" w:type="dxa"/>
              <w:right w:w="108" w:type="dxa"/>
            </w:tcMar>
            <w:vAlign w:val="center"/>
          </w:tcPr>
          <w:p w14:paraId="6D052C69" w14:textId="24DBFFB6"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9,997</w:t>
            </w:r>
          </w:p>
        </w:tc>
        <w:tc>
          <w:tcPr>
            <w:tcW w:w="1082" w:type="dxa"/>
            <w:tcMar>
              <w:top w:w="0" w:type="dxa"/>
              <w:left w:w="108" w:type="dxa"/>
              <w:bottom w:w="0" w:type="dxa"/>
              <w:right w:w="108" w:type="dxa"/>
            </w:tcMar>
            <w:vAlign w:val="center"/>
          </w:tcPr>
          <w:p w14:paraId="7A859C18" w14:textId="26EDA7AF"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0.00%</w:t>
            </w:r>
          </w:p>
        </w:tc>
        <w:tc>
          <w:tcPr>
            <w:tcW w:w="1152" w:type="dxa"/>
            <w:tcMar>
              <w:top w:w="0" w:type="dxa"/>
              <w:left w:w="108" w:type="dxa"/>
              <w:bottom w:w="0" w:type="dxa"/>
              <w:right w:w="108" w:type="dxa"/>
            </w:tcMar>
            <w:vAlign w:val="center"/>
          </w:tcPr>
          <w:p w14:paraId="72C250E8" w14:textId="0646B1C1"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1,276.13</w:t>
            </w:r>
          </w:p>
        </w:tc>
        <w:tc>
          <w:tcPr>
            <w:tcW w:w="1289" w:type="dxa"/>
            <w:tcMar>
              <w:top w:w="0" w:type="dxa"/>
              <w:left w:w="108" w:type="dxa"/>
              <w:bottom w:w="0" w:type="dxa"/>
              <w:right w:w="108" w:type="dxa"/>
            </w:tcMar>
            <w:vAlign w:val="center"/>
          </w:tcPr>
          <w:p w14:paraId="23A6CECB" w14:textId="611DF009"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1,276.12</w:t>
            </w:r>
          </w:p>
        </w:tc>
        <w:tc>
          <w:tcPr>
            <w:tcW w:w="1630" w:type="dxa"/>
            <w:tcMar>
              <w:top w:w="0" w:type="dxa"/>
              <w:left w:w="108" w:type="dxa"/>
              <w:bottom w:w="0" w:type="dxa"/>
              <w:right w:w="108" w:type="dxa"/>
            </w:tcMar>
            <w:vAlign w:val="center"/>
          </w:tcPr>
          <w:p w14:paraId="5157F49F" w14:textId="548E6894"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0.01</w:t>
            </w:r>
          </w:p>
        </w:tc>
      </w:tr>
      <w:tr w:rsidR="00B51B98" w:rsidRPr="00802731" w14:paraId="25FF85B5" w14:textId="77777777" w:rsidTr="0026463B">
        <w:trPr>
          <w:trHeight w:val="318"/>
        </w:trPr>
        <w:tc>
          <w:tcPr>
            <w:tcW w:w="1615" w:type="dxa"/>
            <w:tcMar>
              <w:top w:w="0" w:type="dxa"/>
              <w:left w:w="108" w:type="dxa"/>
              <w:bottom w:w="0" w:type="dxa"/>
              <w:right w:w="108" w:type="dxa"/>
            </w:tcMar>
            <w:vAlign w:val="center"/>
            <w:hideMark/>
          </w:tcPr>
          <w:p w14:paraId="4442DC81" w14:textId="77777777" w:rsidR="00B51B98" w:rsidRPr="00802731" w:rsidRDefault="00B51B98" w:rsidP="00B51B98">
            <w:pPr>
              <w:spacing w:after="0"/>
              <w:jc w:val="center"/>
              <w:rPr>
                <w:color w:val="000000"/>
                <w:sz w:val="20"/>
                <w:szCs w:val="20"/>
              </w:rPr>
            </w:pPr>
            <w:r w:rsidRPr="00802731">
              <w:rPr>
                <w:color w:val="000000"/>
                <w:sz w:val="20"/>
                <w:szCs w:val="20"/>
              </w:rPr>
              <w:t>1%</w:t>
            </w:r>
          </w:p>
        </w:tc>
        <w:tc>
          <w:tcPr>
            <w:tcW w:w="1440" w:type="dxa"/>
            <w:tcMar>
              <w:top w:w="0" w:type="dxa"/>
              <w:left w:w="108" w:type="dxa"/>
              <w:bottom w:w="0" w:type="dxa"/>
              <w:right w:w="108" w:type="dxa"/>
            </w:tcMar>
            <w:vAlign w:val="center"/>
          </w:tcPr>
          <w:p w14:paraId="54120C17" w14:textId="764ED166"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15,181</w:t>
            </w:r>
          </w:p>
        </w:tc>
        <w:tc>
          <w:tcPr>
            <w:tcW w:w="1504" w:type="dxa"/>
            <w:tcMar>
              <w:top w:w="0" w:type="dxa"/>
              <w:left w:w="108" w:type="dxa"/>
              <w:bottom w:w="0" w:type="dxa"/>
              <w:right w:w="108" w:type="dxa"/>
            </w:tcMar>
            <w:vAlign w:val="center"/>
          </w:tcPr>
          <w:p w14:paraId="5366B648" w14:textId="48C43BE0"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15,181</w:t>
            </w:r>
          </w:p>
        </w:tc>
        <w:tc>
          <w:tcPr>
            <w:tcW w:w="1082" w:type="dxa"/>
            <w:tcMar>
              <w:top w:w="0" w:type="dxa"/>
              <w:left w:w="108" w:type="dxa"/>
              <w:bottom w:w="0" w:type="dxa"/>
              <w:right w:w="108" w:type="dxa"/>
            </w:tcMar>
            <w:vAlign w:val="center"/>
          </w:tcPr>
          <w:p w14:paraId="266BBF86" w14:textId="2B39EA1A"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0.00%</w:t>
            </w:r>
          </w:p>
        </w:tc>
        <w:tc>
          <w:tcPr>
            <w:tcW w:w="1152" w:type="dxa"/>
            <w:tcMar>
              <w:top w:w="0" w:type="dxa"/>
              <w:left w:w="108" w:type="dxa"/>
              <w:bottom w:w="0" w:type="dxa"/>
              <w:right w:w="108" w:type="dxa"/>
            </w:tcMar>
            <w:vAlign w:val="center"/>
          </w:tcPr>
          <w:p w14:paraId="0E9F4994" w14:textId="67D6A63C"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1,277.15</w:t>
            </w:r>
          </w:p>
        </w:tc>
        <w:tc>
          <w:tcPr>
            <w:tcW w:w="1289" w:type="dxa"/>
            <w:tcMar>
              <w:top w:w="0" w:type="dxa"/>
              <w:left w:w="108" w:type="dxa"/>
              <w:bottom w:w="0" w:type="dxa"/>
              <w:right w:w="108" w:type="dxa"/>
            </w:tcMar>
            <w:vAlign w:val="center"/>
          </w:tcPr>
          <w:p w14:paraId="0FD67AB3" w14:textId="30B42DE1"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1,277.26</w:t>
            </w:r>
          </w:p>
        </w:tc>
        <w:tc>
          <w:tcPr>
            <w:tcW w:w="1630" w:type="dxa"/>
            <w:tcMar>
              <w:top w:w="0" w:type="dxa"/>
              <w:left w:w="108" w:type="dxa"/>
              <w:bottom w:w="0" w:type="dxa"/>
              <w:right w:w="108" w:type="dxa"/>
            </w:tcMar>
            <w:vAlign w:val="center"/>
          </w:tcPr>
          <w:p w14:paraId="322DE6E4" w14:textId="0B50E1AA"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-0.11</w:t>
            </w:r>
          </w:p>
        </w:tc>
      </w:tr>
      <w:tr w:rsidR="00B51B98" w:rsidRPr="00802731" w14:paraId="39CA9F59" w14:textId="77777777" w:rsidTr="0026463B">
        <w:trPr>
          <w:trHeight w:val="318"/>
        </w:trPr>
        <w:tc>
          <w:tcPr>
            <w:tcW w:w="1615" w:type="dxa"/>
            <w:tcMar>
              <w:top w:w="0" w:type="dxa"/>
              <w:left w:w="108" w:type="dxa"/>
              <w:bottom w:w="0" w:type="dxa"/>
              <w:right w:w="108" w:type="dxa"/>
            </w:tcMar>
            <w:vAlign w:val="center"/>
            <w:hideMark/>
          </w:tcPr>
          <w:p w14:paraId="56B9322A" w14:textId="77777777" w:rsidR="00B51B98" w:rsidRPr="00802731" w:rsidRDefault="00B51B98" w:rsidP="00B51B98">
            <w:pPr>
              <w:spacing w:after="0"/>
              <w:jc w:val="center"/>
              <w:rPr>
                <w:color w:val="000000"/>
                <w:sz w:val="20"/>
                <w:szCs w:val="20"/>
              </w:rPr>
            </w:pPr>
            <w:r w:rsidRPr="00802731">
              <w:rPr>
                <w:color w:val="000000"/>
                <w:sz w:val="20"/>
                <w:szCs w:val="20"/>
              </w:rPr>
              <w:t>0.2%</w:t>
            </w:r>
          </w:p>
        </w:tc>
        <w:tc>
          <w:tcPr>
            <w:tcW w:w="1440" w:type="dxa"/>
            <w:tcMar>
              <w:top w:w="0" w:type="dxa"/>
              <w:left w:w="108" w:type="dxa"/>
              <w:bottom w:w="0" w:type="dxa"/>
              <w:right w:w="108" w:type="dxa"/>
            </w:tcMar>
            <w:vAlign w:val="center"/>
          </w:tcPr>
          <w:p w14:paraId="19C6650E" w14:textId="38EDF0D4"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30,987</w:t>
            </w:r>
          </w:p>
        </w:tc>
        <w:tc>
          <w:tcPr>
            <w:tcW w:w="1504" w:type="dxa"/>
            <w:tcMar>
              <w:top w:w="0" w:type="dxa"/>
              <w:left w:w="108" w:type="dxa"/>
              <w:bottom w:w="0" w:type="dxa"/>
              <w:right w:w="108" w:type="dxa"/>
            </w:tcMar>
            <w:vAlign w:val="center"/>
          </w:tcPr>
          <w:p w14:paraId="6B1F7DDC" w14:textId="1B3CC617"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30,987</w:t>
            </w:r>
          </w:p>
        </w:tc>
        <w:tc>
          <w:tcPr>
            <w:tcW w:w="1082" w:type="dxa"/>
            <w:tcMar>
              <w:top w:w="0" w:type="dxa"/>
              <w:left w:w="108" w:type="dxa"/>
              <w:bottom w:w="0" w:type="dxa"/>
              <w:right w:w="108" w:type="dxa"/>
            </w:tcMar>
            <w:vAlign w:val="center"/>
          </w:tcPr>
          <w:p w14:paraId="322C4E78" w14:textId="0588285E"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0.00%</w:t>
            </w:r>
          </w:p>
        </w:tc>
        <w:tc>
          <w:tcPr>
            <w:tcW w:w="1152" w:type="dxa"/>
            <w:tcMar>
              <w:top w:w="0" w:type="dxa"/>
              <w:left w:w="108" w:type="dxa"/>
              <w:bottom w:w="0" w:type="dxa"/>
              <w:right w:w="108" w:type="dxa"/>
            </w:tcMar>
            <w:vAlign w:val="center"/>
          </w:tcPr>
          <w:p w14:paraId="68CB1AA6" w14:textId="5381409D"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1,279.48</w:t>
            </w:r>
          </w:p>
        </w:tc>
        <w:tc>
          <w:tcPr>
            <w:tcW w:w="1289" w:type="dxa"/>
            <w:tcMar>
              <w:top w:w="0" w:type="dxa"/>
              <w:left w:w="108" w:type="dxa"/>
              <w:bottom w:w="0" w:type="dxa"/>
              <w:right w:w="108" w:type="dxa"/>
            </w:tcMar>
            <w:vAlign w:val="center"/>
          </w:tcPr>
          <w:p w14:paraId="52CA2FF7" w14:textId="2098B628"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1,279.83</w:t>
            </w:r>
          </w:p>
        </w:tc>
        <w:tc>
          <w:tcPr>
            <w:tcW w:w="1630" w:type="dxa"/>
            <w:tcMar>
              <w:top w:w="0" w:type="dxa"/>
              <w:left w:w="108" w:type="dxa"/>
              <w:bottom w:w="0" w:type="dxa"/>
              <w:right w:w="108" w:type="dxa"/>
            </w:tcMar>
            <w:vAlign w:val="center"/>
          </w:tcPr>
          <w:p w14:paraId="319EF285" w14:textId="1D90DE52"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-0.36</w:t>
            </w:r>
          </w:p>
        </w:tc>
      </w:tr>
      <w:tr w:rsidR="00B51B98" w:rsidRPr="00802731" w14:paraId="384CF791" w14:textId="77777777" w:rsidTr="0026463B">
        <w:trPr>
          <w:trHeight w:val="318"/>
        </w:trPr>
        <w:tc>
          <w:tcPr>
            <w:tcW w:w="1615" w:type="dxa"/>
            <w:tcMar>
              <w:top w:w="0" w:type="dxa"/>
              <w:left w:w="108" w:type="dxa"/>
              <w:bottom w:w="0" w:type="dxa"/>
              <w:right w:w="108" w:type="dxa"/>
            </w:tcMar>
            <w:vAlign w:val="center"/>
            <w:hideMark/>
          </w:tcPr>
          <w:p w14:paraId="2D4FFAAA" w14:textId="77777777" w:rsidR="00B51B98" w:rsidRPr="00802731" w:rsidRDefault="00B51B98" w:rsidP="00B51B98">
            <w:pPr>
              <w:spacing w:after="0"/>
              <w:jc w:val="center"/>
              <w:rPr>
                <w:color w:val="000000"/>
                <w:sz w:val="20"/>
                <w:szCs w:val="20"/>
              </w:rPr>
            </w:pPr>
            <w:r w:rsidRPr="00802731">
              <w:rPr>
                <w:color w:val="000000"/>
                <w:sz w:val="20"/>
                <w:szCs w:val="20"/>
              </w:rPr>
              <w:t>1% minus</w:t>
            </w:r>
          </w:p>
        </w:tc>
        <w:tc>
          <w:tcPr>
            <w:tcW w:w="1440" w:type="dxa"/>
            <w:tcMar>
              <w:top w:w="0" w:type="dxa"/>
              <w:left w:w="108" w:type="dxa"/>
              <w:bottom w:w="0" w:type="dxa"/>
              <w:right w:w="108" w:type="dxa"/>
            </w:tcMar>
            <w:vAlign w:val="center"/>
          </w:tcPr>
          <w:p w14:paraId="705023B9" w14:textId="59ADB5B2"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8,677</w:t>
            </w:r>
          </w:p>
        </w:tc>
        <w:tc>
          <w:tcPr>
            <w:tcW w:w="1504" w:type="dxa"/>
            <w:tcMar>
              <w:top w:w="0" w:type="dxa"/>
              <w:left w:w="108" w:type="dxa"/>
              <w:bottom w:w="0" w:type="dxa"/>
              <w:right w:w="108" w:type="dxa"/>
            </w:tcMar>
            <w:vAlign w:val="center"/>
          </w:tcPr>
          <w:p w14:paraId="4D77537D" w14:textId="7820598F"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8,677</w:t>
            </w:r>
          </w:p>
        </w:tc>
        <w:tc>
          <w:tcPr>
            <w:tcW w:w="1082" w:type="dxa"/>
            <w:tcMar>
              <w:top w:w="0" w:type="dxa"/>
              <w:left w:w="108" w:type="dxa"/>
              <w:bottom w:w="0" w:type="dxa"/>
              <w:right w:w="108" w:type="dxa"/>
            </w:tcMar>
            <w:vAlign w:val="center"/>
          </w:tcPr>
          <w:p w14:paraId="75CAAFCF" w14:textId="0C18B25F"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0.00%</w:t>
            </w:r>
          </w:p>
        </w:tc>
        <w:tc>
          <w:tcPr>
            <w:tcW w:w="1152" w:type="dxa"/>
            <w:tcMar>
              <w:top w:w="0" w:type="dxa"/>
              <w:left w:w="108" w:type="dxa"/>
              <w:bottom w:w="0" w:type="dxa"/>
              <w:right w:w="108" w:type="dxa"/>
            </w:tcMar>
            <w:vAlign w:val="center"/>
          </w:tcPr>
          <w:p w14:paraId="7BC78A63" w14:textId="2A7F9DE3"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1,275.83</w:t>
            </w:r>
          </w:p>
        </w:tc>
        <w:tc>
          <w:tcPr>
            <w:tcW w:w="1289" w:type="dxa"/>
            <w:tcMar>
              <w:top w:w="0" w:type="dxa"/>
              <w:left w:w="108" w:type="dxa"/>
              <w:bottom w:w="0" w:type="dxa"/>
              <w:right w:w="108" w:type="dxa"/>
            </w:tcMar>
            <w:vAlign w:val="center"/>
          </w:tcPr>
          <w:p w14:paraId="3114F146" w14:textId="7CD8C9DB"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1,275.77</w:t>
            </w:r>
          </w:p>
        </w:tc>
        <w:tc>
          <w:tcPr>
            <w:tcW w:w="1630" w:type="dxa"/>
            <w:tcMar>
              <w:top w:w="0" w:type="dxa"/>
              <w:left w:w="108" w:type="dxa"/>
              <w:bottom w:w="0" w:type="dxa"/>
              <w:right w:w="108" w:type="dxa"/>
            </w:tcMar>
            <w:vAlign w:val="center"/>
          </w:tcPr>
          <w:p w14:paraId="0B78E745" w14:textId="23C4BFD6"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0.07</w:t>
            </w:r>
          </w:p>
        </w:tc>
      </w:tr>
      <w:tr w:rsidR="00B51B98" w:rsidRPr="00802731" w14:paraId="09BDB564" w14:textId="77777777" w:rsidTr="0026463B">
        <w:trPr>
          <w:trHeight w:val="318"/>
        </w:trPr>
        <w:tc>
          <w:tcPr>
            <w:tcW w:w="1615" w:type="dxa"/>
            <w:tcMar>
              <w:top w:w="0" w:type="dxa"/>
              <w:left w:w="108" w:type="dxa"/>
              <w:bottom w:w="0" w:type="dxa"/>
              <w:right w:w="108" w:type="dxa"/>
            </w:tcMar>
            <w:vAlign w:val="center"/>
            <w:hideMark/>
          </w:tcPr>
          <w:p w14:paraId="7BC243AC" w14:textId="77777777" w:rsidR="00B51B98" w:rsidRPr="00802731" w:rsidRDefault="00B51B98" w:rsidP="00B51B98">
            <w:pPr>
              <w:spacing w:after="0"/>
              <w:jc w:val="center"/>
              <w:rPr>
                <w:color w:val="000000"/>
                <w:sz w:val="20"/>
                <w:szCs w:val="20"/>
              </w:rPr>
            </w:pPr>
            <w:r w:rsidRPr="00802731">
              <w:rPr>
                <w:color w:val="000000"/>
                <w:sz w:val="20"/>
                <w:szCs w:val="20"/>
              </w:rPr>
              <w:t>1% plus</w:t>
            </w:r>
          </w:p>
        </w:tc>
        <w:tc>
          <w:tcPr>
            <w:tcW w:w="1440" w:type="dxa"/>
            <w:tcMar>
              <w:top w:w="0" w:type="dxa"/>
              <w:left w:w="108" w:type="dxa"/>
              <w:bottom w:w="0" w:type="dxa"/>
              <w:right w:w="108" w:type="dxa"/>
            </w:tcMar>
            <w:vAlign w:val="center"/>
          </w:tcPr>
          <w:p w14:paraId="66AB210E" w14:textId="4E003029"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23,265</w:t>
            </w:r>
          </w:p>
        </w:tc>
        <w:tc>
          <w:tcPr>
            <w:tcW w:w="1504" w:type="dxa"/>
            <w:tcMar>
              <w:top w:w="0" w:type="dxa"/>
              <w:left w:w="108" w:type="dxa"/>
              <w:bottom w:w="0" w:type="dxa"/>
              <w:right w:w="108" w:type="dxa"/>
            </w:tcMar>
            <w:vAlign w:val="center"/>
          </w:tcPr>
          <w:p w14:paraId="4E2014CA" w14:textId="7844704E"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23,265</w:t>
            </w:r>
          </w:p>
        </w:tc>
        <w:tc>
          <w:tcPr>
            <w:tcW w:w="1082" w:type="dxa"/>
            <w:tcMar>
              <w:top w:w="0" w:type="dxa"/>
              <w:left w:w="108" w:type="dxa"/>
              <w:bottom w:w="0" w:type="dxa"/>
              <w:right w:w="108" w:type="dxa"/>
            </w:tcMar>
            <w:vAlign w:val="center"/>
          </w:tcPr>
          <w:p w14:paraId="3FCA6924" w14:textId="74955140"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0.00%</w:t>
            </w:r>
          </w:p>
        </w:tc>
        <w:tc>
          <w:tcPr>
            <w:tcW w:w="1152" w:type="dxa"/>
            <w:tcMar>
              <w:top w:w="0" w:type="dxa"/>
              <w:left w:w="108" w:type="dxa"/>
              <w:bottom w:w="0" w:type="dxa"/>
              <w:right w:w="108" w:type="dxa"/>
            </w:tcMar>
            <w:vAlign w:val="center"/>
          </w:tcPr>
          <w:p w14:paraId="53306929" w14:textId="1F5AFA44"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1,278.45</w:t>
            </w:r>
          </w:p>
        </w:tc>
        <w:tc>
          <w:tcPr>
            <w:tcW w:w="1289" w:type="dxa"/>
            <w:tcMar>
              <w:top w:w="0" w:type="dxa"/>
              <w:left w:w="108" w:type="dxa"/>
              <w:bottom w:w="0" w:type="dxa"/>
              <w:right w:w="108" w:type="dxa"/>
            </w:tcMar>
            <w:vAlign w:val="center"/>
          </w:tcPr>
          <w:p w14:paraId="033F36FF" w14:textId="003FB97B"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1,278.76</w:t>
            </w:r>
          </w:p>
        </w:tc>
        <w:tc>
          <w:tcPr>
            <w:tcW w:w="1630" w:type="dxa"/>
            <w:tcMar>
              <w:top w:w="0" w:type="dxa"/>
              <w:left w:w="108" w:type="dxa"/>
              <w:bottom w:w="0" w:type="dxa"/>
              <w:right w:w="108" w:type="dxa"/>
            </w:tcMar>
            <w:vAlign w:val="center"/>
          </w:tcPr>
          <w:p w14:paraId="2B2D73BC" w14:textId="27BB4EB2" w:rsidR="00B51B98" w:rsidRPr="00B51B98" w:rsidRDefault="00B51B98" w:rsidP="00F90A8E">
            <w:pPr>
              <w:spacing w:after="0"/>
              <w:jc w:val="center"/>
              <w:rPr>
                <w:color w:val="000000"/>
                <w:sz w:val="20"/>
                <w:szCs w:val="20"/>
              </w:rPr>
            </w:pPr>
            <w:r w:rsidRPr="00B51B98">
              <w:rPr>
                <w:rFonts w:ascii="Calibri" w:hAnsi="Calibri" w:cs="Calibri"/>
                <w:color w:val="000000"/>
                <w:sz w:val="20"/>
                <w:szCs w:val="20"/>
              </w:rPr>
              <w:t>-0.31</w:t>
            </w:r>
          </w:p>
        </w:tc>
      </w:tr>
    </w:tbl>
    <w:p w14:paraId="505BF3AD" w14:textId="26AE672B" w:rsidR="00436136" w:rsidRPr="000C356D" w:rsidRDefault="00802167" w:rsidP="00802167">
      <w:pPr>
        <w:pStyle w:val="BodyText"/>
        <w:rPr>
          <w:sz w:val="18"/>
          <w:szCs w:val="18"/>
        </w:rPr>
      </w:pPr>
      <w:r w:rsidRPr="000C356D">
        <w:rPr>
          <w:sz w:val="18"/>
          <w:szCs w:val="18"/>
        </w:rPr>
        <w:t xml:space="preserve">* Discharges are the sum of the discharges at </w:t>
      </w:r>
      <w:r w:rsidR="00B74C97" w:rsidRPr="000C356D">
        <w:rPr>
          <w:sz w:val="18"/>
          <w:szCs w:val="18"/>
        </w:rPr>
        <w:t xml:space="preserve">SA/2D connections </w:t>
      </w:r>
      <w:r w:rsidR="00520948" w:rsidRPr="000C356D">
        <w:rPr>
          <w:sz w:val="18"/>
          <w:szCs w:val="18"/>
        </w:rPr>
        <w:t>Out BVRC 701 1 and Out BVRC 701 2 since</w:t>
      </w:r>
      <w:r w:rsidR="000C356D">
        <w:rPr>
          <w:sz w:val="18"/>
          <w:szCs w:val="18"/>
        </w:rPr>
        <w:t xml:space="preserve"> these</w:t>
      </w:r>
      <w:r w:rsidR="00520948" w:rsidRPr="000C356D">
        <w:rPr>
          <w:sz w:val="18"/>
          <w:szCs w:val="18"/>
        </w:rPr>
        <w:t xml:space="preserve"> </w:t>
      </w:r>
      <w:r w:rsidR="00D620CE" w:rsidRPr="000C356D">
        <w:rPr>
          <w:sz w:val="18"/>
          <w:szCs w:val="18"/>
        </w:rPr>
        <w:t xml:space="preserve">connections </w:t>
      </w:r>
      <w:r w:rsidR="00520948" w:rsidRPr="000C356D">
        <w:rPr>
          <w:sz w:val="18"/>
          <w:szCs w:val="18"/>
        </w:rPr>
        <w:t>both peak at the same time</w:t>
      </w:r>
      <w:r w:rsidR="00D620CE" w:rsidRPr="000C356D">
        <w:rPr>
          <w:sz w:val="18"/>
          <w:szCs w:val="18"/>
        </w:rPr>
        <w:t xml:space="preserve"> and these </w:t>
      </w:r>
      <w:r w:rsidR="00EF4E71" w:rsidRPr="000C356D">
        <w:rPr>
          <w:sz w:val="18"/>
          <w:szCs w:val="18"/>
        </w:rPr>
        <w:t>discharges</w:t>
      </w:r>
      <w:r w:rsidR="00D620CE" w:rsidRPr="000C356D">
        <w:rPr>
          <w:sz w:val="18"/>
          <w:szCs w:val="18"/>
        </w:rPr>
        <w:t xml:space="preserve"> commingle in the tie-in area.</w:t>
      </w:r>
    </w:p>
    <w:p w14:paraId="7C716DA0" w14:textId="6071194B" w:rsidR="00520948" w:rsidRPr="000C356D" w:rsidRDefault="00520948" w:rsidP="00802167">
      <w:pPr>
        <w:pStyle w:val="BodyText"/>
        <w:rPr>
          <w:sz w:val="18"/>
          <w:szCs w:val="18"/>
        </w:rPr>
      </w:pPr>
      <w:r w:rsidRPr="000C356D">
        <w:rPr>
          <w:sz w:val="18"/>
          <w:szCs w:val="18"/>
        </w:rPr>
        <w:t xml:space="preserve">** Discharges are the sum of the discharges at BC lines </w:t>
      </w:r>
      <w:r w:rsidR="00EF4E71" w:rsidRPr="000C356D">
        <w:rPr>
          <w:sz w:val="18"/>
          <w:szCs w:val="18"/>
        </w:rPr>
        <w:t xml:space="preserve">Inflow </w:t>
      </w:r>
      <w:proofErr w:type="gramStart"/>
      <w:r w:rsidR="00EF4E71" w:rsidRPr="000C356D">
        <w:rPr>
          <w:sz w:val="18"/>
          <w:szCs w:val="18"/>
        </w:rPr>
        <w:t>From</w:t>
      </w:r>
      <w:proofErr w:type="gramEnd"/>
      <w:r w:rsidR="00EF4E71" w:rsidRPr="000C356D">
        <w:rPr>
          <w:sz w:val="18"/>
          <w:szCs w:val="18"/>
        </w:rPr>
        <w:t xml:space="preserve"> BVRCRK 701 1 and Inflow </w:t>
      </w:r>
      <w:proofErr w:type="gramStart"/>
      <w:r w:rsidR="00EF4E71" w:rsidRPr="000C356D">
        <w:rPr>
          <w:sz w:val="18"/>
          <w:szCs w:val="18"/>
        </w:rPr>
        <w:t>From</w:t>
      </w:r>
      <w:proofErr w:type="gramEnd"/>
      <w:r w:rsidR="00EF4E71" w:rsidRPr="000C356D">
        <w:rPr>
          <w:sz w:val="18"/>
          <w:szCs w:val="18"/>
        </w:rPr>
        <w:t xml:space="preserve"> BVRCRK 701 2</w:t>
      </w:r>
      <w:r w:rsidRPr="000C356D">
        <w:rPr>
          <w:sz w:val="18"/>
          <w:szCs w:val="18"/>
        </w:rPr>
        <w:t xml:space="preserve"> since both </w:t>
      </w:r>
      <w:r w:rsidR="0085006B">
        <w:rPr>
          <w:sz w:val="18"/>
          <w:szCs w:val="18"/>
        </w:rPr>
        <w:t xml:space="preserve">lines </w:t>
      </w:r>
      <w:r w:rsidRPr="000C356D">
        <w:rPr>
          <w:sz w:val="18"/>
          <w:szCs w:val="18"/>
        </w:rPr>
        <w:t>peak at the same time</w:t>
      </w:r>
      <w:r w:rsidR="0085006B" w:rsidRPr="000C356D">
        <w:rPr>
          <w:sz w:val="18"/>
          <w:szCs w:val="18"/>
        </w:rPr>
        <w:t xml:space="preserve"> and these discharges commingle in the tie-in area.</w:t>
      </w:r>
    </w:p>
    <w:p w14:paraId="3F1F63D2" w14:textId="426B7911" w:rsidR="00436136" w:rsidRDefault="0092377B" w:rsidP="00436136">
      <w:pPr>
        <w:pStyle w:val="Caption"/>
        <w:jc w:val="center"/>
      </w:pPr>
      <w:bookmarkStart w:id="73" w:name="_Toc194931665"/>
      <w:r>
        <w:t xml:space="preserve">Table </w:t>
      </w:r>
      <w:r>
        <w:fldChar w:fldCharType="begin"/>
      </w:r>
      <w:r>
        <w:instrText>SEQ Table \* ARABIC</w:instrText>
      </w:r>
      <w:r>
        <w:fldChar w:fldCharType="separate"/>
      </w:r>
      <w:r w:rsidR="000E5514">
        <w:rPr>
          <w:noProof/>
        </w:rPr>
        <w:t>10</w:t>
      </w:r>
      <w:r>
        <w:fldChar w:fldCharType="end"/>
      </w:r>
      <w:r w:rsidR="00436136">
        <w:t xml:space="preserve">: </w:t>
      </w:r>
      <w:r w:rsidR="00436136" w:rsidRPr="007B426A">
        <w:t xml:space="preserve">Upstream and Downstream Discharges and WSELs at the Downstream End of Domain </w:t>
      </w:r>
      <w:r w:rsidR="00436136">
        <w:t>SBVR_702</w:t>
      </w:r>
      <w:bookmarkEnd w:id="73"/>
    </w:p>
    <w:tbl>
      <w:tblPr>
        <w:tblpPr w:leftFromText="180" w:rightFromText="180" w:vertAnchor="text"/>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5"/>
        <w:gridCol w:w="1440"/>
        <w:gridCol w:w="1504"/>
        <w:gridCol w:w="1082"/>
        <w:gridCol w:w="1152"/>
        <w:gridCol w:w="1289"/>
        <w:gridCol w:w="1630"/>
      </w:tblGrid>
      <w:tr w:rsidR="0092377B" w:rsidRPr="00802731" w14:paraId="2E291DCF" w14:textId="77777777" w:rsidTr="0026463B">
        <w:trPr>
          <w:trHeight w:val="801"/>
        </w:trPr>
        <w:tc>
          <w:tcPr>
            <w:tcW w:w="1615" w:type="dxa"/>
            <w:shd w:val="clear" w:color="auto" w:fill="4472C4"/>
            <w:tcMar>
              <w:top w:w="0" w:type="dxa"/>
              <w:left w:w="108" w:type="dxa"/>
              <w:bottom w:w="0" w:type="dxa"/>
              <w:right w:w="108" w:type="dxa"/>
            </w:tcMar>
            <w:vAlign w:val="center"/>
            <w:hideMark/>
          </w:tcPr>
          <w:p w14:paraId="4B39C373" w14:textId="77777777"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Profile (AEP)</w:t>
            </w:r>
          </w:p>
        </w:tc>
        <w:tc>
          <w:tcPr>
            <w:tcW w:w="1440" w:type="dxa"/>
            <w:shd w:val="clear" w:color="auto" w:fill="4472C4"/>
            <w:tcMar>
              <w:top w:w="0" w:type="dxa"/>
              <w:left w:w="108" w:type="dxa"/>
              <w:bottom w:w="0" w:type="dxa"/>
              <w:right w:w="108" w:type="dxa"/>
            </w:tcMar>
            <w:vAlign w:val="center"/>
            <w:hideMark/>
          </w:tcPr>
          <w:p w14:paraId="020BE9C6" w14:textId="41463DA5"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Upstream Outflow (</w:t>
            </w:r>
            <w:proofErr w:type="spellStart"/>
            <w:r w:rsidRPr="00802731">
              <w:rPr>
                <w:b/>
                <w:bCs/>
                <w:color w:val="FFFFFF"/>
                <w:sz w:val="20"/>
                <w:szCs w:val="20"/>
              </w:rPr>
              <w:t>cfs</w:t>
            </w:r>
            <w:proofErr w:type="spellEnd"/>
            <w:r w:rsidRPr="00802731">
              <w:rPr>
                <w:b/>
                <w:bCs/>
                <w:color w:val="FFFFFF"/>
                <w:sz w:val="20"/>
                <w:szCs w:val="20"/>
              </w:rPr>
              <w:t>)</w:t>
            </w:r>
            <w:r w:rsidR="00CE7917">
              <w:rPr>
                <w:b/>
                <w:bCs/>
                <w:color w:val="FFFFFF"/>
                <w:sz w:val="20"/>
                <w:szCs w:val="20"/>
              </w:rPr>
              <w:t>*</w:t>
            </w:r>
          </w:p>
        </w:tc>
        <w:tc>
          <w:tcPr>
            <w:tcW w:w="1504" w:type="dxa"/>
            <w:shd w:val="clear" w:color="auto" w:fill="4472C4"/>
            <w:tcMar>
              <w:top w:w="0" w:type="dxa"/>
              <w:left w:w="108" w:type="dxa"/>
              <w:bottom w:w="0" w:type="dxa"/>
              <w:right w:w="108" w:type="dxa"/>
            </w:tcMar>
            <w:vAlign w:val="center"/>
            <w:hideMark/>
          </w:tcPr>
          <w:p w14:paraId="1E13FFFD" w14:textId="2B6A43F7"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Downstream Inflow (</w:t>
            </w:r>
            <w:proofErr w:type="spellStart"/>
            <w:r w:rsidRPr="00802731">
              <w:rPr>
                <w:b/>
                <w:bCs/>
                <w:color w:val="FFFFFF"/>
                <w:sz w:val="20"/>
                <w:szCs w:val="20"/>
              </w:rPr>
              <w:t>cfs</w:t>
            </w:r>
            <w:proofErr w:type="spellEnd"/>
            <w:r w:rsidRPr="00802731">
              <w:rPr>
                <w:b/>
                <w:bCs/>
                <w:color w:val="FFFFFF"/>
                <w:sz w:val="20"/>
                <w:szCs w:val="20"/>
              </w:rPr>
              <w:t>)</w:t>
            </w:r>
            <w:r w:rsidR="00CE7917">
              <w:rPr>
                <w:b/>
                <w:bCs/>
                <w:color w:val="FFFFFF"/>
                <w:sz w:val="20"/>
                <w:szCs w:val="20"/>
              </w:rPr>
              <w:t>**</w:t>
            </w:r>
          </w:p>
        </w:tc>
        <w:tc>
          <w:tcPr>
            <w:tcW w:w="1082" w:type="dxa"/>
            <w:shd w:val="clear" w:color="auto" w:fill="4472C4"/>
            <w:tcMar>
              <w:top w:w="0" w:type="dxa"/>
              <w:left w:w="108" w:type="dxa"/>
              <w:bottom w:w="0" w:type="dxa"/>
              <w:right w:w="108" w:type="dxa"/>
            </w:tcMar>
            <w:vAlign w:val="center"/>
            <w:hideMark/>
          </w:tcPr>
          <w:p w14:paraId="00504317" w14:textId="77777777" w:rsidR="0092377B" w:rsidRPr="00802731" w:rsidRDefault="0092377B">
            <w:pPr>
              <w:autoSpaceDE w:val="0"/>
              <w:autoSpaceDN w:val="0"/>
              <w:spacing w:after="0" w:line="252" w:lineRule="auto"/>
              <w:jc w:val="center"/>
              <w:rPr>
                <w:b/>
                <w:bCs/>
                <w:color w:val="FFFFFF"/>
                <w:sz w:val="20"/>
                <w:szCs w:val="20"/>
              </w:rPr>
            </w:pPr>
            <w:r w:rsidRPr="00802731">
              <w:rPr>
                <w:b/>
                <w:bCs/>
                <w:color w:val="FFFFFF"/>
                <w:sz w:val="20"/>
                <w:szCs w:val="20"/>
              </w:rPr>
              <w:t>Difference</w:t>
            </w:r>
          </w:p>
          <w:p w14:paraId="222A79FC" w14:textId="77777777"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w:t>
            </w:r>
          </w:p>
        </w:tc>
        <w:tc>
          <w:tcPr>
            <w:tcW w:w="1152" w:type="dxa"/>
            <w:shd w:val="clear" w:color="auto" w:fill="4472C4"/>
            <w:tcMar>
              <w:top w:w="0" w:type="dxa"/>
              <w:left w:w="108" w:type="dxa"/>
              <w:bottom w:w="0" w:type="dxa"/>
              <w:right w:w="108" w:type="dxa"/>
            </w:tcMar>
            <w:vAlign w:val="center"/>
            <w:hideMark/>
          </w:tcPr>
          <w:p w14:paraId="52968DF7" w14:textId="77777777" w:rsidR="0092377B" w:rsidRPr="00802731" w:rsidRDefault="0092377B">
            <w:pPr>
              <w:autoSpaceDE w:val="0"/>
              <w:autoSpaceDN w:val="0"/>
              <w:spacing w:after="0" w:line="252" w:lineRule="auto"/>
              <w:jc w:val="center"/>
              <w:rPr>
                <w:b/>
                <w:bCs/>
                <w:color w:val="FFFFFF"/>
                <w:sz w:val="20"/>
                <w:szCs w:val="20"/>
              </w:rPr>
            </w:pPr>
            <w:r w:rsidRPr="00802731">
              <w:rPr>
                <w:b/>
                <w:bCs/>
                <w:color w:val="FFFFFF"/>
                <w:sz w:val="20"/>
                <w:szCs w:val="20"/>
              </w:rPr>
              <w:t>Upstream</w:t>
            </w:r>
          </w:p>
          <w:p w14:paraId="74D127A6" w14:textId="77777777"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WSEL (ft)</w:t>
            </w:r>
          </w:p>
        </w:tc>
        <w:tc>
          <w:tcPr>
            <w:tcW w:w="1289" w:type="dxa"/>
            <w:shd w:val="clear" w:color="auto" w:fill="4472C4"/>
            <w:tcMar>
              <w:top w:w="0" w:type="dxa"/>
              <w:left w:w="108" w:type="dxa"/>
              <w:bottom w:w="0" w:type="dxa"/>
              <w:right w:w="108" w:type="dxa"/>
            </w:tcMar>
            <w:vAlign w:val="center"/>
            <w:hideMark/>
          </w:tcPr>
          <w:p w14:paraId="16EB133A" w14:textId="77777777" w:rsidR="0092377B" w:rsidRPr="00802731" w:rsidRDefault="0092377B">
            <w:pPr>
              <w:autoSpaceDE w:val="0"/>
              <w:autoSpaceDN w:val="0"/>
              <w:spacing w:after="0" w:line="252" w:lineRule="auto"/>
              <w:jc w:val="center"/>
              <w:rPr>
                <w:b/>
                <w:bCs/>
                <w:color w:val="FFFFFF"/>
                <w:sz w:val="20"/>
                <w:szCs w:val="20"/>
              </w:rPr>
            </w:pPr>
            <w:r w:rsidRPr="00802731">
              <w:rPr>
                <w:b/>
                <w:bCs/>
                <w:color w:val="FFFFFF"/>
                <w:sz w:val="20"/>
                <w:szCs w:val="20"/>
              </w:rPr>
              <w:t>Downstream</w:t>
            </w:r>
          </w:p>
          <w:p w14:paraId="534D5EBA" w14:textId="77777777"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WSEL (ft)</w:t>
            </w:r>
          </w:p>
        </w:tc>
        <w:tc>
          <w:tcPr>
            <w:tcW w:w="1630" w:type="dxa"/>
            <w:shd w:val="clear" w:color="auto" w:fill="4472C4"/>
            <w:tcMar>
              <w:top w:w="0" w:type="dxa"/>
              <w:left w:w="108" w:type="dxa"/>
              <w:bottom w:w="0" w:type="dxa"/>
              <w:right w:w="108" w:type="dxa"/>
            </w:tcMar>
            <w:vAlign w:val="center"/>
            <w:hideMark/>
          </w:tcPr>
          <w:p w14:paraId="5A37EA6C" w14:textId="77777777"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Difference (ft)</w:t>
            </w:r>
          </w:p>
        </w:tc>
      </w:tr>
      <w:tr w:rsidR="00F90A8E" w:rsidRPr="00802731" w14:paraId="531456E8" w14:textId="77777777" w:rsidTr="0026463B">
        <w:trPr>
          <w:trHeight w:val="318"/>
        </w:trPr>
        <w:tc>
          <w:tcPr>
            <w:tcW w:w="1615" w:type="dxa"/>
            <w:tcMar>
              <w:top w:w="0" w:type="dxa"/>
              <w:left w:w="108" w:type="dxa"/>
              <w:bottom w:w="0" w:type="dxa"/>
              <w:right w:w="108" w:type="dxa"/>
            </w:tcMar>
            <w:vAlign w:val="center"/>
            <w:hideMark/>
          </w:tcPr>
          <w:p w14:paraId="7A69493D" w14:textId="77777777" w:rsidR="00F90A8E" w:rsidRPr="00802731" w:rsidRDefault="00F90A8E" w:rsidP="00F90A8E">
            <w:pPr>
              <w:spacing w:after="0"/>
              <w:jc w:val="center"/>
              <w:rPr>
                <w:color w:val="000000"/>
                <w:sz w:val="20"/>
                <w:szCs w:val="20"/>
              </w:rPr>
            </w:pPr>
            <w:r w:rsidRPr="00802731">
              <w:rPr>
                <w:color w:val="000000"/>
                <w:sz w:val="20"/>
                <w:szCs w:val="20"/>
              </w:rPr>
              <w:t>10%</w:t>
            </w:r>
          </w:p>
        </w:tc>
        <w:tc>
          <w:tcPr>
            <w:tcW w:w="1440" w:type="dxa"/>
            <w:tcMar>
              <w:top w:w="0" w:type="dxa"/>
              <w:left w:w="108" w:type="dxa"/>
              <w:bottom w:w="0" w:type="dxa"/>
              <w:right w:w="108" w:type="dxa"/>
            </w:tcMar>
            <w:vAlign w:val="center"/>
          </w:tcPr>
          <w:p w14:paraId="342BAE75" w14:textId="7C286278" w:rsidR="00F90A8E" w:rsidRPr="00F90A8E" w:rsidRDefault="00F90A8E" w:rsidP="00F90A8E">
            <w:pPr>
              <w:spacing w:after="0"/>
              <w:jc w:val="center"/>
              <w:rPr>
                <w:color w:val="000000"/>
                <w:sz w:val="20"/>
                <w:szCs w:val="20"/>
              </w:rPr>
            </w:pPr>
            <w:r w:rsidRPr="00F90A8E">
              <w:rPr>
                <w:sz w:val="20"/>
                <w:szCs w:val="20"/>
              </w:rPr>
              <w:t>5,228</w:t>
            </w:r>
          </w:p>
        </w:tc>
        <w:tc>
          <w:tcPr>
            <w:tcW w:w="1504" w:type="dxa"/>
            <w:tcMar>
              <w:top w:w="0" w:type="dxa"/>
              <w:left w:w="108" w:type="dxa"/>
              <w:bottom w:w="0" w:type="dxa"/>
              <w:right w:w="108" w:type="dxa"/>
            </w:tcMar>
            <w:vAlign w:val="center"/>
          </w:tcPr>
          <w:p w14:paraId="0AD09DBE" w14:textId="345687B6" w:rsidR="00F90A8E" w:rsidRPr="00F90A8E" w:rsidRDefault="00F90A8E" w:rsidP="00F90A8E">
            <w:pPr>
              <w:spacing w:after="0"/>
              <w:jc w:val="center"/>
              <w:rPr>
                <w:color w:val="000000"/>
                <w:sz w:val="20"/>
                <w:szCs w:val="20"/>
              </w:rPr>
            </w:pPr>
            <w:r w:rsidRPr="00F90A8E">
              <w:rPr>
                <w:sz w:val="20"/>
                <w:szCs w:val="20"/>
              </w:rPr>
              <w:t>5,228</w:t>
            </w:r>
          </w:p>
        </w:tc>
        <w:tc>
          <w:tcPr>
            <w:tcW w:w="1082" w:type="dxa"/>
            <w:tcMar>
              <w:top w:w="0" w:type="dxa"/>
              <w:left w:w="108" w:type="dxa"/>
              <w:bottom w:w="0" w:type="dxa"/>
              <w:right w:w="108" w:type="dxa"/>
            </w:tcMar>
            <w:vAlign w:val="center"/>
          </w:tcPr>
          <w:p w14:paraId="00403055" w14:textId="76A11D2B" w:rsidR="00F90A8E" w:rsidRPr="00F90A8E" w:rsidRDefault="00F90A8E" w:rsidP="00F90A8E">
            <w:pPr>
              <w:spacing w:after="0"/>
              <w:jc w:val="center"/>
              <w:rPr>
                <w:color w:val="000000"/>
                <w:sz w:val="20"/>
                <w:szCs w:val="20"/>
              </w:rPr>
            </w:pPr>
            <w:r w:rsidRPr="00F90A8E">
              <w:rPr>
                <w:sz w:val="20"/>
                <w:szCs w:val="20"/>
              </w:rPr>
              <w:t>0.00%</w:t>
            </w:r>
          </w:p>
        </w:tc>
        <w:tc>
          <w:tcPr>
            <w:tcW w:w="1152" w:type="dxa"/>
            <w:tcMar>
              <w:top w:w="0" w:type="dxa"/>
              <w:left w:w="108" w:type="dxa"/>
              <w:bottom w:w="0" w:type="dxa"/>
              <w:right w:w="108" w:type="dxa"/>
            </w:tcMar>
            <w:vAlign w:val="center"/>
          </w:tcPr>
          <w:p w14:paraId="398AEA19" w14:textId="1DE8E279" w:rsidR="00F90A8E" w:rsidRPr="00F90A8E" w:rsidRDefault="00F90A8E" w:rsidP="00F90A8E">
            <w:pPr>
              <w:spacing w:after="0"/>
              <w:jc w:val="center"/>
              <w:rPr>
                <w:color w:val="000000"/>
                <w:sz w:val="20"/>
                <w:szCs w:val="20"/>
              </w:rPr>
            </w:pPr>
            <w:r w:rsidRPr="00F90A8E">
              <w:rPr>
                <w:sz w:val="20"/>
                <w:szCs w:val="20"/>
              </w:rPr>
              <w:t>1,149.75</w:t>
            </w:r>
          </w:p>
        </w:tc>
        <w:tc>
          <w:tcPr>
            <w:tcW w:w="1289" w:type="dxa"/>
            <w:tcMar>
              <w:top w:w="0" w:type="dxa"/>
              <w:left w:w="108" w:type="dxa"/>
              <w:bottom w:w="0" w:type="dxa"/>
              <w:right w:w="108" w:type="dxa"/>
            </w:tcMar>
            <w:vAlign w:val="center"/>
          </w:tcPr>
          <w:p w14:paraId="214383EC" w14:textId="0A450C82" w:rsidR="00F90A8E" w:rsidRPr="00F90A8E" w:rsidRDefault="00F90A8E" w:rsidP="00F90A8E">
            <w:pPr>
              <w:spacing w:after="0"/>
              <w:jc w:val="center"/>
              <w:rPr>
                <w:color w:val="000000"/>
                <w:sz w:val="20"/>
                <w:szCs w:val="20"/>
              </w:rPr>
            </w:pPr>
            <w:r w:rsidRPr="00F90A8E">
              <w:rPr>
                <w:sz w:val="20"/>
                <w:szCs w:val="20"/>
              </w:rPr>
              <w:t>1,149.72</w:t>
            </w:r>
          </w:p>
        </w:tc>
        <w:tc>
          <w:tcPr>
            <w:tcW w:w="1630" w:type="dxa"/>
            <w:tcMar>
              <w:top w:w="0" w:type="dxa"/>
              <w:left w:w="108" w:type="dxa"/>
              <w:bottom w:w="0" w:type="dxa"/>
              <w:right w:w="108" w:type="dxa"/>
            </w:tcMar>
            <w:vAlign w:val="center"/>
          </w:tcPr>
          <w:p w14:paraId="3628B77F" w14:textId="15FD94D2" w:rsidR="00F90A8E" w:rsidRPr="00F90A8E" w:rsidRDefault="00F90A8E" w:rsidP="00F90A8E">
            <w:pPr>
              <w:spacing w:after="0"/>
              <w:jc w:val="center"/>
              <w:rPr>
                <w:color w:val="000000"/>
                <w:sz w:val="20"/>
                <w:szCs w:val="20"/>
              </w:rPr>
            </w:pPr>
            <w:r w:rsidRPr="00F90A8E">
              <w:rPr>
                <w:sz w:val="20"/>
                <w:szCs w:val="20"/>
              </w:rPr>
              <w:t>0.03</w:t>
            </w:r>
          </w:p>
        </w:tc>
      </w:tr>
      <w:tr w:rsidR="00F90A8E" w:rsidRPr="00802731" w14:paraId="46752F44" w14:textId="77777777" w:rsidTr="0026463B">
        <w:trPr>
          <w:trHeight w:val="318"/>
        </w:trPr>
        <w:tc>
          <w:tcPr>
            <w:tcW w:w="1615" w:type="dxa"/>
            <w:tcMar>
              <w:top w:w="0" w:type="dxa"/>
              <w:left w:w="108" w:type="dxa"/>
              <w:bottom w:w="0" w:type="dxa"/>
              <w:right w:w="108" w:type="dxa"/>
            </w:tcMar>
            <w:vAlign w:val="center"/>
            <w:hideMark/>
          </w:tcPr>
          <w:p w14:paraId="4E56DEF8" w14:textId="77777777" w:rsidR="00F90A8E" w:rsidRPr="00802731" w:rsidRDefault="00F90A8E" w:rsidP="00F90A8E">
            <w:pPr>
              <w:spacing w:after="0"/>
              <w:jc w:val="center"/>
              <w:rPr>
                <w:color w:val="000000"/>
                <w:sz w:val="20"/>
                <w:szCs w:val="20"/>
              </w:rPr>
            </w:pPr>
            <w:r w:rsidRPr="00802731">
              <w:rPr>
                <w:color w:val="000000"/>
                <w:sz w:val="20"/>
                <w:szCs w:val="20"/>
              </w:rPr>
              <w:t>4%</w:t>
            </w:r>
          </w:p>
        </w:tc>
        <w:tc>
          <w:tcPr>
            <w:tcW w:w="1440" w:type="dxa"/>
            <w:tcMar>
              <w:top w:w="0" w:type="dxa"/>
              <w:left w:w="108" w:type="dxa"/>
              <w:bottom w:w="0" w:type="dxa"/>
              <w:right w:w="108" w:type="dxa"/>
            </w:tcMar>
            <w:vAlign w:val="center"/>
          </w:tcPr>
          <w:p w14:paraId="75B49E04" w14:textId="3C42FB9B" w:rsidR="00F90A8E" w:rsidRPr="00F90A8E" w:rsidRDefault="00F90A8E" w:rsidP="00F90A8E">
            <w:pPr>
              <w:spacing w:after="0"/>
              <w:jc w:val="center"/>
              <w:rPr>
                <w:color w:val="000000"/>
                <w:sz w:val="20"/>
                <w:szCs w:val="20"/>
              </w:rPr>
            </w:pPr>
            <w:r w:rsidRPr="00F90A8E">
              <w:rPr>
                <w:sz w:val="20"/>
                <w:szCs w:val="20"/>
              </w:rPr>
              <w:t>9,417</w:t>
            </w:r>
          </w:p>
        </w:tc>
        <w:tc>
          <w:tcPr>
            <w:tcW w:w="1504" w:type="dxa"/>
            <w:tcMar>
              <w:top w:w="0" w:type="dxa"/>
              <w:left w:w="108" w:type="dxa"/>
              <w:bottom w:w="0" w:type="dxa"/>
              <w:right w:w="108" w:type="dxa"/>
            </w:tcMar>
            <w:vAlign w:val="center"/>
          </w:tcPr>
          <w:p w14:paraId="2D1EFC0F" w14:textId="70BB2F70" w:rsidR="00F90A8E" w:rsidRPr="00F90A8E" w:rsidRDefault="00F90A8E" w:rsidP="00F90A8E">
            <w:pPr>
              <w:spacing w:after="0"/>
              <w:jc w:val="center"/>
              <w:rPr>
                <w:color w:val="000000"/>
                <w:sz w:val="20"/>
                <w:szCs w:val="20"/>
              </w:rPr>
            </w:pPr>
            <w:r w:rsidRPr="00F90A8E">
              <w:rPr>
                <w:sz w:val="20"/>
                <w:szCs w:val="20"/>
              </w:rPr>
              <w:t>9,417</w:t>
            </w:r>
          </w:p>
        </w:tc>
        <w:tc>
          <w:tcPr>
            <w:tcW w:w="1082" w:type="dxa"/>
            <w:tcMar>
              <w:top w:w="0" w:type="dxa"/>
              <w:left w:w="108" w:type="dxa"/>
              <w:bottom w:w="0" w:type="dxa"/>
              <w:right w:w="108" w:type="dxa"/>
            </w:tcMar>
            <w:vAlign w:val="center"/>
          </w:tcPr>
          <w:p w14:paraId="18B8A7FD" w14:textId="5817DC7D" w:rsidR="00F90A8E" w:rsidRPr="00F90A8E" w:rsidRDefault="00F90A8E" w:rsidP="00F90A8E">
            <w:pPr>
              <w:spacing w:after="0"/>
              <w:jc w:val="center"/>
              <w:rPr>
                <w:color w:val="000000"/>
                <w:sz w:val="20"/>
                <w:szCs w:val="20"/>
              </w:rPr>
            </w:pPr>
            <w:r w:rsidRPr="00F90A8E">
              <w:rPr>
                <w:sz w:val="20"/>
                <w:szCs w:val="20"/>
              </w:rPr>
              <w:t>0.00%</w:t>
            </w:r>
          </w:p>
        </w:tc>
        <w:tc>
          <w:tcPr>
            <w:tcW w:w="1152" w:type="dxa"/>
            <w:tcMar>
              <w:top w:w="0" w:type="dxa"/>
              <w:left w:w="108" w:type="dxa"/>
              <w:bottom w:w="0" w:type="dxa"/>
              <w:right w:w="108" w:type="dxa"/>
            </w:tcMar>
            <w:vAlign w:val="center"/>
          </w:tcPr>
          <w:p w14:paraId="7F1154E5" w14:textId="26728A8B" w:rsidR="00F90A8E" w:rsidRPr="00F90A8E" w:rsidRDefault="00F90A8E" w:rsidP="00F90A8E">
            <w:pPr>
              <w:spacing w:after="0"/>
              <w:jc w:val="center"/>
              <w:rPr>
                <w:color w:val="000000"/>
                <w:sz w:val="20"/>
                <w:szCs w:val="20"/>
              </w:rPr>
            </w:pPr>
            <w:r w:rsidRPr="00F90A8E">
              <w:rPr>
                <w:sz w:val="20"/>
                <w:szCs w:val="20"/>
              </w:rPr>
              <w:t>1,152.36</w:t>
            </w:r>
          </w:p>
        </w:tc>
        <w:tc>
          <w:tcPr>
            <w:tcW w:w="1289" w:type="dxa"/>
            <w:tcMar>
              <w:top w:w="0" w:type="dxa"/>
              <w:left w:w="108" w:type="dxa"/>
              <w:bottom w:w="0" w:type="dxa"/>
              <w:right w:w="108" w:type="dxa"/>
            </w:tcMar>
            <w:vAlign w:val="center"/>
          </w:tcPr>
          <w:p w14:paraId="56F2DA0A" w14:textId="1339B5E3" w:rsidR="00F90A8E" w:rsidRPr="00F90A8E" w:rsidRDefault="00F90A8E" w:rsidP="00F90A8E">
            <w:pPr>
              <w:spacing w:after="0"/>
              <w:jc w:val="center"/>
              <w:rPr>
                <w:color w:val="000000"/>
                <w:sz w:val="20"/>
                <w:szCs w:val="20"/>
              </w:rPr>
            </w:pPr>
            <w:r w:rsidRPr="00F90A8E">
              <w:rPr>
                <w:sz w:val="20"/>
                <w:szCs w:val="20"/>
              </w:rPr>
              <w:t>1,151.95</w:t>
            </w:r>
          </w:p>
        </w:tc>
        <w:tc>
          <w:tcPr>
            <w:tcW w:w="1630" w:type="dxa"/>
            <w:tcMar>
              <w:top w:w="0" w:type="dxa"/>
              <w:left w:w="108" w:type="dxa"/>
              <w:bottom w:w="0" w:type="dxa"/>
              <w:right w:w="108" w:type="dxa"/>
            </w:tcMar>
            <w:vAlign w:val="center"/>
          </w:tcPr>
          <w:p w14:paraId="3DA38D6C" w14:textId="28039291" w:rsidR="00F90A8E" w:rsidRPr="00F90A8E" w:rsidRDefault="00F90A8E" w:rsidP="00F90A8E">
            <w:pPr>
              <w:spacing w:after="0"/>
              <w:jc w:val="center"/>
              <w:rPr>
                <w:color w:val="000000"/>
                <w:sz w:val="20"/>
                <w:szCs w:val="20"/>
              </w:rPr>
            </w:pPr>
            <w:r w:rsidRPr="00F90A8E">
              <w:rPr>
                <w:sz w:val="20"/>
                <w:szCs w:val="20"/>
              </w:rPr>
              <w:t>0.41</w:t>
            </w:r>
          </w:p>
        </w:tc>
      </w:tr>
      <w:tr w:rsidR="00F90A8E" w:rsidRPr="00802731" w14:paraId="1014CADD" w14:textId="77777777" w:rsidTr="0026463B">
        <w:trPr>
          <w:trHeight w:val="318"/>
        </w:trPr>
        <w:tc>
          <w:tcPr>
            <w:tcW w:w="1615" w:type="dxa"/>
            <w:tcMar>
              <w:top w:w="0" w:type="dxa"/>
              <w:left w:w="108" w:type="dxa"/>
              <w:bottom w:w="0" w:type="dxa"/>
              <w:right w:w="108" w:type="dxa"/>
            </w:tcMar>
            <w:vAlign w:val="center"/>
            <w:hideMark/>
          </w:tcPr>
          <w:p w14:paraId="18A3250A" w14:textId="77777777" w:rsidR="00F90A8E" w:rsidRPr="00802731" w:rsidRDefault="00F90A8E" w:rsidP="00F90A8E">
            <w:pPr>
              <w:spacing w:after="0"/>
              <w:jc w:val="center"/>
              <w:rPr>
                <w:color w:val="000000"/>
                <w:sz w:val="20"/>
                <w:szCs w:val="20"/>
              </w:rPr>
            </w:pPr>
            <w:r w:rsidRPr="00802731">
              <w:rPr>
                <w:color w:val="000000"/>
                <w:sz w:val="20"/>
                <w:szCs w:val="20"/>
              </w:rPr>
              <w:t>2%</w:t>
            </w:r>
          </w:p>
        </w:tc>
        <w:tc>
          <w:tcPr>
            <w:tcW w:w="1440" w:type="dxa"/>
            <w:tcMar>
              <w:top w:w="0" w:type="dxa"/>
              <w:left w:w="108" w:type="dxa"/>
              <w:bottom w:w="0" w:type="dxa"/>
              <w:right w:w="108" w:type="dxa"/>
            </w:tcMar>
            <w:vAlign w:val="center"/>
          </w:tcPr>
          <w:p w14:paraId="45D0A23C" w14:textId="2C1A9AFF" w:rsidR="00F90A8E" w:rsidRPr="00F90A8E" w:rsidRDefault="00F90A8E" w:rsidP="00F90A8E">
            <w:pPr>
              <w:spacing w:after="0"/>
              <w:jc w:val="center"/>
              <w:rPr>
                <w:color w:val="000000"/>
                <w:sz w:val="20"/>
                <w:szCs w:val="20"/>
              </w:rPr>
            </w:pPr>
            <w:r w:rsidRPr="00F90A8E">
              <w:rPr>
                <w:sz w:val="20"/>
                <w:szCs w:val="20"/>
              </w:rPr>
              <w:t>13,590</w:t>
            </w:r>
          </w:p>
        </w:tc>
        <w:tc>
          <w:tcPr>
            <w:tcW w:w="1504" w:type="dxa"/>
            <w:tcMar>
              <w:top w:w="0" w:type="dxa"/>
              <w:left w:w="108" w:type="dxa"/>
              <w:bottom w:w="0" w:type="dxa"/>
              <w:right w:w="108" w:type="dxa"/>
            </w:tcMar>
            <w:vAlign w:val="center"/>
          </w:tcPr>
          <w:p w14:paraId="6FECBB13" w14:textId="13B8E5B5" w:rsidR="00F90A8E" w:rsidRPr="00F90A8E" w:rsidRDefault="00F90A8E" w:rsidP="00F90A8E">
            <w:pPr>
              <w:spacing w:after="0"/>
              <w:jc w:val="center"/>
              <w:rPr>
                <w:color w:val="000000"/>
                <w:sz w:val="20"/>
                <w:szCs w:val="20"/>
              </w:rPr>
            </w:pPr>
            <w:r w:rsidRPr="00F90A8E">
              <w:rPr>
                <w:sz w:val="20"/>
                <w:szCs w:val="20"/>
              </w:rPr>
              <w:t>13,590</w:t>
            </w:r>
          </w:p>
        </w:tc>
        <w:tc>
          <w:tcPr>
            <w:tcW w:w="1082" w:type="dxa"/>
            <w:tcMar>
              <w:top w:w="0" w:type="dxa"/>
              <w:left w:w="108" w:type="dxa"/>
              <w:bottom w:w="0" w:type="dxa"/>
              <w:right w:w="108" w:type="dxa"/>
            </w:tcMar>
            <w:vAlign w:val="center"/>
          </w:tcPr>
          <w:p w14:paraId="67D1BB97" w14:textId="375105A7" w:rsidR="00F90A8E" w:rsidRPr="00F90A8E" w:rsidRDefault="00F90A8E" w:rsidP="00F90A8E">
            <w:pPr>
              <w:spacing w:after="0"/>
              <w:jc w:val="center"/>
              <w:rPr>
                <w:color w:val="000000"/>
                <w:sz w:val="20"/>
                <w:szCs w:val="20"/>
              </w:rPr>
            </w:pPr>
            <w:r w:rsidRPr="00F90A8E">
              <w:rPr>
                <w:sz w:val="20"/>
                <w:szCs w:val="20"/>
              </w:rPr>
              <w:t>0.00%</w:t>
            </w:r>
          </w:p>
        </w:tc>
        <w:tc>
          <w:tcPr>
            <w:tcW w:w="1152" w:type="dxa"/>
            <w:tcMar>
              <w:top w:w="0" w:type="dxa"/>
              <w:left w:w="108" w:type="dxa"/>
              <w:bottom w:w="0" w:type="dxa"/>
              <w:right w:w="108" w:type="dxa"/>
            </w:tcMar>
            <w:vAlign w:val="center"/>
          </w:tcPr>
          <w:p w14:paraId="74167B13" w14:textId="3A52BAA6" w:rsidR="00F90A8E" w:rsidRPr="00F90A8E" w:rsidRDefault="00F90A8E" w:rsidP="00F90A8E">
            <w:pPr>
              <w:spacing w:after="0"/>
              <w:jc w:val="center"/>
              <w:rPr>
                <w:color w:val="000000"/>
                <w:sz w:val="20"/>
                <w:szCs w:val="20"/>
              </w:rPr>
            </w:pPr>
            <w:r w:rsidRPr="00F90A8E">
              <w:rPr>
                <w:sz w:val="20"/>
                <w:szCs w:val="20"/>
              </w:rPr>
              <w:t>1,153.53</w:t>
            </w:r>
          </w:p>
        </w:tc>
        <w:tc>
          <w:tcPr>
            <w:tcW w:w="1289" w:type="dxa"/>
            <w:tcMar>
              <w:top w:w="0" w:type="dxa"/>
              <w:left w:w="108" w:type="dxa"/>
              <w:bottom w:w="0" w:type="dxa"/>
              <w:right w:w="108" w:type="dxa"/>
            </w:tcMar>
            <w:vAlign w:val="center"/>
          </w:tcPr>
          <w:p w14:paraId="1D7C8556" w14:textId="12CF4A20" w:rsidR="00F90A8E" w:rsidRPr="00F90A8E" w:rsidRDefault="00F90A8E" w:rsidP="00F90A8E">
            <w:pPr>
              <w:spacing w:after="0"/>
              <w:jc w:val="center"/>
              <w:rPr>
                <w:color w:val="000000"/>
                <w:sz w:val="20"/>
                <w:szCs w:val="20"/>
              </w:rPr>
            </w:pPr>
            <w:r w:rsidRPr="00F90A8E">
              <w:rPr>
                <w:sz w:val="20"/>
                <w:szCs w:val="20"/>
              </w:rPr>
              <w:t>1,153.31</w:t>
            </w:r>
          </w:p>
        </w:tc>
        <w:tc>
          <w:tcPr>
            <w:tcW w:w="1630" w:type="dxa"/>
            <w:tcMar>
              <w:top w:w="0" w:type="dxa"/>
              <w:left w:w="108" w:type="dxa"/>
              <w:bottom w:w="0" w:type="dxa"/>
              <w:right w:w="108" w:type="dxa"/>
            </w:tcMar>
            <w:vAlign w:val="center"/>
          </w:tcPr>
          <w:p w14:paraId="4D13EA6A" w14:textId="355B5C9B" w:rsidR="00F90A8E" w:rsidRPr="00F90A8E" w:rsidRDefault="00F90A8E" w:rsidP="00F90A8E">
            <w:pPr>
              <w:spacing w:after="0"/>
              <w:jc w:val="center"/>
              <w:rPr>
                <w:color w:val="000000"/>
                <w:sz w:val="20"/>
                <w:szCs w:val="20"/>
              </w:rPr>
            </w:pPr>
            <w:r w:rsidRPr="00F90A8E">
              <w:rPr>
                <w:sz w:val="20"/>
                <w:szCs w:val="20"/>
              </w:rPr>
              <w:t>0.22</w:t>
            </w:r>
          </w:p>
        </w:tc>
      </w:tr>
      <w:tr w:rsidR="00F90A8E" w:rsidRPr="00802731" w14:paraId="6ADD5200" w14:textId="77777777" w:rsidTr="0026463B">
        <w:trPr>
          <w:trHeight w:val="318"/>
        </w:trPr>
        <w:tc>
          <w:tcPr>
            <w:tcW w:w="1615" w:type="dxa"/>
            <w:tcMar>
              <w:top w:w="0" w:type="dxa"/>
              <w:left w:w="108" w:type="dxa"/>
              <w:bottom w:w="0" w:type="dxa"/>
              <w:right w:w="108" w:type="dxa"/>
            </w:tcMar>
            <w:vAlign w:val="center"/>
            <w:hideMark/>
          </w:tcPr>
          <w:p w14:paraId="08B73869" w14:textId="77777777" w:rsidR="00F90A8E" w:rsidRPr="00802731" w:rsidRDefault="00F90A8E" w:rsidP="00F90A8E">
            <w:pPr>
              <w:spacing w:after="0"/>
              <w:jc w:val="center"/>
              <w:rPr>
                <w:color w:val="000000"/>
                <w:sz w:val="20"/>
                <w:szCs w:val="20"/>
              </w:rPr>
            </w:pPr>
            <w:r w:rsidRPr="00802731">
              <w:rPr>
                <w:color w:val="000000"/>
                <w:sz w:val="20"/>
                <w:szCs w:val="20"/>
              </w:rPr>
              <w:t>1%</w:t>
            </w:r>
          </w:p>
        </w:tc>
        <w:tc>
          <w:tcPr>
            <w:tcW w:w="1440" w:type="dxa"/>
            <w:tcMar>
              <w:top w:w="0" w:type="dxa"/>
              <w:left w:w="108" w:type="dxa"/>
              <w:bottom w:w="0" w:type="dxa"/>
              <w:right w:w="108" w:type="dxa"/>
            </w:tcMar>
            <w:vAlign w:val="center"/>
          </w:tcPr>
          <w:p w14:paraId="77FBC97E" w14:textId="0CFC7BE1" w:rsidR="00F90A8E" w:rsidRPr="00F90A8E" w:rsidRDefault="00F90A8E" w:rsidP="00F90A8E">
            <w:pPr>
              <w:spacing w:after="0"/>
              <w:jc w:val="center"/>
              <w:rPr>
                <w:color w:val="000000"/>
                <w:sz w:val="20"/>
                <w:szCs w:val="20"/>
              </w:rPr>
            </w:pPr>
            <w:r w:rsidRPr="00F90A8E">
              <w:rPr>
                <w:sz w:val="20"/>
                <w:szCs w:val="20"/>
              </w:rPr>
              <w:t>18,695</w:t>
            </w:r>
          </w:p>
        </w:tc>
        <w:tc>
          <w:tcPr>
            <w:tcW w:w="1504" w:type="dxa"/>
            <w:tcMar>
              <w:top w:w="0" w:type="dxa"/>
              <w:left w:w="108" w:type="dxa"/>
              <w:bottom w:w="0" w:type="dxa"/>
              <w:right w:w="108" w:type="dxa"/>
            </w:tcMar>
            <w:vAlign w:val="center"/>
          </w:tcPr>
          <w:p w14:paraId="116DCD34" w14:textId="4D292AD9" w:rsidR="00F90A8E" w:rsidRPr="00F90A8E" w:rsidRDefault="00F90A8E" w:rsidP="00F90A8E">
            <w:pPr>
              <w:spacing w:after="0"/>
              <w:jc w:val="center"/>
              <w:rPr>
                <w:color w:val="000000"/>
                <w:sz w:val="20"/>
                <w:szCs w:val="20"/>
              </w:rPr>
            </w:pPr>
            <w:r w:rsidRPr="00F90A8E">
              <w:rPr>
                <w:sz w:val="20"/>
                <w:szCs w:val="20"/>
              </w:rPr>
              <w:t>18,695</w:t>
            </w:r>
          </w:p>
        </w:tc>
        <w:tc>
          <w:tcPr>
            <w:tcW w:w="1082" w:type="dxa"/>
            <w:tcMar>
              <w:top w:w="0" w:type="dxa"/>
              <w:left w:w="108" w:type="dxa"/>
              <w:bottom w:w="0" w:type="dxa"/>
              <w:right w:w="108" w:type="dxa"/>
            </w:tcMar>
            <w:vAlign w:val="center"/>
          </w:tcPr>
          <w:p w14:paraId="3C66030E" w14:textId="3F5DA4F1" w:rsidR="00F90A8E" w:rsidRPr="00F90A8E" w:rsidRDefault="00F90A8E" w:rsidP="00F90A8E">
            <w:pPr>
              <w:spacing w:after="0"/>
              <w:jc w:val="center"/>
              <w:rPr>
                <w:color w:val="000000"/>
                <w:sz w:val="20"/>
                <w:szCs w:val="20"/>
              </w:rPr>
            </w:pPr>
            <w:r w:rsidRPr="00F90A8E">
              <w:rPr>
                <w:sz w:val="20"/>
                <w:szCs w:val="20"/>
              </w:rPr>
              <w:t>0.00%</w:t>
            </w:r>
          </w:p>
        </w:tc>
        <w:tc>
          <w:tcPr>
            <w:tcW w:w="1152" w:type="dxa"/>
            <w:tcMar>
              <w:top w:w="0" w:type="dxa"/>
              <w:left w:w="108" w:type="dxa"/>
              <w:bottom w:w="0" w:type="dxa"/>
              <w:right w:w="108" w:type="dxa"/>
            </w:tcMar>
            <w:vAlign w:val="center"/>
          </w:tcPr>
          <w:p w14:paraId="30900EA6" w14:textId="068D90CA" w:rsidR="00F90A8E" w:rsidRPr="00F90A8E" w:rsidRDefault="00F90A8E" w:rsidP="00F90A8E">
            <w:pPr>
              <w:spacing w:after="0"/>
              <w:jc w:val="center"/>
              <w:rPr>
                <w:color w:val="000000"/>
                <w:sz w:val="20"/>
                <w:szCs w:val="20"/>
              </w:rPr>
            </w:pPr>
            <w:r w:rsidRPr="00F90A8E">
              <w:rPr>
                <w:sz w:val="20"/>
                <w:szCs w:val="20"/>
              </w:rPr>
              <w:t>1,154.56</w:t>
            </w:r>
          </w:p>
        </w:tc>
        <w:tc>
          <w:tcPr>
            <w:tcW w:w="1289" w:type="dxa"/>
            <w:tcMar>
              <w:top w:w="0" w:type="dxa"/>
              <w:left w:w="108" w:type="dxa"/>
              <w:bottom w:w="0" w:type="dxa"/>
              <w:right w:w="108" w:type="dxa"/>
            </w:tcMar>
            <w:vAlign w:val="center"/>
          </w:tcPr>
          <w:p w14:paraId="218EB2A0" w14:textId="7FF843AF" w:rsidR="00F90A8E" w:rsidRPr="00F90A8E" w:rsidRDefault="00F90A8E" w:rsidP="00F90A8E">
            <w:pPr>
              <w:spacing w:after="0"/>
              <w:jc w:val="center"/>
              <w:rPr>
                <w:color w:val="000000"/>
                <w:sz w:val="20"/>
                <w:szCs w:val="20"/>
              </w:rPr>
            </w:pPr>
            <w:r w:rsidRPr="00F90A8E">
              <w:rPr>
                <w:sz w:val="20"/>
                <w:szCs w:val="20"/>
              </w:rPr>
              <w:t>1,154.31</w:t>
            </w:r>
          </w:p>
        </w:tc>
        <w:tc>
          <w:tcPr>
            <w:tcW w:w="1630" w:type="dxa"/>
            <w:tcMar>
              <w:top w:w="0" w:type="dxa"/>
              <w:left w:w="108" w:type="dxa"/>
              <w:bottom w:w="0" w:type="dxa"/>
              <w:right w:w="108" w:type="dxa"/>
            </w:tcMar>
            <w:vAlign w:val="center"/>
          </w:tcPr>
          <w:p w14:paraId="7A676010" w14:textId="72499A84" w:rsidR="00F90A8E" w:rsidRPr="00F90A8E" w:rsidRDefault="00F90A8E" w:rsidP="00F90A8E">
            <w:pPr>
              <w:spacing w:after="0"/>
              <w:jc w:val="center"/>
              <w:rPr>
                <w:color w:val="000000"/>
                <w:sz w:val="20"/>
                <w:szCs w:val="20"/>
              </w:rPr>
            </w:pPr>
            <w:r w:rsidRPr="00F90A8E">
              <w:rPr>
                <w:sz w:val="20"/>
                <w:szCs w:val="20"/>
              </w:rPr>
              <w:t>0.25</w:t>
            </w:r>
          </w:p>
        </w:tc>
      </w:tr>
      <w:tr w:rsidR="00F90A8E" w:rsidRPr="00802731" w14:paraId="29DF39AC" w14:textId="77777777" w:rsidTr="0026463B">
        <w:trPr>
          <w:trHeight w:val="318"/>
        </w:trPr>
        <w:tc>
          <w:tcPr>
            <w:tcW w:w="1615" w:type="dxa"/>
            <w:tcMar>
              <w:top w:w="0" w:type="dxa"/>
              <w:left w:w="108" w:type="dxa"/>
              <w:bottom w:w="0" w:type="dxa"/>
              <w:right w:w="108" w:type="dxa"/>
            </w:tcMar>
            <w:vAlign w:val="center"/>
            <w:hideMark/>
          </w:tcPr>
          <w:p w14:paraId="479FC482" w14:textId="77777777" w:rsidR="00F90A8E" w:rsidRPr="00802731" w:rsidRDefault="00F90A8E" w:rsidP="00F90A8E">
            <w:pPr>
              <w:spacing w:after="0"/>
              <w:jc w:val="center"/>
              <w:rPr>
                <w:color w:val="000000"/>
                <w:sz w:val="20"/>
                <w:szCs w:val="20"/>
              </w:rPr>
            </w:pPr>
            <w:r w:rsidRPr="00802731">
              <w:rPr>
                <w:color w:val="000000"/>
                <w:sz w:val="20"/>
                <w:szCs w:val="20"/>
              </w:rPr>
              <w:t>0.2%</w:t>
            </w:r>
          </w:p>
        </w:tc>
        <w:tc>
          <w:tcPr>
            <w:tcW w:w="1440" w:type="dxa"/>
            <w:tcMar>
              <w:top w:w="0" w:type="dxa"/>
              <w:left w:w="108" w:type="dxa"/>
              <w:bottom w:w="0" w:type="dxa"/>
              <w:right w:w="108" w:type="dxa"/>
            </w:tcMar>
            <w:vAlign w:val="center"/>
          </w:tcPr>
          <w:p w14:paraId="57428877" w14:textId="0CB9A33B" w:rsidR="00F90A8E" w:rsidRPr="00F90A8E" w:rsidRDefault="00F90A8E" w:rsidP="00F90A8E">
            <w:pPr>
              <w:spacing w:after="0"/>
              <w:jc w:val="center"/>
              <w:rPr>
                <w:color w:val="000000"/>
                <w:sz w:val="20"/>
                <w:szCs w:val="20"/>
              </w:rPr>
            </w:pPr>
            <w:r w:rsidRPr="00F90A8E">
              <w:rPr>
                <w:sz w:val="20"/>
                <w:szCs w:val="20"/>
              </w:rPr>
              <w:t>35,640</w:t>
            </w:r>
          </w:p>
        </w:tc>
        <w:tc>
          <w:tcPr>
            <w:tcW w:w="1504" w:type="dxa"/>
            <w:tcMar>
              <w:top w:w="0" w:type="dxa"/>
              <w:left w:w="108" w:type="dxa"/>
              <w:bottom w:w="0" w:type="dxa"/>
              <w:right w:w="108" w:type="dxa"/>
            </w:tcMar>
            <w:vAlign w:val="center"/>
          </w:tcPr>
          <w:p w14:paraId="2E7A23E2" w14:textId="48B7C9DA" w:rsidR="00F90A8E" w:rsidRPr="00F90A8E" w:rsidRDefault="00F90A8E" w:rsidP="00F90A8E">
            <w:pPr>
              <w:spacing w:after="0"/>
              <w:jc w:val="center"/>
              <w:rPr>
                <w:color w:val="000000"/>
                <w:sz w:val="20"/>
                <w:szCs w:val="20"/>
              </w:rPr>
            </w:pPr>
            <w:r w:rsidRPr="00F90A8E">
              <w:rPr>
                <w:sz w:val="20"/>
                <w:szCs w:val="20"/>
              </w:rPr>
              <w:t>35,640</w:t>
            </w:r>
          </w:p>
        </w:tc>
        <w:tc>
          <w:tcPr>
            <w:tcW w:w="1082" w:type="dxa"/>
            <w:tcMar>
              <w:top w:w="0" w:type="dxa"/>
              <w:left w:w="108" w:type="dxa"/>
              <w:bottom w:w="0" w:type="dxa"/>
              <w:right w:w="108" w:type="dxa"/>
            </w:tcMar>
            <w:vAlign w:val="center"/>
          </w:tcPr>
          <w:p w14:paraId="1EBF6919" w14:textId="4DC78B9B" w:rsidR="00F90A8E" w:rsidRPr="00F90A8E" w:rsidRDefault="00F90A8E" w:rsidP="00F90A8E">
            <w:pPr>
              <w:spacing w:after="0"/>
              <w:jc w:val="center"/>
              <w:rPr>
                <w:color w:val="000000"/>
                <w:sz w:val="20"/>
                <w:szCs w:val="20"/>
              </w:rPr>
            </w:pPr>
            <w:r w:rsidRPr="00F90A8E">
              <w:rPr>
                <w:sz w:val="20"/>
                <w:szCs w:val="20"/>
              </w:rPr>
              <w:t>0.00%</w:t>
            </w:r>
          </w:p>
        </w:tc>
        <w:tc>
          <w:tcPr>
            <w:tcW w:w="1152" w:type="dxa"/>
            <w:tcMar>
              <w:top w:w="0" w:type="dxa"/>
              <w:left w:w="108" w:type="dxa"/>
              <w:bottom w:w="0" w:type="dxa"/>
              <w:right w:w="108" w:type="dxa"/>
            </w:tcMar>
            <w:vAlign w:val="center"/>
          </w:tcPr>
          <w:p w14:paraId="302FAF50" w14:textId="7B43AA39" w:rsidR="00F90A8E" w:rsidRPr="00F90A8E" w:rsidRDefault="00F90A8E" w:rsidP="00F90A8E">
            <w:pPr>
              <w:spacing w:after="0"/>
              <w:jc w:val="center"/>
              <w:rPr>
                <w:color w:val="000000"/>
                <w:sz w:val="20"/>
                <w:szCs w:val="20"/>
              </w:rPr>
            </w:pPr>
            <w:r w:rsidRPr="00F90A8E">
              <w:rPr>
                <w:sz w:val="20"/>
                <w:szCs w:val="20"/>
              </w:rPr>
              <w:t>1,156.99</w:t>
            </w:r>
          </w:p>
        </w:tc>
        <w:tc>
          <w:tcPr>
            <w:tcW w:w="1289" w:type="dxa"/>
            <w:tcMar>
              <w:top w:w="0" w:type="dxa"/>
              <w:left w:w="108" w:type="dxa"/>
              <w:bottom w:w="0" w:type="dxa"/>
              <w:right w:w="108" w:type="dxa"/>
            </w:tcMar>
            <w:vAlign w:val="center"/>
          </w:tcPr>
          <w:p w14:paraId="306551A0" w14:textId="6DE642A4" w:rsidR="00F90A8E" w:rsidRPr="00F90A8E" w:rsidRDefault="00F90A8E" w:rsidP="00F90A8E">
            <w:pPr>
              <w:spacing w:after="0"/>
              <w:jc w:val="center"/>
              <w:rPr>
                <w:color w:val="000000"/>
                <w:sz w:val="20"/>
                <w:szCs w:val="20"/>
              </w:rPr>
            </w:pPr>
            <w:r w:rsidRPr="00F90A8E">
              <w:rPr>
                <w:sz w:val="20"/>
                <w:szCs w:val="20"/>
              </w:rPr>
              <w:t>1,156.65</w:t>
            </w:r>
          </w:p>
        </w:tc>
        <w:tc>
          <w:tcPr>
            <w:tcW w:w="1630" w:type="dxa"/>
            <w:tcMar>
              <w:top w:w="0" w:type="dxa"/>
              <w:left w:w="108" w:type="dxa"/>
              <w:bottom w:w="0" w:type="dxa"/>
              <w:right w:w="108" w:type="dxa"/>
            </w:tcMar>
            <w:vAlign w:val="center"/>
          </w:tcPr>
          <w:p w14:paraId="39F93E7E" w14:textId="35978A2F" w:rsidR="00F90A8E" w:rsidRPr="00F90A8E" w:rsidRDefault="00F90A8E" w:rsidP="00F90A8E">
            <w:pPr>
              <w:spacing w:after="0"/>
              <w:jc w:val="center"/>
              <w:rPr>
                <w:color w:val="000000"/>
                <w:sz w:val="20"/>
                <w:szCs w:val="20"/>
              </w:rPr>
            </w:pPr>
            <w:r w:rsidRPr="00F90A8E">
              <w:rPr>
                <w:sz w:val="20"/>
                <w:szCs w:val="20"/>
              </w:rPr>
              <w:t>0.34</w:t>
            </w:r>
          </w:p>
        </w:tc>
      </w:tr>
      <w:tr w:rsidR="00F90A8E" w:rsidRPr="00802731" w14:paraId="27539C80" w14:textId="77777777" w:rsidTr="0026463B">
        <w:trPr>
          <w:trHeight w:val="318"/>
        </w:trPr>
        <w:tc>
          <w:tcPr>
            <w:tcW w:w="1615" w:type="dxa"/>
            <w:tcMar>
              <w:top w:w="0" w:type="dxa"/>
              <w:left w:w="108" w:type="dxa"/>
              <w:bottom w:w="0" w:type="dxa"/>
              <w:right w:w="108" w:type="dxa"/>
            </w:tcMar>
            <w:vAlign w:val="center"/>
            <w:hideMark/>
          </w:tcPr>
          <w:p w14:paraId="73B4436A" w14:textId="77777777" w:rsidR="00F90A8E" w:rsidRPr="00802731" w:rsidRDefault="00F90A8E" w:rsidP="00F90A8E">
            <w:pPr>
              <w:spacing w:after="0"/>
              <w:jc w:val="center"/>
              <w:rPr>
                <w:color w:val="000000"/>
                <w:sz w:val="20"/>
                <w:szCs w:val="20"/>
              </w:rPr>
            </w:pPr>
            <w:r w:rsidRPr="00802731">
              <w:rPr>
                <w:color w:val="000000"/>
                <w:sz w:val="20"/>
                <w:szCs w:val="20"/>
              </w:rPr>
              <w:t>1% minus</w:t>
            </w:r>
          </w:p>
        </w:tc>
        <w:tc>
          <w:tcPr>
            <w:tcW w:w="1440" w:type="dxa"/>
            <w:tcMar>
              <w:top w:w="0" w:type="dxa"/>
              <w:left w:w="108" w:type="dxa"/>
              <w:bottom w:w="0" w:type="dxa"/>
              <w:right w:w="108" w:type="dxa"/>
            </w:tcMar>
            <w:vAlign w:val="center"/>
          </w:tcPr>
          <w:p w14:paraId="658B21BB" w14:textId="119D099D" w:rsidR="00F90A8E" w:rsidRPr="00F90A8E" w:rsidRDefault="00F90A8E" w:rsidP="00F90A8E">
            <w:pPr>
              <w:spacing w:after="0"/>
              <w:jc w:val="center"/>
              <w:rPr>
                <w:color w:val="000000"/>
                <w:sz w:val="20"/>
                <w:szCs w:val="20"/>
              </w:rPr>
            </w:pPr>
            <w:r w:rsidRPr="00F90A8E">
              <w:rPr>
                <w:sz w:val="20"/>
                <w:szCs w:val="20"/>
              </w:rPr>
              <w:t>12,005</w:t>
            </w:r>
          </w:p>
        </w:tc>
        <w:tc>
          <w:tcPr>
            <w:tcW w:w="1504" w:type="dxa"/>
            <w:tcMar>
              <w:top w:w="0" w:type="dxa"/>
              <w:left w:w="108" w:type="dxa"/>
              <w:bottom w:w="0" w:type="dxa"/>
              <w:right w:w="108" w:type="dxa"/>
            </w:tcMar>
            <w:vAlign w:val="center"/>
          </w:tcPr>
          <w:p w14:paraId="2599F640" w14:textId="50868C06" w:rsidR="00F90A8E" w:rsidRPr="00F90A8E" w:rsidRDefault="00F90A8E" w:rsidP="00F90A8E">
            <w:pPr>
              <w:spacing w:after="0"/>
              <w:jc w:val="center"/>
              <w:rPr>
                <w:color w:val="000000"/>
                <w:sz w:val="20"/>
                <w:szCs w:val="20"/>
              </w:rPr>
            </w:pPr>
            <w:r w:rsidRPr="00F90A8E">
              <w:rPr>
                <w:sz w:val="20"/>
                <w:szCs w:val="20"/>
              </w:rPr>
              <w:t>12,005</w:t>
            </w:r>
          </w:p>
        </w:tc>
        <w:tc>
          <w:tcPr>
            <w:tcW w:w="1082" w:type="dxa"/>
            <w:tcMar>
              <w:top w:w="0" w:type="dxa"/>
              <w:left w:w="108" w:type="dxa"/>
              <w:bottom w:w="0" w:type="dxa"/>
              <w:right w:w="108" w:type="dxa"/>
            </w:tcMar>
            <w:vAlign w:val="center"/>
          </w:tcPr>
          <w:p w14:paraId="1E88BDA2" w14:textId="54B6A0AA" w:rsidR="00F90A8E" w:rsidRPr="00F90A8E" w:rsidRDefault="00F90A8E" w:rsidP="00F90A8E">
            <w:pPr>
              <w:spacing w:after="0"/>
              <w:jc w:val="center"/>
              <w:rPr>
                <w:color w:val="000000"/>
                <w:sz w:val="20"/>
                <w:szCs w:val="20"/>
              </w:rPr>
            </w:pPr>
            <w:r w:rsidRPr="00F90A8E">
              <w:rPr>
                <w:sz w:val="20"/>
                <w:szCs w:val="20"/>
              </w:rPr>
              <w:t>0.00%</w:t>
            </w:r>
          </w:p>
        </w:tc>
        <w:tc>
          <w:tcPr>
            <w:tcW w:w="1152" w:type="dxa"/>
            <w:tcMar>
              <w:top w:w="0" w:type="dxa"/>
              <w:left w:w="108" w:type="dxa"/>
              <w:bottom w:w="0" w:type="dxa"/>
              <w:right w:w="108" w:type="dxa"/>
            </w:tcMar>
            <w:vAlign w:val="center"/>
          </w:tcPr>
          <w:p w14:paraId="7EDFB528" w14:textId="7D3E7577" w:rsidR="00F90A8E" w:rsidRPr="00F90A8E" w:rsidRDefault="00F90A8E" w:rsidP="00F90A8E">
            <w:pPr>
              <w:spacing w:after="0"/>
              <w:jc w:val="center"/>
              <w:rPr>
                <w:color w:val="000000"/>
                <w:sz w:val="20"/>
                <w:szCs w:val="20"/>
              </w:rPr>
            </w:pPr>
            <w:r w:rsidRPr="00F90A8E">
              <w:rPr>
                <w:sz w:val="20"/>
                <w:szCs w:val="20"/>
              </w:rPr>
              <w:t>1,153.13</w:t>
            </w:r>
          </w:p>
        </w:tc>
        <w:tc>
          <w:tcPr>
            <w:tcW w:w="1289" w:type="dxa"/>
            <w:tcMar>
              <w:top w:w="0" w:type="dxa"/>
              <w:left w:w="108" w:type="dxa"/>
              <w:bottom w:w="0" w:type="dxa"/>
              <w:right w:w="108" w:type="dxa"/>
            </w:tcMar>
            <w:vAlign w:val="center"/>
          </w:tcPr>
          <w:p w14:paraId="6735C068" w14:textId="602D6305" w:rsidR="00F90A8E" w:rsidRPr="00F90A8E" w:rsidRDefault="00F90A8E" w:rsidP="00F90A8E">
            <w:pPr>
              <w:spacing w:after="0"/>
              <w:jc w:val="center"/>
              <w:rPr>
                <w:color w:val="000000"/>
                <w:sz w:val="20"/>
                <w:szCs w:val="20"/>
              </w:rPr>
            </w:pPr>
            <w:r w:rsidRPr="00F90A8E">
              <w:rPr>
                <w:sz w:val="20"/>
                <w:szCs w:val="20"/>
              </w:rPr>
              <w:t>1,152.92</w:t>
            </w:r>
          </w:p>
        </w:tc>
        <w:tc>
          <w:tcPr>
            <w:tcW w:w="1630" w:type="dxa"/>
            <w:tcMar>
              <w:top w:w="0" w:type="dxa"/>
              <w:left w:w="108" w:type="dxa"/>
              <w:bottom w:w="0" w:type="dxa"/>
              <w:right w:w="108" w:type="dxa"/>
            </w:tcMar>
            <w:vAlign w:val="center"/>
          </w:tcPr>
          <w:p w14:paraId="14233FCF" w14:textId="483C9C58" w:rsidR="00F90A8E" w:rsidRPr="00F90A8E" w:rsidRDefault="00F90A8E" w:rsidP="00F90A8E">
            <w:pPr>
              <w:spacing w:after="0"/>
              <w:jc w:val="center"/>
              <w:rPr>
                <w:color w:val="000000"/>
                <w:sz w:val="20"/>
                <w:szCs w:val="20"/>
              </w:rPr>
            </w:pPr>
            <w:r w:rsidRPr="00F90A8E">
              <w:rPr>
                <w:sz w:val="20"/>
                <w:szCs w:val="20"/>
              </w:rPr>
              <w:t>0.21</w:t>
            </w:r>
          </w:p>
        </w:tc>
      </w:tr>
      <w:tr w:rsidR="00F90A8E" w:rsidRPr="00802731" w14:paraId="59B5247B" w14:textId="77777777" w:rsidTr="0026463B">
        <w:trPr>
          <w:trHeight w:val="318"/>
        </w:trPr>
        <w:tc>
          <w:tcPr>
            <w:tcW w:w="1615" w:type="dxa"/>
            <w:tcMar>
              <w:top w:w="0" w:type="dxa"/>
              <w:left w:w="108" w:type="dxa"/>
              <w:bottom w:w="0" w:type="dxa"/>
              <w:right w:w="108" w:type="dxa"/>
            </w:tcMar>
            <w:vAlign w:val="center"/>
            <w:hideMark/>
          </w:tcPr>
          <w:p w14:paraId="4DA7AC19" w14:textId="77777777" w:rsidR="00F90A8E" w:rsidRPr="00802731" w:rsidRDefault="00F90A8E" w:rsidP="00F90A8E">
            <w:pPr>
              <w:spacing w:after="0"/>
              <w:jc w:val="center"/>
              <w:rPr>
                <w:color w:val="000000"/>
                <w:sz w:val="20"/>
                <w:szCs w:val="20"/>
              </w:rPr>
            </w:pPr>
            <w:r w:rsidRPr="00802731">
              <w:rPr>
                <w:color w:val="000000"/>
                <w:sz w:val="20"/>
                <w:szCs w:val="20"/>
              </w:rPr>
              <w:t>1% plus</w:t>
            </w:r>
          </w:p>
        </w:tc>
        <w:tc>
          <w:tcPr>
            <w:tcW w:w="1440" w:type="dxa"/>
            <w:tcMar>
              <w:top w:w="0" w:type="dxa"/>
              <w:left w:w="108" w:type="dxa"/>
              <w:bottom w:w="0" w:type="dxa"/>
              <w:right w:w="108" w:type="dxa"/>
            </w:tcMar>
            <w:vAlign w:val="center"/>
          </w:tcPr>
          <w:p w14:paraId="34820D81" w14:textId="5846BA87" w:rsidR="00F90A8E" w:rsidRPr="00F90A8E" w:rsidRDefault="00F90A8E" w:rsidP="00F90A8E">
            <w:pPr>
              <w:spacing w:after="0"/>
              <w:jc w:val="center"/>
              <w:rPr>
                <w:color w:val="000000"/>
                <w:sz w:val="20"/>
                <w:szCs w:val="20"/>
              </w:rPr>
            </w:pPr>
            <w:r w:rsidRPr="00F90A8E">
              <w:rPr>
                <w:sz w:val="20"/>
                <w:szCs w:val="20"/>
              </w:rPr>
              <w:t>27,641</w:t>
            </w:r>
          </w:p>
        </w:tc>
        <w:tc>
          <w:tcPr>
            <w:tcW w:w="1504" w:type="dxa"/>
            <w:tcMar>
              <w:top w:w="0" w:type="dxa"/>
              <w:left w:w="108" w:type="dxa"/>
              <w:bottom w:w="0" w:type="dxa"/>
              <w:right w:w="108" w:type="dxa"/>
            </w:tcMar>
            <w:vAlign w:val="center"/>
          </w:tcPr>
          <w:p w14:paraId="7C4CE035" w14:textId="2C6EAFBA" w:rsidR="00F90A8E" w:rsidRPr="00F90A8E" w:rsidRDefault="00F90A8E" w:rsidP="00F90A8E">
            <w:pPr>
              <w:spacing w:after="0"/>
              <w:jc w:val="center"/>
              <w:rPr>
                <w:color w:val="000000"/>
                <w:sz w:val="20"/>
                <w:szCs w:val="20"/>
              </w:rPr>
            </w:pPr>
            <w:r w:rsidRPr="00F90A8E">
              <w:rPr>
                <w:sz w:val="20"/>
                <w:szCs w:val="20"/>
              </w:rPr>
              <w:t>27,641</w:t>
            </w:r>
          </w:p>
        </w:tc>
        <w:tc>
          <w:tcPr>
            <w:tcW w:w="1082" w:type="dxa"/>
            <w:tcMar>
              <w:top w:w="0" w:type="dxa"/>
              <w:left w:w="108" w:type="dxa"/>
              <w:bottom w:w="0" w:type="dxa"/>
              <w:right w:w="108" w:type="dxa"/>
            </w:tcMar>
            <w:vAlign w:val="center"/>
          </w:tcPr>
          <w:p w14:paraId="2C4242FF" w14:textId="2D582E84" w:rsidR="00F90A8E" w:rsidRPr="00F90A8E" w:rsidRDefault="00F90A8E" w:rsidP="00F90A8E">
            <w:pPr>
              <w:spacing w:after="0"/>
              <w:jc w:val="center"/>
              <w:rPr>
                <w:color w:val="000000"/>
                <w:sz w:val="20"/>
                <w:szCs w:val="20"/>
              </w:rPr>
            </w:pPr>
            <w:r w:rsidRPr="00F90A8E">
              <w:rPr>
                <w:sz w:val="20"/>
                <w:szCs w:val="20"/>
              </w:rPr>
              <w:t>0.00%</w:t>
            </w:r>
          </w:p>
        </w:tc>
        <w:tc>
          <w:tcPr>
            <w:tcW w:w="1152" w:type="dxa"/>
            <w:tcMar>
              <w:top w:w="0" w:type="dxa"/>
              <w:left w:w="108" w:type="dxa"/>
              <w:bottom w:w="0" w:type="dxa"/>
              <w:right w:w="108" w:type="dxa"/>
            </w:tcMar>
            <w:vAlign w:val="center"/>
          </w:tcPr>
          <w:p w14:paraId="0511004A" w14:textId="2AFD3D6B" w:rsidR="00F90A8E" w:rsidRPr="00F90A8E" w:rsidRDefault="00F90A8E" w:rsidP="00F90A8E">
            <w:pPr>
              <w:spacing w:after="0"/>
              <w:jc w:val="center"/>
              <w:rPr>
                <w:color w:val="000000"/>
                <w:sz w:val="20"/>
                <w:szCs w:val="20"/>
              </w:rPr>
            </w:pPr>
            <w:r w:rsidRPr="00F90A8E">
              <w:rPr>
                <w:sz w:val="20"/>
                <w:szCs w:val="20"/>
              </w:rPr>
              <w:t>1,156.01</w:t>
            </w:r>
          </w:p>
        </w:tc>
        <w:tc>
          <w:tcPr>
            <w:tcW w:w="1289" w:type="dxa"/>
            <w:tcMar>
              <w:top w:w="0" w:type="dxa"/>
              <w:left w:w="108" w:type="dxa"/>
              <w:bottom w:w="0" w:type="dxa"/>
              <w:right w:w="108" w:type="dxa"/>
            </w:tcMar>
            <w:vAlign w:val="center"/>
          </w:tcPr>
          <w:p w14:paraId="7844CD94" w14:textId="502A05F1" w:rsidR="00F90A8E" w:rsidRPr="00F90A8E" w:rsidRDefault="00F90A8E" w:rsidP="00F90A8E">
            <w:pPr>
              <w:spacing w:after="0"/>
              <w:jc w:val="center"/>
              <w:rPr>
                <w:color w:val="000000"/>
                <w:sz w:val="20"/>
                <w:szCs w:val="20"/>
              </w:rPr>
            </w:pPr>
            <w:r w:rsidRPr="00F90A8E">
              <w:rPr>
                <w:sz w:val="20"/>
                <w:szCs w:val="20"/>
              </w:rPr>
              <w:t>1,155.68</w:t>
            </w:r>
          </w:p>
        </w:tc>
        <w:tc>
          <w:tcPr>
            <w:tcW w:w="1630" w:type="dxa"/>
            <w:tcMar>
              <w:top w:w="0" w:type="dxa"/>
              <w:left w:w="108" w:type="dxa"/>
              <w:bottom w:w="0" w:type="dxa"/>
              <w:right w:w="108" w:type="dxa"/>
            </w:tcMar>
            <w:vAlign w:val="center"/>
          </w:tcPr>
          <w:p w14:paraId="028F9789" w14:textId="7732C0BE" w:rsidR="00F90A8E" w:rsidRPr="00F90A8E" w:rsidRDefault="00F90A8E" w:rsidP="00F90A8E">
            <w:pPr>
              <w:spacing w:after="0"/>
              <w:jc w:val="center"/>
              <w:rPr>
                <w:color w:val="000000"/>
                <w:sz w:val="20"/>
                <w:szCs w:val="20"/>
              </w:rPr>
            </w:pPr>
            <w:r w:rsidRPr="00F90A8E">
              <w:rPr>
                <w:sz w:val="20"/>
                <w:szCs w:val="20"/>
              </w:rPr>
              <w:t>0.33</w:t>
            </w:r>
          </w:p>
        </w:tc>
      </w:tr>
    </w:tbl>
    <w:p w14:paraId="3B369CF9" w14:textId="6F4F14BF" w:rsidR="00BE0F6A" w:rsidRPr="000C356D" w:rsidRDefault="00BE0F6A" w:rsidP="00BE0F6A">
      <w:pPr>
        <w:pStyle w:val="BodyText"/>
        <w:rPr>
          <w:sz w:val="18"/>
          <w:szCs w:val="18"/>
        </w:rPr>
      </w:pPr>
      <w:r w:rsidRPr="000C356D">
        <w:rPr>
          <w:sz w:val="18"/>
          <w:szCs w:val="18"/>
        </w:rPr>
        <w:t>* Discharges are the sum of the discharges at SA/2D connections Out BVRC 70</w:t>
      </w:r>
      <w:r w:rsidR="00781803">
        <w:rPr>
          <w:sz w:val="18"/>
          <w:szCs w:val="18"/>
        </w:rPr>
        <w:t>2</w:t>
      </w:r>
      <w:r w:rsidRPr="000C356D">
        <w:rPr>
          <w:sz w:val="18"/>
          <w:szCs w:val="18"/>
        </w:rPr>
        <w:t xml:space="preserve"> 1 and Out BVRC 70</w:t>
      </w:r>
      <w:r w:rsidR="00781803">
        <w:rPr>
          <w:sz w:val="18"/>
          <w:szCs w:val="18"/>
        </w:rPr>
        <w:t>2</w:t>
      </w:r>
      <w:r w:rsidRPr="000C356D">
        <w:rPr>
          <w:sz w:val="18"/>
          <w:szCs w:val="18"/>
        </w:rPr>
        <w:t xml:space="preserve"> 2 since</w:t>
      </w:r>
      <w:r>
        <w:rPr>
          <w:sz w:val="18"/>
          <w:szCs w:val="18"/>
        </w:rPr>
        <w:t xml:space="preserve"> these</w:t>
      </w:r>
      <w:r w:rsidRPr="000C356D">
        <w:rPr>
          <w:sz w:val="18"/>
          <w:szCs w:val="18"/>
        </w:rPr>
        <w:t xml:space="preserve"> connections both peak at the same time and these discharges commingle in the tie-in area.</w:t>
      </w:r>
    </w:p>
    <w:p w14:paraId="3930C297" w14:textId="0CCF92FD" w:rsidR="00BE0F6A" w:rsidRPr="000C356D" w:rsidRDefault="00BE0F6A" w:rsidP="00BE0F6A">
      <w:pPr>
        <w:pStyle w:val="BodyText"/>
        <w:rPr>
          <w:sz w:val="18"/>
          <w:szCs w:val="18"/>
        </w:rPr>
      </w:pPr>
      <w:r w:rsidRPr="000C356D">
        <w:rPr>
          <w:sz w:val="18"/>
          <w:szCs w:val="18"/>
        </w:rPr>
        <w:t xml:space="preserve">** Discharges are the sum of the discharges at BC lines Inflow </w:t>
      </w:r>
      <w:proofErr w:type="gramStart"/>
      <w:r w:rsidRPr="000C356D">
        <w:rPr>
          <w:sz w:val="18"/>
          <w:szCs w:val="18"/>
        </w:rPr>
        <w:t>From</w:t>
      </w:r>
      <w:proofErr w:type="gramEnd"/>
      <w:r w:rsidRPr="000C356D">
        <w:rPr>
          <w:sz w:val="18"/>
          <w:szCs w:val="18"/>
        </w:rPr>
        <w:t xml:space="preserve"> BVRCRK 70</w:t>
      </w:r>
      <w:r w:rsidR="005169DB">
        <w:rPr>
          <w:sz w:val="18"/>
          <w:szCs w:val="18"/>
        </w:rPr>
        <w:t>2</w:t>
      </w:r>
      <w:r w:rsidRPr="000C356D">
        <w:rPr>
          <w:sz w:val="18"/>
          <w:szCs w:val="18"/>
        </w:rPr>
        <w:t xml:space="preserve"> 1 and Inflow </w:t>
      </w:r>
      <w:proofErr w:type="gramStart"/>
      <w:r w:rsidRPr="000C356D">
        <w:rPr>
          <w:sz w:val="18"/>
          <w:szCs w:val="18"/>
        </w:rPr>
        <w:t>From</w:t>
      </w:r>
      <w:proofErr w:type="gramEnd"/>
      <w:r w:rsidRPr="000C356D">
        <w:rPr>
          <w:sz w:val="18"/>
          <w:szCs w:val="18"/>
        </w:rPr>
        <w:t xml:space="preserve"> BVRCRK 70</w:t>
      </w:r>
      <w:r w:rsidR="005169DB">
        <w:rPr>
          <w:sz w:val="18"/>
          <w:szCs w:val="18"/>
        </w:rPr>
        <w:t>2</w:t>
      </w:r>
      <w:r w:rsidRPr="000C356D">
        <w:rPr>
          <w:sz w:val="18"/>
          <w:szCs w:val="18"/>
        </w:rPr>
        <w:t xml:space="preserve"> 2</w:t>
      </w:r>
      <w:r w:rsidR="00093774">
        <w:rPr>
          <w:sz w:val="18"/>
          <w:szCs w:val="18"/>
        </w:rPr>
        <w:t xml:space="preserve"> </w:t>
      </w:r>
      <w:r w:rsidRPr="000C356D">
        <w:rPr>
          <w:sz w:val="18"/>
          <w:szCs w:val="18"/>
        </w:rPr>
        <w:t xml:space="preserve">since both </w:t>
      </w:r>
      <w:r>
        <w:rPr>
          <w:sz w:val="18"/>
          <w:szCs w:val="18"/>
        </w:rPr>
        <w:t xml:space="preserve">lines </w:t>
      </w:r>
      <w:r w:rsidRPr="000C356D">
        <w:rPr>
          <w:sz w:val="18"/>
          <w:szCs w:val="18"/>
        </w:rPr>
        <w:t>peak at the same time and these discharges commingle in the tie-in area.</w:t>
      </w:r>
    </w:p>
    <w:p w14:paraId="3CBB901E" w14:textId="77777777" w:rsidR="00436136" w:rsidRDefault="00436136" w:rsidP="00436136">
      <w:pPr>
        <w:pStyle w:val="Caption"/>
      </w:pPr>
    </w:p>
    <w:p w14:paraId="3211DF77" w14:textId="77777777" w:rsidR="005C5F6F" w:rsidRDefault="005C5F6F">
      <w:pPr>
        <w:rPr>
          <w:b/>
          <w:bCs/>
          <w:color w:val="4472C4" w:themeColor="accent1"/>
          <w:sz w:val="20"/>
          <w:szCs w:val="18"/>
        </w:rPr>
      </w:pPr>
      <w:bookmarkStart w:id="74" w:name="_Ref144051920"/>
      <w:r>
        <w:br w:type="page"/>
      </w:r>
    </w:p>
    <w:p w14:paraId="7187A1D7" w14:textId="21163964" w:rsidR="00C0438C" w:rsidRDefault="0092377B" w:rsidP="00436136">
      <w:pPr>
        <w:pStyle w:val="Caption"/>
        <w:jc w:val="center"/>
      </w:pPr>
      <w:bookmarkStart w:id="75" w:name="_Toc194931666"/>
      <w:r>
        <w:lastRenderedPageBreak/>
        <w:t xml:space="preserve">Table </w:t>
      </w:r>
      <w:r>
        <w:fldChar w:fldCharType="begin"/>
      </w:r>
      <w:r>
        <w:instrText>SEQ Table \* ARABIC</w:instrText>
      </w:r>
      <w:r>
        <w:fldChar w:fldCharType="separate"/>
      </w:r>
      <w:r w:rsidR="000E5514">
        <w:rPr>
          <w:noProof/>
        </w:rPr>
        <w:t>11</w:t>
      </w:r>
      <w:r>
        <w:fldChar w:fldCharType="end"/>
      </w:r>
      <w:bookmarkEnd w:id="74"/>
      <w:r w:rsidR="00436136">
        <w:t xml:space="preserve">: </w:t>
      </w:r>
      <w:r w:rsidR="00436136" w:rsidRPr="007B426A">
        <w:t xml:space="preserve">Upstream and Downstream Discharges and WSELs at the Downstream End of Domain </w:t>
      </w:r>
      <w:r w:rsidR="00436136">
        <w:t>SBVR_703</w:t>
      </w:r>
      <w:bookmarkEnd w:id="75"/>
      <w:r w:rsidR="00E137B1">
        <w:t xml:space="preserve"> </w:t>
      </w:r>
    </w:p>
    <w:p w14:paraId="17C0675B" w14:textId="0C6A9FF8" w:rsidR="00436136" w:rsidRDefault="00E137B1" w:rsidP="00436136">
      <w:pPr>
        <w:pStyle w:val="Caption"/>
        <w:jc w:val="center"/>
      </w:pPr>
      <w:r>
        <w:t>(Main Channel)</w:t>
      </w:r>
    </w:p>
    <w:tbl>
      <w:tblPr>
        <w:tblpPr w:leftFromText="180" w:rightFromText="180" w:vertAnchor="text"/>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5"/>
        <w:gridCol w:w="1440"/>
        <w:gridCol w:w="1504"/>
        <w:gridCol w:w="1082"/>
        <w:gridCol w:w="1152"/>
        <w:gridCol w:w="1289"/>
        <w:gridCol w:w="1630"/>
      </w:tblGrid>
      <w:tr w:rsidR="0092377B" w:rsidRPr="00802731" w14:paraId="316A3802" w14:textId="77777777" w:rsidTr="0026463B">
        <w:trPr>
          <w:trHeight w:val="800"/>
        </w:trPr>
        <w:tc>
          <w:tcPr>
            <w:tcW w:w="1615" w:type="dxa"/>
            <w:shd w:val="clear" w:color="auto" w:fill="4472C4"/>
            <w:tcMar>
              <w:top w:w="0" w:type="dxa"/>
              <w:left w:w="108" w:type="dxa"/>
              <w:bottom w:w="0" w:type="dxa"/>
              <w:right w:w="108" w:type="dxa"/>
            </w:tcMar>
            <w:vAlign w:val="center"/>
            <w:hideMark/>
          </w:tcPr>
          <w:p w14:paraId="46387385" w14:textId="77777777"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Profile (AEP)</w:t>
            </w:r>
          </w:p>
        </w:tc>
        <w:tc>
          <w:tcPr>
            <w:tcW w:w="1440" w:type="dxa"/>
            <w:shd w:val="clear" w:color="auto" w:fill="4472C4"/>
            <w:tcMar>
              <w:top w:w="0" w:type="dxa"/>
              <w:left w:w="108" w:type="dxa"/>
              <w:bottom w:w="0" w:type="dxa"/>
              <w:right w:w="108" w:type="dxa"/>
            </w:tcMar>
            <w:vAlign w:val="center"/>
            <w:hideMark/>
          </w:tcPr>
          <w:p w14:paraId="7EB48E7A" w14:textId="7779F510"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Upstream Outflow (</w:t>
            </w:r>
            <w:proofErr w:type="spellStart"/>
            <w:r w:rsidRPr="00802731">
              <w:rPr>
                <w:b/>
                <w:bCs/>
                <w:color w:val="FFFFFF"/>
                <w:sz w:val="20"/>
                <w:szCs w:val="20"/>
              </w:rPr>
              <w:t>cfs</w:t>
            </w:r>
            <w:proofErr w:type="spellEnd"/>
            <w:r w:rsidRPr="00802731">
              <w:rPr>
                <w:b/>
                <w:bCs/>
                <w:color w:val="FFFFFF"/>
                <w:sz w:val="20"/>
                <w:szCs w:val="20"/>
              </w:rPr>
              <w:t>)</w:t>
            </w:r>
            <w:r w:rsidR="0026463B">
              <w:rPr>
                <w:b/>
                <w:bCs/>
                <w:color w:val="FFFFFF"/>
                <w:sz w:val="20"/>
                <w:szCs w:val="20"/>
              </w:rPr>
              <w:t>*</w:t>
            </w:r>
          </w:p>
        </w:tc>
        <w:tc>
          <w:tcPr>
            <w:tcW w:w="1504" w:type="dxa"/>
            <w:shd w:val="clear" w:color="auto" w:fill="4472C4"/>
            <w:tcMar>
              <w:top w:w="0" w:type="dxa"/>
              <w:left w:w="108" w:type="dxa"/>
              <w:bottom w:w="0" w:type="dxa"/>
              <w:right w:w="108" w:type="dxa"/>
            </w:tcMar>
            <w:vAlign w:val="center"/>
            <w:hideMark/>
          </w:tcPr>
          <w:p w14:paraId="6FCAE45D" w14:textId="5A88EBED"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Downstream Inflow (</w:t>
            </w:r>
            <w:proofErr w:type="spellStart"/>
            <w:r w:rsidRPr="00802731">
              <w:rPr>
                <w:b/>
                <w:bCs/>
                <w:color w:val="FFFFFF"/>
                <w:sz w:val="20"/>
                <w:szCs w:val="20"/>
              </w:rPr>
              <w:t>cfs</w:t>
            </w:r>
            <w:proofErr w:type="spellEnd"/>
            <w:r w:rsidRPr="00802731">
              <w:rPr>
                <w:b/>
                <w:bCs/>
                <w:color w:val="FFFFFF"/>
                <w:sz w:val="20"/>
                <w:szCs w:val="20"/>
              </w:rPr>
              <w:t>)</w:t>
            </w:r>
            <w:r w:rsidR="0026463B">
              <w:rPr>
                <w:b/>
                <w:bCs/>
                <w:color w:val="FFFFFF"/>
                <w:sz w:val="20"/>
                <w:szCs w:val="20"/>
              </w:rPr>
              <w:t>**</w:t>
            </w:r>
          </w:p>
        </w:tc>
        <w:tc>
          <w:tcPr>
            <w:tcW w:w="1082" w:type="dxa"/>
            <w:shd w:val="clear" w:color="auto" w:fill="4472C4"/>
            <w:tcMar>
              <w:top w:w="0" w:type="dxa"/>
              <w:left w:w="108" w:type="dxa"/>
              <w:bottom w:w="0" w:type="dxa"/>
              <w:right w:w="108" w:type="dxa"/>
            </w:tcMar>
            <w:vAlign w:val="center"/>
            <w:hideMark/>
          </w:tcPr>
          <w:p w14:paraId="55A7C257" w14:textId="77777777" w:rsidR="0092377B" w:rsidRPr="00802731" w:rsidRDefault="0092377B">
            <w:pPr>
              <w:autoSpaceDE w:val="0"/>
              <w:autoSpaceDN w:val="0"/>
              <w:spacing w:after="0" w:line="252" w:lineRule="auto"/>
              <w:jc w:val="center"/>
              <w:rPr>
                <w:b/>
                <w:bCs/>
                <w:color w:val="FFFFFF"/>
                <w:sz w:val="20"/>
                <w:szCs w:val="20"/>
              </w:rPr>
            </w:pPr>
            <w:r w:rsidRPr="00802731">
              <w:rPr>
                <w:b/>
                <w:bCs/>
                <w:color w:val="FFFFFF"/>
                <w:sz w:val="20"/>
                <w:szCs w:val="20"/>
              </w:rPr>
              <w:t>Difference</w:t>
            </w:r>
          </w:p>
          <w:p w14:paraId="1FD75581" w14:textId="77777777"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w:t>
            </w:r>
          </w:p>
        </w:tc>
        <w:tc>
          <w:tcPr>
            <w:tcW w:w="1152" w:type="dxa"/>
            <w:shd w:val="clear" w:color="auto" w:fill="4472C4"/>
            <w:tcMar>
              <w:top w:w="0" w:type="dxa"/>
              <w:left w:w="108" w:type="dxa"/>
              <w:bottom w:w="0" w:type="dxa"/>
              <w:right w:w="108" w:type="dxa"/>
            </w:tcMar>
            <w:vAlign w:val="center"/>
            <w:hideMark/>
          </w:tcPr>
          <w:p w14:paraId="22F7FDCC" w14:textId="77777777" w:rsidR="0092377B" w:rsidRPr="00802731" w:rsidRDefault="0092377B">
            <w:pPr>
              <w:autoSpaceDE w:val="0"/>
              <w:autoSpaceDN w:val="0"/>
              <w:spacing w:after="0" w:line="252" w:lineRule="auto"/>
              <w:jc w:val="center"/>
              <w:rPr>
                <w:b/>
                <w:bCs/>
                <w:color w:val="FFFFFF"/>
                <w:sz w:val="20"/>
                <w:szCs w:val="20"/>
              </w:rPr>
            </w:pPr>
            <w:r w:rsidRPr="00802731">
              <w:rPr>
                <w:b/>
                <w:bCs/>
                <w:color w:val="FFFFFF"/>
                <w:sz w:val="20"/>
                <w:szCs w:val="20"/>
              </w:rPr>
              <w:t>Upstream</w:t>
            </w:r>
          </w:p>
          <w:p w14:paraId="1ED03CF9" w14:textId="77777777"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WSEL (ft)</w:t>
            </w:r>
          </w:p>
        </w:tc>
        <w:tc>
          <w:tcPr>
            <w:tcW w:w="1289" w:type="dxa"/>
            <w:shd w:val="clear" w:color="auto" w:fill="4472C4"/>
            <w:tcMar>
              <w:top w:w="0" w:type="dxa"/>
              <w:left w:w="108" w:type="dxa"/>
              <w:bottom w:w="0" w:type="dxa"/>
              <w:right w:w="108" w:type="dxa"/>
            </w:tcMar>
            <w:vAlign w:val="center"/>
            <w:hideMark/>
          </w:tcPr>
          <w:p w14:paraId="35BFE956" w14:textId="77777777" w:rsidR="0092377B" w:rsidRPr="00802731" w:rsidRDefault="0092377B">
            <w:pPr>
              <w:autoSpaceDE w:val="0"/>
              <w:autoSpaceDN w:val="0"/>
              <w:spacing w:after="0" w:line="252" w:lineRule="auto"/>
              <w:jc w:val="center"/>
              <w:rPr>
                <w:b/>
                <w:bCs/>
                <w:color w:val="FFFFFF"/>
                <w:sz w:val="20"/>
                <w:szCs w:val="20"/>
              </w:rPr>
            </w:pPr>
            <w:r w:rsidRPr="00802731">
              <w:rPr>
                <w:b/>
                <w:bCs/>
                <w:color w:val="FFFFFF"/>
                <w:sz w:val="20"/>
                <w:szCs w:val="20"/>
              </w:rPr>
              <w:t>Downstream</w:t>
            </w:r>
          </w:p>
          <w:p w14:paraId="1E6749A8" w14:textId="77777777"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WSEL (ft)</w:t>
            </w:r>
          </w:p>
        </w:tc>
        <w:tc>
          <w:tcPr>
            <w:tcW w:w="1630" w:type="dxa"/>
            <w:shd w:val="clear" w:color="auto" w:fill="4472C4"/>
            <w:tcMar>
              <w:top w:w="0" w:type="dxa"/>
              <w:left w:w="108" w:type="dxa"/>
              <w:bottom w:w="0" w:type="dxa"/>
              <w:right w:w="108" w:type="dxa"/>
            </w:tcMar>
            <w:vAlign w:val="center"/>
            <w:hideMark/>
          </w:tcPr>
          <w:p w14:paraId="7B817B75" w14:textId="77777777" w:rsidR="0092377B" w:rsidRPr="00802731" w:rsidRDefault="0092377B">
            <w:pPr>
              <w:autoSpaceDE w:val="0"/>
              <w:autoSpaceDN w:val="0"/>
              <w:spacing w:line="252" w:lineRule="auto"/>
              <w:jc w:val="center"/>
              <w:rPr>
                <w:b/>
                <w:bCs/>
                <w:color w:val="FFFFFF"/>
                <w:sz w:val="20"/>
                <w:szCs w:val="20"/>
              </w:rPr>
            </w:pPr>
            <w:r w:rsidRPr="00802731">
              <w:rPr>
                <w:b/>
                <w:bCs/>
                <w:color w:val="FFFFFF"/>
                <w:sz w:val="20"/>
                <w:szCs w:val="20"/>
              </w:rPr>
              <w:t>Difference (ft)</w:t>
            </w:r>
          </w:p>
        </w:tc>
      </w:tr>
      <w:tr w:rsidR="00A31264" w:rsidRPr="00802731" w14:paraId="1648C960" w14:textId="77777777" w:rsidTr="0026463B">
        <w:trPr>
          <w:trHeight w:val="318"/>
        </w:trPr>
        <w:tc>
          <w:tcPr>
            <w:tcW w:w="1615" w:type="dxa"/>
            <w:tcMar>
              <w:top w:w="0" w:type="dxa"/>
              <w:left w:w="108" w:type="dxa"/>
              <w:bottom w:w="0" w:type="dxa"/>
              <w:right w:w="108" w:type="dxa"/>
            </w:tcMar>
            <w:vAlign w:val="center"/>
            <w:hideMark/>
          </w:tcPr>
          <w:p w14:paraId="52F36BFC" w14:textId="77777777" w:rsidR="00A31264" w:rsidRPr="00802731" w:rsidRDefault="00A31264" w:rsidP="00A31264">
            <w:pPr>
              <w:spacing w:after="0"/>
              <w:jc w:val="center"/>
              <w:rPr>
                <w:color w:val="000000"/>
                <w:sz w:val="20"/>
                <w:szCs w:val="20"/>
              </w:rPr>
            </w:pPr>
            <w:r w:rsidRPr="00802731">
              <w:rPr>
                <w:color w:val="000000"/>
                <w:sz w:val="20"/>
                <w:szCs w:val="20"/>
              </w:rPr>
              <w:t>10%</w:t>
            </w:r>
          </w:p>
        </w:tc>
        <w:tc>
          <w:tcPr>
            <w:tcW w:w="1440" w:type="dxa"/>
            <w:tcMar>
              <w:top w:w="0" w:type="dxa"/>
              <w:left w:w="108" w:type="dxa"/>
              <w:bottom w:w="0" w:type="dxa"/>
              <w:right w:w="108" w:type="dxa"/>
            </w:tcMar>
            <w:vAlign w:val="center"/>
          </w:tcPr>
          <w:p w14:paraId="5F82726B" w14:textId="04670AC3" w:rsidR="00A31264" w:rsidRPr="00A31264" w:rsidRDefault="00A31264" w:rsidP="00A31264">
            <w:pPr>
              <w:spacing w:after="0"/>
              <w:jc w:val="center"/>
              <w:rPr>
                <w:color w:val="000000"/>
                <w:sz w:val="20"/>
                <w:szCs w:val="20"/>
              </w:rPr>
            </w:pPr>
            <w:r w:rsidRPr="00A31264">
              <w:rPr>
                <w:sz w:val="20"/>
                <w:szCs w:val="20"/>
              </w:rPr>
              <w:t>5,862</w:t>
            </w:r>
          </w:p>
        </w:tc>
        <w:tc>
          <w:tcPr>
            <w:tcW w:w="1504" w:type="dxa"/>
            <w:tcMar>
              <w:top w:w="0" w:type="dxa"/>
              <w:left w:w="108" w:type="dxa"/>
              <w:bottom w:w="0" w:type="dxa"/>
              <w:right w:w="108" w:type="dxa"/>
            </w:tcMar>
            <w:vAlign w:val="center"/>
          </w:tcPr>
          <w:p w14:paraId="2A6C64D7" w14:textId="0014816F" w:rsidR="00A31264" w:rsidRPr="00A31264" w:rsidRDefault="00A31264" w:rsidP="00A31264">
            <w:pPr>
              <w:spacing w:after="0"/>
              <w:jc w:val="center"/>
              <w:rPr>
                <w:color w:val="000000"/>
                <w:sz w:val="20"/>
                <w:szCs w:val="20"/>
              </w:rPr>
            </w:pPr>
            <w:r w:rsidRPr="00A31264">
              <w:rPr>
                <w:sz w:val="20"/>
                <w:szCs w:val="20"/>
              </w:rPr>
              <w:t>5,862</w:t>
            </w:r>
          </w:p>
        </w:tc>
        <w:tc>
          <w:tcPr>
            <w:tcW w:w="1082" w:type="dxa"/>
            <w:tcMar>
              <w:top w:w="0" w:type="dxa"/>
              <w:left w:w="108" w:type="dxa"/>
              <w:bottom w:w="0" w:type="dxa"/>
              <w:right w:w="108" w:type="dxa"/>
            </w:tcMar>
            <w:vAlign w:val="center"/>
          </w:tcPr>
          <w:p w14:paraId="1B654A26" w14:textId="2DB62158" w:rsidR="00A31264" w:rsidRPr="00A31264" w:rsidRDefault="00A31264" w:rsidP="00A31264">
            <w:pPr>
              <w:spacing w:after="0"/>
              <w:jc w:val="center"/>
              <w:rPr>
                <w:color w:val="000000"/>
                <w:sz w:val="20"/>
                <w:szCs w:val="20"/>
              </w:rPr>
            </w:pPr>
            <w:r w:rsidRPr="00A31264">
              <w:rPr>
                <w:sz w:val="20"/>
                <w:szCs w:val="20"/>
              </w:rPr>
              <w:t>0.00%</w:t>
            </w:r>
          </w:p>
        </w:tc>
        <w:tc>
          <w:tcPr>
            <w:tcW w:w="1152" w:type="dxa"/>
            <w:tcMar>
              <w:top w:w="0" w:type="dxa"/>
              <w:left w:w="108" w:type="dxa"/>
              <w:bottom w:w="0" w:type="dxa"/>
              <w:right w:w="108" w:type="dxa"/>
            </w:tcMar>
            <w:vAlign w:val="center"/>
          </w:tcPr>
          <w:p w14:paraId="17DA5692" w14:textId="3F29F247" w:rsidR="00A31264" w:rsidRPr="00A31264" w:rsidRDefault="00A31264" w:rsidP="00A31264">
            <w:pPr>
              <w:spacing w:after="0"/>
              <w:jc w:val="center"/>
              <w:rPr>
                <w:color w:val="000000"/>
                <w:sz w:val="20"/>
                <w:szCs w:val="20"/>
              </w:rPr>
            </w:pPr>
            <w:r w:rsidRPr="00A31264">
              <w:rPr>
                <w:sz w:val="20"/>
                <w:szCs w:val="20"/>
              </w:rPr>
              <w:t>1,039.87</w:t>
            </w:r>
          </w:p>
        </w:tc>
        <w:tc>
          <w:tcPr>
            <w:tcW w:w="1289" w:type="dxa"/>
            <w:tcMar>
              <w:top w:w="0" w:type="dxa"/>
              <w:left w:w="108" w:type="dxa"/>
              <w:bottom w:w="0" w:type="dxa"/>
              <w:right w:w="108" w:type="dxa"/>
            </w:tcMar>
            <w:vAlign w:val="center"/>
          </w:tcPr>
          <w:p w14:paraId="2E37CC72" w14:textId="474075F1" w:rsidR="00A31264" w:rsidRPr="00A31264" w:rsidRDefault="00A31264" w:rsidP="00A31264">
            <w:pPr>
              <w:spacing w:after="0"/>
              <w:jc w:val="center"/>
              <w:rPr>
                <w:color w:val="000000"/>
                <w:sz w:val="20"/>
                <w:szCs w:val="20"/>
              </w:rPr>
            </w:pPr>
            <w:r w:rsidRPr="00A31264">
              <w:rPr>
                <w:sz w:val="20"/>
                <w:szCs w:val="20"/>
              </w:rPr>
              <w:t>1,039.83</w:t>
            </w:r>
          </w:p>
        </w:tc>
        <w:tc>
          <w:tcPr>
            <w:tcW w:w="1630" w:type="dxa"/>
            <w:tcMar>
              <w:top w:w="0" w:type="dxa"/>
              <w:left w:w="108" w:type="dxa"/>
              <w:bottom w:w="0" w:type="dxa"/>
              <w:right w:w="108" w:type="dxa"/>
            </w:tcMar>
            <w:vAlign w:val="center"/>
          </w:tcPr>
          <w:p w14:paraId="2DAB0E1A" w14:textId="0EF98AD3" w:rsidR="00A31264" w:rsidRPr="00A31264" w:rsidRDefault="00A31264" w:rsidP="00A31264">
            <w:pPr>
              <w:spacing w:after="0"/>
              <w:jc w:val="center"/>
              <w:rPr>
                <w:color w:val="000000"/>
                <w:sz w:val="20"/>
                <w:szCs w:val="20"/>
              </w:rPr>
            </w:pPr>
            <w:r w:rsidRPr="00A31264">
              <w:rPr>
                <w:sz w:val="20"/>
                <w:szCs w:val="20"/>
              </w:rPr>
              <w:t>0.04</w:t>
            </w:r>
          </w:p>
        </w:tc>
      </w:tr>
      <w:tr w:rsidR="00A31264" w:rsidRPr="00802731" w14:paraId="7947C084" w14:textId="77777777" w:rsidTr="0026463B">
        <w:trPr>
          <w:trHeight w:val="318"/>
        </w:trPr>
        <w:tc>
          <w:tcPr>
            <w:tcW w:w="1615" w:type="dxa"/>
            <w:tcMar>
              <w:top w:w="0" w:type="dxa"/>
              <w:left w:w="108" w:type="dxa"/>
              <w:bottom w:w="0" w:type="dxa"/>
              <w:right w:w="108" w:type="dxa"/>
            </w:tcMar>
            <w:vAlign w:val="center"/>
            <w:hideMark/>
          </w:tcPr>
          <w:p w14:paraId="016217C2" w14:textId="77777777" w:rsidR="00A31264" w:rsidRPr="00802731" w:rsidRDefault="00A31264" w:rsidP="00A31264">
            <w:pPr>
              <w:spacing w:after="0"/>
              <w:jc w:val="center"/>
              <w:rPr>
                <w:color w:val="000000"/>
                <w:sz w:val="20"/>
                <w:szCs w:val="20"/>
              </w:rPr>
            </w:pPr>
            <w:r w:rsidRPr="00802731">
              <w:rPr>
                <w:color w:val="000000"/>
                <w:sz w:val="20"/>
                <w:szCs w:val="20"/>
              </w:rPr>
              <w:t>4%</w:t>
            </w:r>
          </w:p>
        </w:tc>
        <w:tc>
          <w:tcPr>
            <w:tcW w:w="1440" w:type="dxa"/>
            <w:tcMar>
              <w:top w:w="0" w:type="dxa"/>
              <w:left w:w="108" w:type="dxa"/>
              <w:bottom w:w="0" w:type="dxa"/>
              <w:right w:w="108" w:type="dxa"/>
            </w:tcMar>
            <w:vAlign w:val="center"/>
          </w:tcPr>
          <w:p w14:paraId="2B362394" w14:textId="164F8630" w:rsidR="00A31264" w:rsidRPr="00A31264" w:rsidRDefault="00A31264" w:rsidP="00A31264">
            <w:pPr>
              <w:spacing w:after="0"/>
              <w:jc w:val="center"/>
              <w:rPr>
                <w:color w:val="000000"/>
                <w:sz w:val="20"/>
                <w:szCs w:val="20"/>
              </w:rPr>
            </w:pPr>
            <w:r w:rsidRPr="00A31264">
              <w:rPr>
                <w:sz w:val="20"/>
                <w:szCs w:val="20"/>
              </w:rPr>
              <w:t>10,926</w:t>
            </w:r>
          </w:p>
        </w:tc>
        <w:tc>
          <w:tcPr>
            <w:tcW w:w="1504" w:type="dxa"/>
            <w:tcMar>
              <w:top w:w="0" w:type="dxa"/>
              <w:left w:w="108" w:type="dxa"/>
              <w:bottom w:w="0" w:type="dxa"/>
              <w:right w:w="108" w:type="dxa"/>
            </w:tcMar>
            <w:vAlign w:val="center"/>
          </w:tcPr>
          <w:p w14:paraId="56FF9DC9" w14:textId="03DBA87F" w:rsidR="00A31264" w:rsidRPr="00A31264" w:rsidRDefault="00A31264" w:rsidP="00A31264">
            <w:pPr>
              <w:spacing w:after="0"/>
              <w:jc w:val="center"/>
              <w:rPr>
                <w:color w:val="000000"/>
                <w:sz w:val="20"/>
                <w:szCs w:val="20"/>
              </w:rPr>
            </w:pPr>
            <w:r w:rsidRPr="00A31264">
              <w:rPr>
                <w:sz w:val="20"/>
                <w:szCs w:val="20"/>
              </w:rPr>
              <w:t>10,926</w:t>
            </w:r>
          </w:p>
        </w:tc>
        <w:tc>
          <w:tcPr>
            <w:tcW w:w="1082" w:type="dxa"/>
            <w:tcMar>
              <w:top w:w="0" w:type="dxa"/>
              <w:left w:w="108" w:type="dxa"/>
              <w:bottom w:w="0" w:type="dxa"/>
              <w:right w:w="108" w:type="dxa"/>
            </w:tcMar>
            <w:vAlign w:val="center"/>
          </w:tcPr>
          <w:p w14:paraId="27551621" w14:textId="1CDBC770" w:rsidR="00A31264" w:rsidRPr="00A31264" w:rsidRDefault="00A31264" w:rsidP="00A31264">
            <w:pPr>
              <w:spacing w:after="0"/>
              <w:jc w:val="center"/>
              <w:rPr>
                <w:color w:val="000000"/>
                <w:sz w:val="20"/>
                <w:szCs w:val="20"/>
              </w:rPr>
            </w:pPr>
            <w:r w:rsidRPr="00A31264">
              <w:rPr>
                <w:sz w:val="20"/>
                <w:szCs w:val="20"/>
              </w:rPr>
              <w:t>0.00%</w:t>
            </w:r>
          </w:p>
        </w:tc>
        <w:tc>
          <w:tcPr>
            <w:tcW w:w="1152" w:type="dxa"/>
            <w:tcMar>
              <w:top w:w="0" w:type="dxa"/>
              <w:left w:w="108" w:type="dxa"/>
              <w:bottom w:w="0" w:type="dxa"/>
              <w:right w:w="108" w:type="dxa"/>
            </w:tcMar>
            <w:vAlign w:val="center"/>
          </w:tcPr>
          <w:p w14:paraId="063EB394" w14:textId="367EC91D" w:rsidR="00A31264" w:rsidRPr="00A31264" w:rsidRDefault="00A31264" w:rsidP="00A31264">
            <w:pPr>
              <w:spacing w:after="0"/>
              <w:jc w:val="center"/>
              <w:rPr>
                <w:color w:val="000000"/>
                <w:sz w:val="20"/>
                <w:szCs w:val="20"/>
              </w:rPr>
            </w:pPr>
            <w:r w:rsidRPr="00A31264">
              <w:rPr>
                <w:sz w:val="20"/>
                <w:szCs w:val="20"/>
              </w:rPr>
              <w:t>1,042.89</w:t>
            </w:r>
          </w:p>
        </w:tc>
        <w:tc>
          <w:tcPr>
            <w:tcW w:w="1289" w:type="dxa"/>
            <w:tcMar>
              <w:top w:w="0" w:type="dxa"/>
              <w:left w:w="108" w:type="dxa"/>
              <w:bottom w:w="0" w:type="dxa"/>
              <w:right w:w="108" w:type="dxa"/>
            </w:tcMar>
            <w:vAlign w:val="center"/>
          </w:tcPr>
          <w:p w14:paraId="2E7BE219" w14:textId="38F62491" w:rsidR="00A31264" w:rsidRPr="00A31264" w:rsidRDefault="00A31264" w:rsidP="00A31264">
            <w:pPr>
              <w:spacing w:after="0"/>
              <w:jc w:val="center"/>
              <w:rPr>
                <w:color w:val="000000"/>
                <w:sz w:val="20"/>
                <w:szCs w:val="20"/>
              </w:rPr>
            </w:pPr>
            <w:r w:rsidRPr="00A31264">
              <w:rPr>
                <w:sz w:val="20"/>
                <w:szCs w:val="20"/>
              </w:rPr>
              <w:t>1,042.82</w:t>
            </w:r>
          </w:p>
        </w:tc>
        <w:tc>
          <w:tcPr>
            <w:tcW w:w="1630" w:type="dxa"/>
            <w:tcMar>
              <w:top w:w="0" w:type="dxa"/>
              <w:left w:w="108" w:type="dxa"/>
              <w:bottom w:w="0" w:type="dxa"/>
              <w:right w:w="108" w:type="dxa"/>
            </w:tcMar>
            <w:vAlign w:val="center"/>
          </w:tcPr>
          <w:p w14:paraId="619DAECC" w14:textId="55E5B002" w:rsidR="00A31264" w:rsidRPr="00A31264" w:rsidRDefault="00A31264" w:rsidP="00A31264">
            <w:pPr>
              <w:spacing w:after="0"/>
              <w:jc w:val="center"/>
              <w:rPr>
                <w:color w:val="000000"/>
                <w:sz w:val="20"/>
                <w:szCs w:val="20"/>
              </w:rPr>
            </w:pPr>
            <w:r w:rsidRPr="00A31264">
              <w:rPr>
                <w:sz w:val="20"/>
                <w:szCs w:val="20"/>
              </w:rPr>
              <w:t>0.07</w:t>
            </w:r>
          </w:p>
        </w:tc>
      </w:tr>
      <w:tr w:rsidR="00A31264" w:rsidRPr="00802731" w14:paraId="297243F2" w14:textId="77777777" w:rsidTr="0026463B">
        <w:trPr>
          <w:trHeight w:val="318"/>
        </w:trPr>
        <w:tc>
          <w:tcPr>
            <w:tcW w:w="1615" w:type="dxa"/>
            <w:tcMar>
              <w:top w:w="0" w:type="dxa"/>
              <w:left w:w="108" w:type="dxa"/>
              <w:bottom w:w="0" w:type="dxa"/>
              <w:right w:w="108" w:type="dxa"/>
            </w:tcMar>
            <w:vAlign w:val="center"/>
            <w:hideMark/>
          </w:tcPr>
          <w:p w14:paraId="50B1842F" w14:textId="77777777" w:rsidR="00A31264" w:rsidRPr="00802731" w:rsidRDefault="00A31264" w:rsidP="00A31264">
            <w:pPr>
              <w:spacing w:after="0"/>
              <w:jc w:val="center"/>
              <w:rPr>
                <w:color w:val="000000"/>
                <w:sz w:val="20"/>
                <w:szCs w:val="20"/>
              </w:rPr>
            </w:pPr>
            <w:r w:rsidRPr="00802731">
              <w:rPr>
                <w:color w:val="000000"/>
                <w:sz w:val="20"/>
                <w:szCs w:val="20"/>
              </w:rPr>
              <w:t>2%</w:t>
            </w:r>
          </w:p>
        </w:tc>
        <w:tc>
          <w:tcPr>
            <w:tcW w:w="1440" w:type="dxa"/>
            <w:tcMar>
              <w:top w:w="0" w:type="dxa"/>
              <w:left w:w="108" w:type="dxa"/>
              <w:bottom w:w="0" w:type="dxa"/>
              <w:right w:w="108" w:type="dxa"/>
            </w:tcMar>
            <w:vAlign w:val="center"/>
          </w:tcPr>
          <w:p w14:paraId="4528DF35" w14:textId="679E14B1" w:rsidR="00A31264" w:rsidRPr="00A31264" w:rsidRDefault="00A31264" w:rsidP="00A31264">
            <w:pPr>
              <w:spacing w:after="0"/>
              <w:jc w:val="center"/>
              <w:rPr>
                <w:color w:val="000000"/>
                <w:sz w:val="20"/>
                <w:szCs w:val="20"/>
              </w:rPr>
            </w:pPr>
            <w:r w:rsidRPr="00A31264">
              <w:rPr>
                <w:sz w:val="20"/>
                <w:szCs w:val="20"/>
              </w:rPr>
              <w:t>16,065</w:t>
            </w:r>
          </w:p>
        </w:tc>
        <w:tc>
          <w:tcPr>
            <w:tcW w:w="1504" w:type="dxa"/>
            <w:tcMar>
              <w:top w:w="0" w:type="dxa"/>
              <w:left w:w="108" w:type="dxa"/>
              <w:bottom w:w="0" w:type="dxa"/>
              <w:right w:w="108" w:type="dxa"/>
            </w:tcMar>
            <w:vAlign w:val="center"/>
          </w:tcPr>
          <w:p w14:paraId="4C07CFD1" w14:textId="368CAD95" w:rsidR="00A31264" w:rsidRPr="00A31264" w:rsidRDefault="00A31264" w:rsidP="00A31264">
            <w:pPr>
              <w:spacing w:after="0"/>
              <w:jc w:val="center"/>
              <w:rPr>
                <w:color w:val="000000"/>
                <w:sz w:val="20"/>
                <w:szCs w:val="20"/>
              </w:rPr>
            </w:pPr>
            <w:r w:rsidRPr="00A31264">
              <w:rPr>
                <w:sz w:val="20"/>
                <w:szCs w:val="20"/>
              </w:rPr>
              <w:t>16,065</w:t>
            </w:r>
          </w:p>
        </w:tc>
        <w:tc>
          <w:tcPr>
            <w:tcW w:w="1082" w:type="dxa"/>
            <w:tcMar>
              <w:top w:w="0" w:type="dxa"/>
              <w:left w:w="108" w:type="dxa"/>
              <w:bottom w:w="0" w:type="dxa"/>
              <w:right w:w="108" w:type="dxa"/>
            </w:tcMar>
            <w:vAlign w:val="center"/>
          </w:tcPr>
          <w:p w14:paraId="62BC5D6A" w14:textId="4DEBFA74" w:rsidR="00A31264" w:rsidRPr="00A31264" w:rsidRDefault="00A31264" w:rsidP="00A31264">
            <w:pPr>
              <w:spacing w:after="0"/>
              <w:jc w:val="center"/>
              <w:rPr>
                <w:color w:val="000000"/>
                <w:sz w:val="20"/>
                <w:szCs w:val="20"/>
              </w:rPr>
            </w:pPr>
            <w:r w:rsidRPr="00A31264">
              <w:rPr>
                <w:sz w:val="20"/>
                <w:szCs w:val="20"/>
              </w:rPr>
              <w:t>0.00%</w:t>
            </w:r>
          </w:p>
        </w:tc>
        <w:tc>
          <w:tcPr>
            <w:tcW w:w="1152" w:type="dxa"/>
            <w:tcMar>
              <w:top w:w="0" w:type="dxa"/>
              <w:left w:w="108" w:type="dxa"/>
              <w:bottom w:w="0" w:type="dxa"/>
              <w:right w:w="108" w:type="dxa"/>
            </w:tcMar>
            <w:vAlign w:val="center"/>
          </w:tcPr>
          <w:p w14:paraId="6F589933" w14:textId="70F41F5C" w:rsidR="00A31264" w:rsidRPr="00A31264" w:rsidRDefault="00A31264" w:rsidP="00A31264">
            <w:pPr>
              <w:spacing w:after="0"/>
              <w:jc w:val="center"/>
              <w:rPr>
                <w:color w:val="000000"/>
                <w:sz w:val="20"/>
                <w:szCs w:val="20"/>
              </w:rPr>
            </w:pPr>
            <w:r w:rsidRPr="00A31264">
              <w:rPr>
                <w:sz w:val="20"/>
                <w:szCs w:val="20"/>
              </w:rPr>
              <w:t>1,045.09</w:t>
            </w:r>
          </w:p>
        </w:tc>
        <w:tc>
          <w:tcPr>
            <w:tcW w:w="1289" w:type="dxa"/>
            <w:tcMar>
              <w:top w:w="0" w:type="dxa"/>
              <w:left w:w="108" w:type="dxa"/>
              <w:bottom w:w="0" w:type="dxa"/>
              <w:right w:w="108" w:type="dxa"/>
            </w:tcMar>
            <w:vAlign w:val="center"/>
          </w:tcPr>
          <w:p w14:paraId="34FA36BC" w14:textId="606409DA" w:rsidR="00A31264" w:rsidRPr="00A31264" w:rsidRDefault="00A31264" w:rsidP="00A31264">
            <w:pPr>
              <w:spacing w:after="0"/>
              <w:jc w:val="center"/>
              <w:rPr>
                <w:color w:val="000000"/>
                <w:sz w:val="20"/>
                <w:szCs w:val="20"/>
              </w:rPr>
            </w:pPr>
            <w:r w:rsidRPr="00A31264">
              <w:rPr>
                <w:sz w:val="20"/>
                <w:szCs w:val="20"/>
              </w:rPr>
              <w:t>1,045.00</w:t>
            </w:r>
          </w:p>
        </w:tc>
        <w:tc>
          <w:tcPr>
            <w:tcW w:w="1630" w:type="dxa"/>
            <w:tcMar>
              <w:top w:w="0" w:type="dxa"/>
              <w:left w:w="108" w:type="dxa"/>
              <w:bottom w:w="0" w:type="dxa"/>
              <w:right w:w="108" w:type="dxa"/>
            </w:tcMar>
            <w:vAlign w:val="center"/>
          </w:tcPr>
          <w:p w14:paraId="7E1291DA" w14:textId="78DACCBB" w:rsidR="00A31264" w:rsidRPr="00A31264" w:rsidRDefault="00A31264" w:rsidP="00A31264">
            <w:pPr>
              <w:spacing w:after="0"/>
              <w:jc w:val="center"/>
              <w:rPr>
                <w:color w:val="000000"/>
                <w:sz w:val="20"/>
                <w:szCs w:val="20"/>
              </w:rPr>
            </w:pPr>
            <w:r w:rsidRPr="00A31264">
              <w:rPr>
                <w:sz w:val="20"/>
                <w:szCs w:val="20"/>
              </w:rPr>
              <w:t>0.09</w:t>
            </w:r>
          </w:p>
        </w:tc>
      </w:tr>
      <w:tr w:rsidR="00A31264" w:rsidRPr="00802731" w14:paraId="2A0EB79D" w14:textId="77777777" w:rsidTr="0026463B">
        <w:trPr>
          <w:trHeight w:val="318"/>
        </w:trPr>
        <w:tc>
          <w:tcPr>
            <w:tcW w:w="1615" w:type="dxa"/>
            <w:tcMar>
              <w:top w:w="0" w:type="dxa"/>
              <w:left w:w="108" w:type="dxa"/>
              <w:bottom w:w="0" w:type="dxa"/>
              <w:right w:w="108" w:type="dxa"/>
            </w:tcMar>
            <w:vAlign w:val="center"/>
            <w:hideMark/>
          </w:tcPr>
          <w:p w14:paraId="1FA5562F" w14:textId="77777777" w:rsidR="00A31264" w:rsidRPr="00802731" w:rsidRDefault="00A31264" w:rsidP="00A31264">
            <w:pPr>
              <w:spacing w:after="0"/>
              <w:jc w:val="center"/>
              <w:rPr>
                <w:color w:val="000000"/>
                <w:sz w:val="20"/>
                <w:szCs w:val="20"/>
              </w:rPr>
            </w:pPr>
            <w:r w:rsidRPr="00802731">
              <w:rPr>
                <w:color w:val="000000"/>
                <w:sz w:val="20"/>
                <w:szCs w:val="20"/>
              </w:rPr>
              <w:t>1%</w:t>
            </w:r>
          </w:p>
        </w:tc>
        <w:tc>
          <w:tcPr>
            <w:tcW w:w="1440" w:type="dxa"/>
            <w:tcMar>
              <w:top w:w="0" w:type="dxa"/>
              <w:left w:w="108" w:type="dxa"/>
              <w:bottom w:w="0" w:type="dxa"/>
              <w:right w:w="108" w:type="dxa"/>
            </w:tcMar>
            <w:vAlign w:val="center"/>
          </w:tcPr>
          <w:p w14:paraId="24E8168D" w14:textId="7CED0848" w:rsidR="00A31264" w:rsidRPr="00A31264" w:rsidRDefault="00A31264" w:rsidP="00A31264">
            <w:pPr>
              <w:spacing w:after="0"/>
              <w:jc w:val="center"/>
              <w:rPr>
                <w:color w:val="000000"/>
                <w:sz w:val="20"/>
                <w:szCs w:val="20"/>
              </w:rPr>
            </w:pPr>
            <w:r w:rsidRPr="00A31264">
              <w:rPr>
                <w:sz w:val="20"/>
                <w:szCs w:val="20"/>
              </w:rPr>
              <w:t>22,343</w:t>
            </w:r>
          </w:p>
        </w:tc>
        <w:tc>
          <w:tcPr>
            <w:tcW w:w="1504" w:type="dxa"/>
            <w:tcMar>
              <w:top w:w="0" w:type="dxa"/>
              <w:left w:w="108" w:type="dxa"/>
              <w:bottom w:w="0" w:type="dxa"/>
              <w:right w:w="108" w:type="dxa"/>
            </w:tcMar>
            <w:vAlign w:val="center"/>
          </w:tcPr>
          <w:p w14:paraId="76B5F204" w14:textId="2C63B728" w:rsidR="00A31264" w:rsidRPr="00A31264" w:rsidRDefault="00A31264" w:rsidP="00A31264">
            <w:pPr>
              <w:spacing w:after="0"/>
              <w:jc w:val="center"/>
              <w:rPr>
                <w:color w:val="000000"/>
                <w:sz w:val="20"/>
                <w:szCs w:val="20"/>
              </w:rPr>
            </w:pPr>
            <w:r w:rsidRPr="00A31264">
              <w:rPr>
                <w:sz w:val="20"/>
                <w:szCs w:val="20"/>
              </w:rPr>
              <w:t>22,343</w:t>
            </w:r>
          </w:p>
        </w:tc>
        <w:tc>
          <w:tcPr>
            <w:tcW w:w="1082" w:type="dxa"/>
            <w:tcMar>
              <w:top w:w="0" w:type="dxa"/>
              <w:left w:w="108" w:type="dxa"/>
              <w:bottom w:w="0" w:type="dxa"/>
              <w:right w:w="108" w:type="dxa"/>
            </w:tcMar>
            <w:vAlign w:val="center"/>
          </w:tcPr>
          <w:p w14:paraId="3D1278A4" w14:textId="08763CE5" w:rsidR="00A31264" w:rsidRPr="00A31264" w:rsidRDefault="00A31264" w:rsidP="00A31264">
            <w:pPr>
              <w:spacing w:after="0"/>
              <w:jc w:val="center"/>
              <w:rPr>
                <w:color w:val="000000"/>
                <w:sz w:val="20"/>
                <w:szCs w:val="20"/>
              </w:rPr>
            </w:pPr>
            <w:r w:rsidRPr="00A31264">
              <w:rPr>
                <w:sz w:val="20"/>
                <w:szCs w:val="20"/>
              </w:rPr>
              <w:t>0.00%</w:t>
            </w:r>
          </w:p>
        </w:tc>
        <w:tc>
          <w:tcPr>
            <w:tcW w:w="1152" w:type="dxa"/>
            <w:tcMar>
              <w:top w:w="0" w:type="dxa"/>
              <w:left w:w="108" w:type="dxa"/>
              <w:bottom w:w="0" w:type="dxa"/>
              <w:right w:w="108" w:type="dxa"/>
            </w:tcMar>
            <w:vAlign w:val="center"/>
          </w:tcPr>
          <w:p w14:paraId="08AB08B8" w14:textId="3B0ADBFB" w:rsidR="00A31264" w:rsidRPr="00A31264" w:rsidRDefault="00A31264" w:rsidP="00A31264">
            <w:pPr>
              <w:spacing w:after="0"/>
              <w:jc w:val="center"/>
              <w:rPr>
                <w:color w:val="000000"/>
                <w:sz w:val="20"/>
                <w:szCs w:val="20"/>
              </w:rPr>
            </w:pPr>
            <w:r w:rsidRPr="00A31264">
              <w:rPr>
                <w:sz w:val="20"/>
                <w:szCs w:val="20"/>
              </w:rPr>
              <w:t>1,047.25</w:t>
            </w:r>
          </w:p>
        </w:tc>
        <w:tc>
          <w:tcPr>
            <w:tcW w:w="1289" w:type="dxa"/>
            <w:tcMar>
              <w:top w:w="0" w:type="dxa"/>
              <w:left w:w="108" w:type="dxa"/>
              <w:bottom w:w="0" w:type="dxa"/>
              <w:right w:w="108" w:type="dxa"/>
            </w:tcMar>
            <w:vAlign w:val="center"/>
          </w:tcPr>
          <w:p w14:paraId="247A25DB" w14:textId="2AA60E44" w:rsidR="00A31264" w:rsidRPr="00A31264" w:rsidRDefault="00A31264" w:rsidP="00A31264">
            <w:pPr>
              <w:spacing w:after="0"/>
              <w:jc w:val="center"/>
              <w:rPr>
                <w:color w:val="000000"/>
                <w:sz w:val="20"/>
                <w:szCs w:val="20"/>
              </w:rPr>
            </w:pPr>
            <w:r w:rsidRPr="00A31264">
              <w:rPr>
                <w:sz w:val="20"/>
                <w:szCs w:val="20"/>
              </w:rPr>
              <w:t>1,047.17</w:t>
            </w:r>
          </w:p>
        </w:tc>
        <w:tc>
          <w:tcPr>
            <w:tcW w:w="1630" w:type="dxa"/>
            <w:tcMar>
              <w:top w:w="0" w:type="dxa"/>
              <w:left w:w="108" w:type="dxa"/>
              <w:bottom w:w="0" w:type="dxa"/>
              <w:right w:w="108" w:type="dxa"/>
            </w:tcMar>
            <w:vAlign w:val="center"/>
          </w:tcPr>
          <w:p w14:paraId="7D0B0012" w14:textId="3F7E17A0" w:rsidR="00A31264" w:rsidRPr="00A31264" w:rsidRDefault="00A31264" w:rsidP="00A31264">
            <w:pPr>
              <w:spacing w:after="0"/>
              <w:jc w:val="center"/>
              <w:rPr>
                <w:color w:val="000000"/>
                <w:sz w:val="20"/>
                <w:szCs w:val="20"/>
              </w:rPr>
            </w:pPr>
            <w:r w:rsidRPr="00A31264">
              <w:rPr>
                <w:sz w:val="20"/>
                <w:szCs w:val="20"/>
              </w:rPr>
              <w:t>0.08</w:t>
            </w:r>
          </w:p>
        </w:tc>
      </w:tr>
      <w:tr w:rsidR="00A31264" w:rsidRPr="00802731" w14:paraId="1DBDD6C7" w14:textId="77777777" w:rsidTr="0026463B">
        <w:trPr>
          <w:trHeight w:val="318"/>
        </w:trPr>
        <w:tc>
          <w:tcPr>
            <w:tcW w:w="1615" w:type="dxa"/>
            <w:tcMar>
              <w:top w:w="0" w:type="dxa"/>
              <w:left w:w="108" w:type="dxa"/>
              <w:bottom w:w="0" w:type="dxa"/>
              <w:right w:w="108" w:type="dxa"/>
            </w:tcMar>
            <w:vAlign w:val="center"/>
            <w:hideMark/>
          </w:tcPr>
          <w:p w14:paraId="11A6CC4B" w14:textId="77777777" w:rsidR="00A31264" w:rsidRPr="00802731" w:rsidRDefault="00A31264" w:rsidP="00A31264">
            <w:pPr>
              <w:spacing w:after="0"/>
              <w:jc w:val="center"/>
              <w:rPr>
                <w:color w:val="000000"/>
                <w:sz w:val="20"/>
                <w:szCs w:val="20"/>
              </w:rPr>
            </w:pPr>
            <w:r w:rsidRPr="00802731">
              <w:rPr>
                <w:color w:val="000000"/>
                <w:sz w:val="20"/>
                <w:szCs w:val="20"/>
              </w:rPr>
              <w:t>0.2%</w:t>
            </w:r>
          </w:p>
        </w:tc>
        <w:tc>
          <w:tcPr>
            <w:tcW w:w="1440" w:type="dxa"/>
            <w:tcMar>
              <w:top w:w="0" w:type="dxa"/>
              <w:left w:w="108" w:type="dxa"/>
              <w:bottom w:w="0" w:type="dxa"/>
              <w:right w:w="108" w:type="dxa"/>
            </w:tcMar>
            <w:vAlign w:val="center"/>
          </w:tcPr>
          <w:p w14:paraId="46F80CF2" w14:textId="635D358E" w:rsidR="00A31264" w:rsidRPr="00A31264" w:rsidRDefault="00A31264" w:rsidP="00A31264">
            <w:pPr>
              <w:spacing w:after="0"/>
              <w:jc w:val="center"/>
              <w:rPr>
                <w:color w:val="000000"/>
                <w:sz w:val="20"/>
                <w:szCs w:val="20"/>
              </w:rPr>
            </w:pPr>
            <w:r w:rsidRPr="00A31264">
              <w:rPr>
                <w:sz w:val="20"/>
                <w:szCs w:val="20"/>
              </w:rPr>
              <w:t>40,625</w:t>
            </w:r>
          </w:p>
        </w:tc>
        <w:tc>
          <w:tcPr>
            <w:tcW w:w="1504" w:type="dxa"/>
            <w:tcMar>
              <w:top w:w="0" w:type="dxa"/>
              <w:left w:w="108" w:type="dxa"/>
              <w:bottom w:w="0" w:type="dxa"/>
              <w:right w:w="108" w:type="dxa"/>
            </w:tcMar>
            <w:vAlign w:val="center"/>
          </w:tcPr>
          <w:p w14:paraId="3515867E" w14:textId="09DC8006" w:rsidR="00A31264" w:rsidRPr="00A31264" w:rsidRDefault="00A31264" w:rsidP="00A31264">
            <w:pPr>
              <w:spacing w:after="0"/>
              <w:jc w:val="center"/>
              <w:rPr>
                <w:color w:val="000000"/>
                <w:sz w:val="20"/>
                <w:szCs w:val="20"/>
              </w:rPr>
            </w:pPr>
            <w:r w:rsidRPr="00A31264">
              <w:rPr>
                <w:sz w:val="20"/>
                <w:szCs w:val="20"/>
              </w:rPr>
              <w:t>40,625</w:t>
            </w:r>
          </w:p>
        </w:tc>
        <w:tc>
          <w:tcPr>
            <w:tcW w:w="1082" w:type="dxa"/>
            <w:tcMar>
              <w:top w:w="0" w:type="dxa"/>
              <w:left w:w="108" w:type="dxa"/>
              <w:bottom w:w="0" w:type="dxa"/>
              <w:right w:w="108" w:type="dxa"/>
            </w:tcMar>
            <w:vAlign w:val="center"/>
          </w:tcPr>
          <w:p w14:paraId="15D55CCD" w14:textId="6B282E2F" w:rsidR="00A31264" w:rsidRPr="00A31264" w:rsidRDefault="00A31264" w:rsidP="00A31264">
            <w:pPr>
              <w:spacing w:after="0"/>
              <w:jc w:val="center"/>
              <w:rPr>
                <w:color w:val="000000"/>
                <w:sz w:val="20"/>
                <w:szCs w:val="20"/>
              </w:rPr>
            </w:pPr>
            <w:r w:rsidRPr="00A31264">
              <w:rPr>
                <w:sz w:val="20"/>
                <w:szCs w:val="20"/>
              </w:rPr>
              <w:t>0.00%</w:t>
            </w:r>
          </w:p>
        </w:tc>
        <w:tc>
          <w:tcPr>
            <w:tcW w:w="1152" w:type="dxa"/>
            <w:tcMar>
              <w:top w:w="0" w:type="dxa"/>
              <w:left w:w="108" w:type="dxa"/>
              <w:bottom w:w="0" w:type="dxa"/>
              <w:right w:w="108" w:type="dxa"/>
            </w:tcMar>
            <w:vAlign w:val="center"/>
          </w:tcPr>
          <w:p w14:paraId="3555F3D3" w14:textId="7F80B044" w:rsidR="00A31264" w:rsidRPr="00A31264" w:rsidRDefault="00A31264" w:rsidP="00A31264">
            <w:pPr>
              <w:spacing w:after="0"/>
              <w:jc w:val="center"/>
              <w:rPr>
                <w:color w:val="000000"/>
                <w:sz w:val="20"/>
                <w:szCs w:val="20"/>
              </w:rPr>
            </w:pPr>
            <w:r w:rsidRPr="00A31264">
              <w:rPr>
                <w:sz w:val="20"/>
                <w:szCs w:val="20"/>
              </w:rPr>
              <w:t>1,050.64</w:t>
            </w:r>
          </w:p>
        </w:tc>
        <w:tc>
          <w:tcPr>
            <w:tcW w:w="1289" w:type="dxa"/>
            <w:tcMar>
              <w:top w:w="0" w:type="dxa"/>
              <w:left w:w="108" w:type="dxa"/>
              <w:bottom w:w="0" w:type="dxa"/>
              <w:right w:w="108" w:type="dxa"/>
            </w:tcMar>
            <w:vAlign w:val="center"/>
          </w:tcPr>
          <w:p w14:paraId="3D77A6D7" w14:textId="06F70FD3" w:rsidR="00A31264" w:rsidRPr="00A31264" w:rsidRDefault="00A31264" w:rsidP="00A31264">
            <w:pPr>
              <w:spacing w:after="0"/>
              <w:jc w:val="center"/>
              <w:rPr>
                <w:color w:val="000000"/>
                <w:sz w:val="20"/>
                <w:szCs w:val="20"/>
              </w:rPr>
            </w:pPr>
            <w:r w:rsidRPr="00A31264">
              <w:rPr>
                <w:sz w:val="20"/>
                <w:szCs w:val="20"/>
              </w:rPr>
              <w:t>1,050.64</w:t>
            </w:r>
          </w:p>
        </w:tc>
        <w:tc>
          <w:tcPr>
            <w:tcW w:w="1630" w:type="dxa"/>
            <w:tcMar>
              <w:top w:w="0" w:type="dxa"/>
              <w:left w:w="108" w:type="dxa"/>
              <w:bottom w:w="0" w:type="dxa"/>
              <w:right w:w="108" w:type="dxa"/>
            </w:tcMar>
            <w:vAlign w:val="center"/>
          </w:tcPr>
          <w:p w14:paraId="324860FF" w14:textId="4F26D384" w:rsidR="00A31264" w:rsidRPr="00A31264" w:rsidRDefault="00A31264" w:rsidP="00A31264">
            <w:pPr>
              <w:spacing w:after="0"/>
              <w:jc w:val="center"/>
              <w:rPr>
                <w:color w:val="000000"/>
                <w:sz w:val="20"/>
                <w:szCs w:val="20"/>
              </w:rPr>
            </w:pPr>
            <w:r w:rsidRPr="00A31264">
              <w:rPr>
                <w:sz w:val="20"/>
                <w:szCs w:val="20"/>
              </w:rPr>
              <w:t>0.00</w:t>
            </w:r>
          </w:p>
        </w:tc>
      </w:tr>
      <w:tr w:rsidR="00A31264" w:rsidRPr="00802731" w14:paraId="27F8E3DE" w14:textId="77777777" w:rsidTr="0026463B">
        <w:trPr>
          <w:trHeight w:val="318"/>
        </w:trPr>
        <w:tc>
          <w:tcPr>
            <w:tcW w:w="1615" w:type="dxa"/>
            <w:tcMar>
              <w:top w:w="0" w:type="dxa"/>
              <w:left w:w="108" w:type="dxa"/>
              <w:bottom w:w="0" w:type="dxa"/>
              <w:right w:w="108" w:type="dxa"/>
            </w:tcMar>
            <w:vAlign w:val="center"/>
            <w:hideMark/>
          </w:tcPr>
          <w:p w14:paraId="16E5565B" w14:textId="77777777" w:rsidR="00A31264" w:rsidRPr="00802731" w:rsidRDefault="00A31264" w:rsidP="00A31264">
            <w:pPr>
              <w:spacing w:after="0"/>
              <w:jc w:val="center"/>
              <w:rPr>
                <w:color w:val="000000"/>
                <w:sz w:val="20"/>
                <w:szCs w:val="20"/>
              </w:rPr>
            </w:pPr>
            <w:r w:rsidRPr="00802731">
              <w:rPr>
                <w:color w:val="000000"/>
                <w:sz w:val="20"/>
                <w:szCs w:val="20"/>
              </w:rPr>
              <w:t>1% minus</w:t>
            </w:r>
          </w:p>
        </w:tc>
        <w:tc>
          <w:tcPr>
            <w:tcW w:w="1440" w:type="dxa"/>
            <w:tcMar>
              <w:top w:w="0" w:type="dxa"/>
              <w:left w:w="108" w:type="dxa"/>
              <w:bottom w:w="0" w:type="dxa"/>
              <w:right w:w="108" w:type="dxa"/>
            </w:tcMar>
            <w:vAlign w:val="center"/>
          </w:tcPr>
          <w:p w14:paraId="772E8E2A" w14:textId="1F8D3BD5" w:rsidR="00A31264" w:rsidRPr="00A31264" w:rsidRDefault="00A31264" w:rsidP="00A31264">
            <w:pPr>
              <w:spacing w:after="0"/>
              <w:jc w:val="center"/>
              <w:rPr>
                <w:color w:val="000000"/>
                <w:sz w:val="20"/>
                <w:szCs w:val="20"/>
              </w:rPr>
            </w:pPr>
            <w:r w:rsidRPr="00A31264">
              <w:rPr>
                <w:sz w:val="20"/>
                <w:szCs w:val="20"/>
              </w:rPr>
              <w:t>14,026</w:t>
            </w:r>
          </w:p>
        </w:tc>
        <w:tc>
          <w:tcPr>
            <w:tcW w:w="1504" w:type="dxa"/>
            <w:tcMar>
              <w:top w:w="0" w:type="dxa"/>
              <w:left w:w="108" w:type="dxa"/>
              <w:bottom w:w="0" w:type="dxa"/>
              <w:right w:w="108" w:type="dxa"/>
            </w:tcMar>
            <w:vAlign w:val="center"/>
          </w:tcPr>
          <w:p w14:paraId="5010C86F" w14:textId="083D1BCC" w:rsidR="00A31264" w:rsidRPr="00A31264" w:rsidRDefault="00A31264" w:rsidP="00A31264">
            <w:pPr>
              <w:spacing w:after="0"/>
              <w:jc w:val="center"/>
              <w:rPr>
                <w:color w:val="000000"/>
                <w:sz w:val="20"/>
                <w:szCs w:val="20"/>
              </w:rPr>
            </w:pPr>
            <w:r w:rsidRPr="00A31264">
              <w:rPr>
                <w:sz w:val="20"/>
                <w:szCs w:val="20"/>
              </w:rPr>
              <w:t>14,026</w:t>
            </w:r>
          </w:p>
        </w:tc>
        <w:tc>
          <w:tcPr>
            <w:tcW w:w="1082" w:type="dxa"/>
            <w:tcMar>
              <w:top w:w="0" w:type="dxa"/>
              <w:left w:w="108" w:type="dxa"/>
              <w:bottom w:w="0" w:type="dxa"/>
              <w:right w:w="108" w:type="dxa"/>
            </w:tcMar>
            <w:vAlign w:val="center"/>
          </w:tcPr>
          <w:p w14:paraId="2EE628CF" w14:textId="2B60042D" w:rsidR="00A31264" w:rsidRPr="00A31264" w:rsidRDefault="00A31264" w:rsidP="00A31264">
            <w:pPr>
              <w:spacing w:after="0"/>
              <w:jc w:val="center"/>
              <w:rPr>
                <w:color w:val="000000"/>
                <w:sz w:val="20"/>
                <w:szCs w:val="20"/>
              </w:rPr>
            </w:pPr>
            <w:r w:rsidRPr="00A31264">
              <w:rPr>
                <w:sz w:val="20"/>
                <w:szCs w:val="20"/>
              </w:rPr>
              <w:t>0.00%</w:t>
            </w:r>
          </w:p>
        </w:tc>
        <w:tc>
          <w:tcPr>
            <w:tcW w:w="1152" w:type="dxa"/>
            <w:tcMar>
              <w:top w:w="0" w:type="dxa"/>
              <w:left w:w="108" w:type="dxa"/>
              <w:bottom w:w="0" w:type="dxa"/>
              <w:right w:w="108" w:type="dxa"/>
            </w:tcMar>
            <w:vAlign w:val="center"/>
          </w:tcPr>
          <w:p w14:paraId="4EB868E9" w14:textId="1D8D0C7D" w:rsidR="00A31264" w:rsidRPr="00A31264" w:rsidRDefault="00A31264" w:rsidP="00A31264">
            <w:pPr>
              <w:spacing w:after="0"/>
              <w:jc w:val="center"/>
              <w:rPr>
                <w:color w:val="000000"/>
                <w:sz w:val="20"/>
                <w:szCs w:val="20"/>
              </w:rPr>
            </w:pPr>
            <w:r w:rsidRPr="00A31264">
              <w:rPr>
                <w:sz w:val="20"/>
                <w:szCs w:val="20"/>
              </w:rPr>
              <w:t>1,044.29</w:t>
            </w:r>
          </w:p>
        </w:tc>
        <w:tc>
          <w:tcPr>
            <w:tcW w:w="1289" w:type="dxa"/>
            <w:tcMar>
              <w:top w:w="0" w:type="dxa"/>
              <w:left w:w="108" w:type="dxa"/>
              <w:bottom w:w="0" w:type="dxa"/>
              <w:right w:w="108" w:type="dxa"/>
            </w:tcMar>
            <w:vAlign w:val="center"/>
          </w:tcPr>
          <w:p w14:paraId="139D9913" w14:textId="4724DE98" w:rsidR="00A31264" w:rsidRPr="00A31264" w:rsidRDefault="00A31264" w:rsidP="00A31264">
            <w:pPr>
              <w:spacing w:after="0"/>
              <w:jc w:val="center"/>
              <w:rPr>
                <w:color w:val="000000"/>
                <w:sz w:val="20"/>
                <w:szCs w:val="20"/>
              </w:rPr>
            </w:pPr>
            <w:r w:rsidRPr="00A31264">
              <w:rPr>
                <w:sz w:val="20"/>
                <w:szCs w:val="20"/>
              </w:rPr>
              <w:t>1,044.21</w:t>
            </w:r>
          </w:p>
        </w:tc>
        <w:tc>
          <w:tcPr>
            <w:tcW w:w="1630" w:type="dxa"/>
            <w:tcMar>
              <w:top w:w="0" w:type="dxa"/>
              <w:left w:w="108" w:type="dxa"/>
              <w:bottom w:w="0" w:type="dxa"/>
              <w:right w:w="108" w:type="dxa"/>
            </w:tcMar>
            <w:vAlign w:val="center"/>
          </w:tcPr>
          <w:p w14:paraId="20062CFF" w14:textId="6C7C361F" w:rsidR="00A31264" w:rsidRPr="00A31264" w:rsidRDefault="00A31264" w:rsidP="00A31264">
            <w:pPr>
              <w:spacing w:after="0"/>
              <w:jc w:val="center"/>
              <w:rPr>
                <w:color w:val="000000"/>
                <w:sz w:val="20"/>
                <w:szCs w:val="20"/>
              </w:rPr>
            </w:pPr>
            <w:r w:rsidRPr="00A31264">
              <w:rPr>
                <w:sz w:val="20"/>
                <w:szCs w:val="20"/>
              </w:rPr>
              <w:t>0.08</w:t>
            </w:r>
          </w:p>
        </w:tc>
      </w:tr>
      <w:tr w:rsidR="00A31264" w:rsidRPr="00802731" w14:paraId="3BF0E699" w14:textId="77777777" w:rsidTr="0026463B">
        <w:trPr>
          <w:trHeight w:val="318"/>
        </w:trPr>
        <w:tc>
          <w:tcPr>
            <w:tcW w:w="1615" w:type="dxa"/>
            <w:tcMar>
              <w:top w:w="0" w:type="dxa"/>
              <w:left w:w="108" w:type="dxa"/>
              <w:bottom w:w="0" w:type="dxa"/>
              <w:right w:w="108" w:type="dxa"/>
            </w:tcMar>
            <w:vAlign w:val="center"/>
            <w:hideMark/>
          </w:tcPr>
          <w:p w14:paraId="124A7C17" w14:textId="77777777" w:rsidR="00A31264" w:rsidRPr="00802731" w:rsidRDefault="00A31264" w:rsidP="00A31264">
            <w:pPr>
              <w:spacing w:after="0"/>
              <w:jc w:val="center"/>
              <w:rPr>
                <w:color w:val="000000"/>
                <w:sz w:val="20"/>
                <w:szCs w:val="20"/>
              </w:rPr>
            </w:pPr>
            <w:r w:rsidRPr="00802731">
              <w:rPr>
                <w:color w:val="000000"/>
                <w:sz w:val="20"/>
                <w:szCs w:val="20"/>
              </w:rPr>
              <w:t>1% plus</w:t>
            </w:r>
          </w:p>
        </w:tc>
        <w:tc>
          <w:tcPr>
            <w:tcW w:w="1440" w:type="dxa"/>
            <w:tcMar>
              <w:top w:w="0" w:type="dxa"/>
              <w:left w:w="108" w:type="dxa"/>
              <w:bottom w:w="0" w:type="dxa"/>
              <w:right w:w="108" w:type="dxa"/>
            </w:tcMar>
            <w:vAlign w:val="center"/>
          </w:tcPr>
          <w:p w14:paraId="4E8739EC" w14:textId="74353959" w:rsidR="00A31264" w:rsidRPr="00A31264" w:rsidRDefault="00A31264" w:rsidP="00A31264">
            <w:pPr>
              <w:spacing w:after="0"/>
              <w:jc w:val="center"/>
              <w:rPr>
                <w:color w:val="000000"/>
                <w:sz w:val="20"/>
                <w:szCs w:val="20"/>
              </w:rPr>
            </w:pPr>
            <w:r w:rsidRPr="00A31264">
              <w:rPr>
                <w:sz w:val="20"/>
                <w:szCs w:val="20"/>
              </w:rPr>
              <w:t>32,941</w:t>
            </w:r>
          </w:p>
        </w:tc>
        <w:tc>
          <w:tcPr>
            <w:tcW w:w="1504" w:type="dxa"/>
            <w:tcMar>
              <w:top w:w="0" w:type="dxa"/>
              <w:left w:w="108" w:type="dxa"/>
              <w:bottom w:w="0" w:type="dxa"/>
              <w:right w:w="108" w:type="dxa"/>
            </w:tcMar>
            <w:vAlign w:val="center"/>
          </w:tcPr>
          <w:p w14:paraId="34C5FC16" w14:textId="38E5EF5D" w:rsidR="00A31264" w:rsidRPr="00A31264" w:rsidRDefault="00A31264" w:rsidP="00A31264">
            <w:pPr>
              <w:spacing w:after="0"/>
              <w:jc w:val="center"/>
              <w:rPr>
                <w:color w:val="000000"/>
                <w:sz w:val="20"/>
                <w:szCs w:val="20"/>
              </w:rPr>
            </w:pPr>
            <w:r w:rsidRPr="00A31264">
              <w:rPr>
                <w:sz w:val="20"/>
                <w:szCs w:val="20"/>
              </w:rPr>
              <w:t>32,941</w:t>
            </w:r>
          </w:p>
        </w:tc>
        <w:tc>
          <w:tcPr>
            <w:tcW w:w="1082" w:type="dxa"/>
            <w:tcMar>
              <w:top w:w="0" w:type="dxa"/>
              <w:left w:w="108" w:type="dxa"/>
              <w:bottom w:w="0" w:type="dxa"/>
              <w:right w:w="108" w:type="dxa"/>
            </w:tcMar>
            <w:vAlign w:val="center"/>
          </w:tcPr>
          <w:p w14:paraId="2A649A4E" w14:textId="681C8924" w:rsidR="00A31264" w:rsidRPr="00A31264" w:rsidRDefault="00A31264" w:rsidP="00A31264">
            <w:pPr>
              <w:spacing w:after="0"/>
              <w:jc w:val="center"/>
              <w:rPr>
                <w:color w:val="000000"/>
                <w:sz w:val="20"/>
                <w:szCs w:val="20"/>
              </w:rPr>
            </w:pPr>
            <w:r w:rsidRPr="00A31264">
              <w:rPr>
                <w:sz w:val="20"/>
                <w:szCs w:val="20"/>
              </w:rPr>
              <w:t>0.00%</w:t>
            </w:r>
          </w:p>
        </w:tc>
        <w:tc>
          <w:tcPr>
            <w:tcW w:w="1152" w:type="dxa"/>
            <w:tcMar>
              <w:top w:w="0" w:type="dxa"/>
              <w:left w:w="108" w:type="dxa"/>
              <w:bottom w:w="0" w:type="dxa"/>
              <w:right w:w="108" w:type="dxa"/>
            </w:tcMar>
            <w:vAlign w:val="center"/>
          </w:tcPr>
          <w:p w14:paraId="708072A8" w14:textId="29C6196C" w:rsidR="00A31264" w:rsidRPr="00A31264" w:rsidRDefault="00A31264" w:rsidP="00A31264">
            <w:pPr>
              <w:spacing w:after="0"/>
              <w:jc w:val="center"/>
              <w:rPr>
                <w:color w:val="000000"/>
                <w:sz w:val="20"/>
                <w:szCs w:val="20"/>
              </w:rPr>
            </w:pPr>
            <w:r w:rsidRPr="00A31264">
              <w:rPr>
                <w:sz w:val="20"/>
                <w:szCs w:val="20"/>
              </w:rPr>
              <w:t>1,049.59</w:t>
            </w:r>
          </w:p>
        </w:tc>
        <w:tc>
          <w:tcPr>
            <w:tcW w:w="1289" w:type="dxa"/>
            <w:tcMar>
              <w:top w:w="0" w:type="dxa"/>
              <w:left w:w="108" w:type="dxa"/>
              <w:bottom w:w="0" w:type="dxa"/>
              <w:right w:w="108" w:type="dxa"/>
            </w:tcMar>
            <w:vAlign w:val="center"/>
          </w:tcPr>
          <w:p w14:paraId="0ABB8C73" w14:textId="2FCA1AED" w:rsidR="00A31264" w:rsidRPr="00A31264" w:rsidRDefault="00A31264" w:rsidP="00A31264">
            <w:pPr>
              <w:spacing w:after="0"/>
              <w:jc w:val="center"/>
              <w:rPr>
                <w:color w:val="000000"/>
                <w:sz w:val="20"/>
                <w:szCs w:val="20"/>
              </w:rPr>
            </w:pPr>
            <w:r w:rsidRPr="00A31264">
              <w:rPr>
                <w:sz w:val="20"/>
                <w:szCs w:val="20"/>
              </w:rPr>
              <w:t>1,049.53</w:t>
            </w:r>
          </w:p>
        </w:tc>
        <w:tc>
          <w:tcPr>
            <w:tcW w:w="1630" w:type="dxa"/>
            <w:tcMar>
              <w:top w:w="0" w:type="dxa"/>
              <w:left w:w="108" w:type="dxa"/>
              <w:bottom w:w="0" w:type="dxa"/>
              <w:right w:w="108" w:type="dxa"/>
            </w:tcMar>
            <w:vAlign w:val="center"/>
          </w:tcPr>
          <w:p w14:paraId="5807BD2A" w14:textId="7777D601" w:rsidR="00A31264" w:rsidRPr="00A31264" w:rsidRDefault="00A31264" w:rsidP="00A31264">
            <w:pPr>
              <w:spacing w:after="0"/>
              <w:jc w:val="center"/>
              <w:rPr>
                <w:color w:val="000000"/>
                <w:sz w:val="20"/>
                <w:szCs w:val="20"/>
              </w:rPr>
            </w:pPr>
            <w:r w:rsidRPr="00A31264">
              <w:rPr>
                <w:sz w:val="20"/>
                <w:szCs w:val="20"/>
              </w:rPr>
              <w:t>0.06</w:t>
            </w:r>
          </w:p>
        </w:tc>
      </w:tr>
    </w:tbl>
    <w:p w14:paraId="3E7AAFA4" w14:textId="3C607463" w:rsidR="008F69C7" w:rsidRPr="000C356D" w:rsidRDefault="008F69C7" w:rsidP="008F69C7">
      <w:pPr>
        <w:pStyle w:val="BodyText"/>
        <w:rPr>
          <w:sz w:val="18"/>
          <w:szCs w:val="18"/>
        </w:rPr>
      </w:pPr>
      <w:r w:rsidRPr="000C356D">
        <w:rPr>
          <w:sz w:val="18"/>
          <w:szCs w:val="18"/>
        </w:rPr>
        <w:t xml:space="preserve">* Discharges are the sum of the discharges at SA/2D connections </w:t>
      </w:r>
      <w:r>
        <w:rPr>
          <w:sz w:val="18"/>
          <w:szCs w:val="18"/>
        </w:rPr>
        <w:t>Outflow2 SB 703 and Outflow3 SB 703</w:t>
      </w:r>
      <w:r w:rsidRPr="000C356D">
        <w:rPr>
          <w:sz w:val="18"/>
          <w:szCs w:val="18"/>
        </w:rPr>
        <w:t xml:space="preserve"> since</w:t>
      </w:r>
      <w:r>
        <w:rPr>
          <w:sz w:val="18"/>
          <w:szCs w:val="18"/>
        </w:rPr>
        <w:t xml:space="preserve"> these</w:t>
      </w:r>
      <w:r w:rsidRPr="000C356D">
        <w:rPr>
          <w:sz w:val="18"/>
          <w:szCs w:val="18"/>
        </w:rPr>
        <w:t xml:space="preserve"> connections both peak at the same time and these discharges commingle in the tie-in area.</w:t>
      </w:r>
    </w:p>
    <w:p w14:paraId="2EE4A7C8" w14:textId="2185FD5A" w:rsidR="00AD4728" w:rsidRDefault="008F69C7" w:rsidP="008F69C7">
      <w:r w:rsidRPr="000C356D">
        <w:rPr>
          <w:sz w:val="18"/>
          <w:szCs w:val="18"/>
        </w:rPr>
        <w:t xml:space="preserve">** Discharges are the sum of the discharges at BC lines Inflow </w:t>
      </w:r>
      <w:proofErr w:type="gramStart"/>
      <w:r w:rsidRPr="000C356D">
        <w:rPr>
          <w:sz w:val="18"/>
          <w:szCs w:val="18"/>
        </w:rPr>
        <w:t>From</w:t>
      </w:r>
      <w:proofErr w:type="gramEnd"/>
      <w:r w:rsidRPr="000C356D">
        <w:rPr>
          <w:sz w:val="18"/>
          <w:szCs w:val="18"/>
        </w:rPr>
        <w:t xml:space="preserve"> </w:t>
      </w:r>
      <w:r w:rsidR="00E136B2">
        <w:rPr>
          <w:sz w:val="18"/>
          <w:szCs w:val="18"/>
        </w:rPr>
        <w:t>SBVR 703 2</w:t>
      </w:r>
      <w:r w:rsidRPr="000C356D">
        <w:rPr>
          <w:sz w:val="18"/>
          <w:szCs w:val="18"/>
        </w:rPr>
        <w:t xml:space="preserve"> and Inflow </w:t>
      </w:r>
      <w:proofErr w:type="gramStart"/>
      <w:r w:rsidRPr="000C356D">
        <w:rPr>
          <w:sz w:val="18"/>
          <w:szCs w:val="18"/>
        </w:rPr>
        <w:t>From</w:t>
      </w:r>
      <w:proofErr w:type="gramEnd"/>
      <w:r w:rsidRPr="000C356D">
        <w:rPr>
          <w:sz w:val="18"/>
          <w:szCs w:val="18"/>
        </w:rPr>
        <w:t xml:space="preserve"> </w:t>
      </w:r>
      <w:r w:rsidR="00E136B2">
        <w:rPr>
          <w:sz w:val="18"/>
          <w:szCs w:val="18"/>
        </w:rPr>
        <w:t>SBVR 703 3</w:t>
      </w:r>
      <w:r>
        <w:rPr>
          <w:sz w:val="18"/>
          <w:szCs w:val="18"/>
        </w:rPr>
        <w:t xml:space="preserve"> </w:t>
      </w:r>
      <w:r w:rsidRPr="000C356D">
        <w:rPr>
          <w:sz w:val="18"/>
          <w:szCs w:val="18"/>
        </w:rPr>
        <w:t xml:space="preserve">since both </w:t>
      </w:r>
      <w:r>
        <w:rPr>
          <w:sz w:val="18"/>
          <w:szCs w:val="18"/>
        </w:rPr>
        <w:t xml:space="preserve">lines </w:t>
      </w:r>
      <w:r w:rsidRPr="000C356D">
        <w:rPr>
          <w:sz w:val="18"/>
          <w:szCs w:val="18"/>
        </w:rPr>
        <w:t>peak at the same time and these discharges commingle in the tie-in area.</w:t>
      </w:r>
    </w:p>
    <w:p w14:paraId="4B523874" w14:textId="0585EB70" w:rsidR="00C0438C" w:rsidRDefault="00C0438C" w:rsidP="00C0438C">
      <w:pPr>
        <w:pStyle w:val="Caption"/>
        <w:jc w:val="center"/>
      </w:pPr>
      <w:bookmarkStart w:id="76" w:name="_Ref144126759"/>
      <w:bookmarkStart w:id="77" w:name="_Toc194931667"/>
      <w:r>
        <w:t xml:space="preserve">Table </w:t>
      </w:r>
      <w:r>
        <w:fldChar w:fldCharType="begin"/>
      </w:r>
      <w:r>
        <w:instrText>SEQ Table \* ARABIC</w:instrText>
      </w:r>
      <w:r>
        <w:fldChar w:fldCharType="separate"/>
      </w:r>
      <w:r w:rsidR="000E5514">
        <w:rPr>
          <w:noProof/>
        </w:rPr>
        <w:t>12</w:t>
      </w:r>
      <w:r>
        <w:fldChar w:fldCharType="end"/>
      </w:r>
      <w:bookmarkEnd w:id="76"/>
      <w:r>
        <w:t xml:space="preserve">: </w:t>
      </w:r>
      <w:r w:rsidRPr="007B426A">
        <w:t xml:space="preserve">Upstream and Downstream Discharges and WSELs at the Downstream End of Domain </w:t>
      </w:r>
      <w:r>
        <w:t>SBVR_703</w:t>
      </w:r>
      <w:bookmarkEnd w:id="77"/>
      <w:r>
        <w:t xml:space="preserve"> </w:t>
      </w:r>
    </w:p>
    <w:p w14:paraId="2C4C96D4" w14:textId="70F6CF9F" w:rsidR="00C0438C" w:rsidRDefault="00C0438C" w:rsidP="00C0438C">
      <w:pPr>
        <w:pStyle w:val="Caption"/>
        <w:jc w:val="center"/>
      </w:pPr>
      <w:r>
        <w:t>(Tributary East of Main Channel)</w:t>
      </w:r>
    </w:p>
    <w:tbl>
      <w:tblPr>
        <w:tblpPr w:leftFromText="180" w:rightFromText="180" w:vertAnchor="text"/>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5"/>
        <w:gridCol w:w="1440"/>
        <w:gridCol w:w="1504"/>
        <w:gridCol w:w="1082"/>
        <w:gridCol w:w="1152"/>
        <w:gridCol w:w="1289"/>
        <w:gridCol w:w="1630"/>
      </w:tblGrid>
      <w:tr w:rsidR="00C0438C" w:rsidRPr="00802731" w14:paraId="708AB8DD" w14:textId="77777777" w:rsidTr="0026463B">
        <w:trPr>
          <w:trHeight w:val="707"/>
        </w:trPr>
        <w:tc>
          <w:tcPr>
            <w:tcW w:w="1615" w:type="dxa"/>
            <w:shd w:val="clear" w:color="auto" w:fill="4472C4"/>
            <w:tcMar>
              <w:top w:w="0" w:type="dxa"/>
              <w:left w:w="108" w:type="dxa"/>
              <w:bottom w:w="0" w:type="dxa"/>
              <w:right w:w="108" w:type="dxa"/>
            </w:tcMar>
            <w:vAlign w:val="center"/>
            <w:hideMark/>
          </w:tcPr>
          <w:p w14:paraId="1DBA6F6A" w14:textId="77777777" w:rsidR="00C0438C" w:rsidRPr="00802731" w:rsidRDefault="00C0438C">
            <w:pPr>
              <w:autoSpaceDE w:val="0"/>
              <w:autoSpaceDN w:val="0"/>
              <w:spacing w:line="252" w:lineRule="auto"/>
              <w:jc w:val="center"/>
              <w:rPr>
                <w:b/>
                <w:bCs/>
                <w:color w:val="FFFFFF"/>
                <w:sz w:val="20"/>
                <w:szCs w:val="20"/>
              </w:rPr>
            </w:pPr>
            <w:r w:rsidRPr="00802731">
              <w:rPr>
                <w:b/>
                <w:bCs/>
                <w:color w:val="FFFFFF"/>
                <w:sz w:val="20"/>
                <w:szCs w:val="20"/>
              </w:rPr>
              <w:t>Profile (AEP)</w:t>
            </w:r>
          </w:p>
        </w:tc>
        <w:tc>
          <w:tcPr>
            <w:tcW w:w="1440" w:type="dxa"/>
            <w:shd w:val="clear" w:color="auto" w:fill="4472C4"/>
            <w:tcMar>
              <w:top w:w="0" w:type="dxa"/>
              <w:left w:w="108" w:type="dxa"/>
              <w:bottom w:w="0" w:type="dxa"/>
              <w:right w:w="108" w:type="dxa"/>
            </w:tcMar>
            <w:vAlign w:val="center"/>
            <w:hideMark/>
          </w:tcPr>
          <w:p w14:paraId="1450F3C7" w14:textId="77777777" w:rsidR="00C0438C" w:rsidRPr="00802731" w:rsidRDefault="00C0438C">
            <w:pPr>
              <w:autoSpaceDE w:val="0"/>
              <w:autoSpaceDN w:val="0"/>
              <w:spacing w:line="252" w:lineRule="auto"/>
              <w:jc w:val="center"/>
              <w:rPr>
                <w:b/>
                <w:bCs/>
                <w:color w:val="FFFFFF"/>
                <w:sz w:val="20"/>
                <w:szCs w:val="20"/>
              </w:rPr>
            </w:pPr>
            <w:r w:rsidRPr="00802731">
              <w:rPr>
                <w:b/>
                <w:bCs/>
                <w:color w:val="FFFFFF"/>
                <w:sz w:val="20"/>
                <w:szCs w:val="20"/>
              </w:rPr>
              <w:t>Upstream Outflow (</w:t>
            </w:r>
            <w:proofErr w:type="spellStart"/>
            <w:r w:rsidRPr="00802731">
              <w:rPr>
                <w:b/>
                <w:bCs/>
                <w:color w:val="FFFFFF"/>
                <w:sz w:val="20"/>
                <w:szCs w:val="20"/>
              </w:rPr>
              <w:t>cfs</w:t>
            </w:r>
            <w:proofErr w:type="spellEnd"/>
            <w:r w:rsidRPr="00802731">
              <w:rPr>
                <w:b/>
                <w:bCs/>
                <w:color w:val="FFFFFF"/>
                <w:sz w:val="20"/>
                <w:szCs w:val="20"/>
              </w:rPr>
              <w:t>)</w:t>
            </w:r>
          </w:p>
        </w:tc>
        <w:tc>
          <w:tcPr>
            <w:tcW w:w="1504" w:type="dxa"/>
            <w:shd w:val="clear" w:color="auto" w:fill="4472C4"/>
            <w:tcMar>
              <w:top w:w="0" w:type="dxa"/>
              <w:left w:w="108" w:type="dxa"/>
              <w:bottom w:w="0" w:type="dxa"/>
              <w:right w:w="108" w:type="dxa"/>
            </w:tcMar>
            <w:vAlign w:val="center"/>
            <w:hideMark/>
          </w:tcPr>
          <w:p w14:paraId="00A4CA9A" w14:textId="77777777" w:rsidR="00C0438C" w:rsidRPr="00802731" w:rsidRDefault="00C0438C">
            <w:pPr>
              <w:autoSpaceDE w:val="0"/>
              <w:autoSpaceDN w:val="0"/>
              <w:spacing w:line="252" w:lineRule="auto"/>
              <w:jc w:val="center"/>
              <w:rPr>
                <w:b/>
                <w:bCs/>
                <w:color w:val="FFFFFF"/>
                <w:sz w:val="20"/>
                <w:szCs w:val="20"/>
              </w:rPr>
            </w:pPr>
            <w:r w:rsidRPr="00802731">
              <w:rPr>
                <w:b/>
                <w:bCs/>
                <w:color w:val="FFFFFF"/>
                <w:sz w:val="20"/>
                <w:szCs w:val="20"/>
              </w:rPr>
              <w:t>Downstream Inflow (</w:t>
            </w:r>
            <w:proofErr w:type="spellStart"/>
            <w:r w:rsidRPr="00802731">
              <w:rPr>
                <w:b/>
                <w:bCs/>
                <w:color w:val="FFFFFF"/>
                <w:sz w:val="20"/>
                <w:szCs w:val="20"/>
              </w:rPr>
              <w:t>cfs</w:t>
            </w:r>
            <w:proofErr w:type="spellEnd"/>
            <w:r w:rsidRPr="00802731">
              <w:rPr>
                <w:b/>
                <w:bCs/>
                <w:color w:val="FFFFFF"/>
                <w:sz w:val="20"/>
                <w:szCs w:val="20"/>
              </w:rPr>
              <w:t>)</w:t>
            </w:r>
          </w:p>
        </w:tc>
        <w:tc>
          <w:tcPr>
            <w:tcW w:w="1082" w:type="dxa"/>
            <w:shd w:val="clear" w:color="auto" w:fill="4472C4"/>
            <w:tcMar>
              <w:top w:w="0" w:type="dxa"/>
              <w:left w:w="108" w:type="dxa"/>
              <w:bottom w:w="0" w:type="dxa"/>
              <w:right w:w="108" w:type="dxa"/>
            </w:tcMar>
            <w:vAlign w:val="center"/>
            <w:hideMark/>
          </w:tcPr>
          <w:p w14:paraId="4CFD16FD" w14:textId="77777777" w:rsidR="00C0438C" w:rsidRPr="00802731" w:rsidRDefault="00C0438C">
            <w:pPr>
              <w:autoSpaceDE w:val="0"/>
              <w:autoSpaceDN w:val="0"/>
              <w:spacing w:after="0" w:line="252" w:lineRule="auto"/>
              <w:jc w:val="center"/>
              <w:rPr>
                <w:b/>
                <w:bCs/>
                <w:color w:val="FFFFFF"/>
                <w:sz w:val="20"/>
                <w:szCs w:val="20"/>
              </w:rPr>
            </w:pPr>
            <w:r w:rsidRPr="00802731">
              <w:rPr>
                <w:b/>
                <w:bCs/>
                <w:color w:val="FFFFFF"/>
                <w:sz w:val="20"/>
                <w:szCs w:val="20"/>
              </w:rPr>
              <w:t>Difference</w:t>
            </w:r>
          </w:p>
          <w:p w14:paraId="2467C5B9" w14:textId="77777777" w:rsidR="00C0438C" w:rsidRPr="00802731" w:rsidRDefault="00C0438C">
            <w:pPr>
              <w:autoSpaceDE w:val="0"/>
              <w:autoSpaceDN w:val="0"/>
              <w:spacing w:line="252" w:lineRule="auto"/>
              <w:jc w:val="center"/>
              <w:rPr>
                <w:b/>
                <w:bCs/>
                <w:color w:val="FFFFFF"/>
                <w:sz w:val="20"/>
                <w:szCs w:val="20"/>
              </w:rPr>
            </w:pPr>
            <w:r w:rsidRPr="00802731">
              <w:rPr>
                <w:b/>
                <w:bCs/>
                <w:color w:val="FFFFFF"/>
                <w:sz w:val="20"/>
                <w:szCs w:val="20"/>
              </w:rPr>
              <w:t>(%)</w:t>
            </w:r>
          </w:p>
        </w:tc>
        <w:tc>
          <w:tcPr>
            <w:tcW w:w="1152" w:type="dxa"/>
            <w:shd w:val="clear" w:color="auto" w:fill="4472C4"/>
            <w:tcMar>
              <w:top w:w="0" w:type="dxa"/>
              <w:left w:w="108" w:type="dxa"/>
              <w:bottom w:w="0" w:type="dxa"/>
              <w:right w:w="108" w:type="dxa"/>
            </w:tcMar>
            <w:vAlign w:val="center"/>
            <w:hideMark/>
          </w:tcPr>
          <w:p w14:paraId="3C191908" w14:textId="77777777" w:rsidR="00C0438C" w:rsidRPr="00802731" w:rsidRDefault="00C0438C">
            <w:pPr>
              <w:autoSpaceDE w:val="0"/>
              <w:autoSpaceDN w:val="0"/>
              <w:spacing w:after="0" w:line="252" w:lineRule="auto"/>
              <w:jc w:val="center"/>
              <w:rPr>
                <w:b/>
                <w:bCs/>
                <w:color w:val="FFFFFF"/>
                <w:sz w:val="20"/>
                <w:szCs w:val="20"/>
              </w:rPr>
            </w:pPr>
            <w:r w:rsidRPr="00802731">
              <w:rPr>
                <w:b/>
                <w:bCs/>
                <w:color w:val="FFFFFF"/>
                <w:sz w:val="20"/>
                <w:szCs w:val="20"/>
              </w:rPr>
              <w:t>Upstream</w:t>
            </w:r>
          </w:p>
          <w:p w14:paraId="29E2250B" w14:textId="77777777" w:rsidR="00C0438C" w:rsidRPr="00802731" w:rsidRDefault="00C0438C">
            <w:pPr>
              <w:autoSpaceDE w:val="0"/>
              <w:autoSpaceDN w:val="0"/>
              <w:spacing w:line="252" w:lineRule="auto"/>
              <w:jc w:val="center"/>
              <w:rPr>
                <w:b/>
                <w:bCs/>
                <w:color w:val="FFFFFF"/>
                <w:sz w:val="20"/>
                <w:szCs w:val="20"/>
              </w:rPr>
            </w:pPr>
            <w:r w:rsidRPr="00802731">
              <w:rPr>
                <w:b/>
                <w:bCs/>
                <w:color w:val="FFFFFF"/>
                <w:sz w:val="20"/>
                <w:szCs w:val="20"/>
              </w:rPr>
              <w:t>WSEL (ft)</w:t>
            </w:r>
          </w:p>
        </w:tc>
        <w:tc>
          <w:tcPr>
            <w:tcW w:w="1289" w:type="dxa"/>
            <w:shd w:val="clear" w:color="auto" w:fill="4472C4"/>
            <w:tcMar>
              <w:top w:w="0" w:type="dxa"/>
              <w:left w:w="108" w:type="dxa"/>
              <w:bottom w:w="0" w:type="dxa"/>
              <w:right w:w="108" w:type="dxa"/>
            </w:tcMar>
            <w:vAlign w:val="center"/>
            <w:hideMark/>
          </w:tcPr>
          <w:p w14:paraId="63B3E85E" w14:textId="77777777" w:rsidR="00C0438C" w:rsidRPr="00802731" w:rsidRDefault="00C0438C">
            <w:pPr>
              <w:autoSpaceDE w:val="0"/>
              <w:autoSpaceDN w:val="0"/>
              <w:spacing w:after="0" w:line="252" w:lineRule="auto"/>
              <w:jc w:val="center"/>
              <w:rPr>
                <w:b/>
                <w:bCs/>
                <w:color w:val="FFFFFF"/>
                <w:sz w:val="20"/>
                <w:szCs w:val="20"/>
              </w:rPr>
            </w:pPr>
            <w:r w:rsidRPr="00802731">
              <w:rPr>
                <w:b/>
                <w:bCs/>
                <w:color w:val="FFFFFF"/>
                <w:sz w:val="20"/>
                <w:szCs w:val="20"/>
              </w:rPr>
              <w:t>Downstream</w:t>
            </w:r>
          </w:p>
          <w:p w14:paraId="07E64208" w14:textId="77777777" w:rsidR="00C0438C" w:rsidRPr="00802731" w:rsidRDefault="00C0438C">
            <w:pPr>
              <w:autoSpaceDE w:val="0"/>
              <w:autoSpaceDN w:val="0"/>
              <w:spacing w:line="252" w:lineRule="auto"/>
              <w:jc w:val="center"/>
              <w:rPr>
                <w:b/>
                <w:bCs/>
                <w:color w:val="FFFFFF"/>
                <w:sz w:val="20"/>
                <w:szCs w:val="20"/>
              </w:rPr>
            </w:pPr>
            <w:r w:rsidRPr="00802731">
              <w:rPr>
                <w:b/>
                <w:bCs/>
                <w:color w:val="FFFFFF"/>
                <w:sz w:val="20"/>
                <w:szCs w:val="20"/>
              </w:rPr>
              <w:t>WSEL (ft)</w:t>
            </w:r>
          </w:p>
        </w:tc>
        <w:tc>
          <w:tcPr>
            <w:tcW w:w="1630" w:type="dxa"/>
            <w:shd w:val="clear" w:color="auto" w:fill="4472C4"/>
            <w:tcMar>
              <w:top w:w="0" w:type="dxa"/>
              <w:left w:w="108" w:type="dxa"/>
              <w:bottom w:w="0" w:type="dxa"/>
              <w:right w:w="108" w:type="dxa"/>
            </w:tcMar>
            <w:vAlign w:val="center"/>
            <w:hideMark/>
          </w:tcPr>
          <w:p w14:paraId="277FE541" w14:textId="77777777" w:rsidR="00C0438C" w:rsidRPr="00802731" w:rsidRDefault="00C0438C">
            <w:pPr>
              <w:autoSpaceDE w:val="0"/>
              <w:autoSpaceDN w:val="0"/>
              <w:spacing w:line="252" w:lineRule="auto"/>
              <w:jc w:val="center"/>
              <w:rPr>
                <w:b/>
                <w:bCs/>
                <w:color w:val="FFFFFF"/>
                <w:sz w:val="20"/>
                <w:szCs w:val="20"/>
              </w:rPr>
            </w:pPr>
            <w:r w:rsidRPr="00802731">
              <w:rPr>
                <w:b/>
                <w:bCs/>
                <w:color w:val="FFFFFF"/>
                <w:sz w:val="20"/>
                <w:szCs w:val="20"/>
              </w:rPr>
              <w:t>Difference (ft)</w:t>
            </w:r>
          </w:p>
        </w:tc>
      </w:tr>
      <w:tr w:rsidR="00A31264" w:rsidRPr="00802731" w14:paraId="270A39D5" w14:textId="77777777" w:rsidTr="0026463B">
        <w:trPr>
          <w:trHeight w:val="318"/>
        </w:trPr>
        <w:tc>
          <w:tcPr>
            <w:tcW w:w="1615" w:type="dxa"/>
            <w:tcMar>
              <w:top w:w="0" w:type="dxa"/>
              <w:left w:w="108" w:type="dxa"/>
              <w:bottom w:w="0" w:type="dxa"/>
              <w:right w:w="108" w:type="dxa"/>
            </w:tcMar>
            <w:vAlign w:val="center"/>
            <w:hideMark/>
          </w:tcPr>
          <w:p w14:paraId="14E2F6B7" w14:textId="77777777" w:rsidR="00A31264" w:rsidRPr="00802731" w:rsidRDefault="00A31264" w:rsidP="00A31264">
            <w:pPr>
              <w:spacing w:after="0"/>
              <w:jc w:val="center"/>
              <w:rPr>
                <w:color w:val="000000"/>
                <w:sz w:val="20"/>
                <w:szCs w:val="20"/>
              </w:rPr>
            </w:pPr>
            <w:r w:rsidRPr="00802731">
              <w:rPr>
                <w:color w:val="000000"/>
                <w:sz w:val="20"/>
                <w:szCs w:val="20"/>
              </w:rPr>
              <w:t>10%</w:t>
            </w:r>
          </w:p>
        </w:tc>
        <w:tc>
          <w:tcPr>
            <w:tcW w:w="1440" w:type="dxa"/>
            <w:tcMar>
              <w:top w:w="0" w:type="dxa"/>
              <w:left w:w="108" w:type="dxa"/>
              <w:bottom w:w="0" w:type="dxa"/>
              <w:right w:w="108" w:type="dxa"/>
            </w:tcMar>
            <w:vAlign w:val="center"/>
          </w:tcPr>
          <w:p w14:paraId="621F8AD8" w14:textId="79B74190"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108</w:t>
            </w:r>
          </w:p>
        </w:tc>
        <w:tc>
          <w:tcPr>
            <w:tcW w:w="1504" w:type="dxa"/>
            <w:tcMar>
              <w:top w:w="0" w:type="dxa"/>
              <w:left w:w="108" w:type="dxa"/>
              <w:bottom w:w="0" w:type="dxa"/>
              <w:right w:w="108" w:type="dxa"/>
            </w:tcMar>
            <w:vAlign w:val="center"/>
          </w:tcPr>
          <w:p w14:paraId="6F1E5B6E" w14:textId="065B3664"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108</w:t>
            </w:r>
          </w:p>
        </w:tc>
        <w:tc>
          <w:tcPr>
            <w:tcW w:w="1082" w:type="dxa"/>
            <w:tcMar>
              <w:top w:w="0" w:type="dxa"/>
              <w:left w:w="108" w:type="dxa"/>
              <w:bottom w:w="0" w:type="dxa"/>
              <w:right w:w="108" w:type="dxa"/>
            </w:tcMar>
            <w:vAlign w:val="center"/>
          </w:tcPr>
          <w:p w14:paraId="7AA6786E" w14:textId="74423E37"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0.00%</w:t>
            </w:r>
          </w:p>
        </w:tc>
        <w:tc>
          <w:tcPr>
            <w:tcW w:w="1152" w:type="dxa"/>
            <w:tcMar>
              <w:top w:w="0" w:type="dxa"/>
              <w:left w:w="108" w:type="dxa"/>
              <w:bottom w:w="0" w:type="dxa"/>
              <w:right w:w="108" w:type="dxa"/>
            </w:tcMar>
            <w:vAlign w:val="center"/>
          </w:tcPr>
          <w:p w14:paraId="5F66FC56" w14:textId="2C59C469"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1,050.09</w:t>
            </w:r>
          </w:p>
        </w:tc>
        <w:tc>
          <w:tcPr>
            <w:tcW w:w="1289" w:type="dxa"/>
            <w:tcMar>
              <w:top w:w="0" w:type="dxa"/>
              <w:left w:w="108" w:type="dxa"/>
              <w:bottom w:w="0" w:type="dxa"/>
              <w:right w:w="108" w:type="dxa"/>
            </w:tcMar>
            <w:vAlign w:val="center"/>
          </w:tcPr>
          <w:p w14:paraId="0CEB4A22" w14:textId="0AD0B083"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1,050.06</w:t>
            </w:r>
          </w:p>
        </w:tc>
        <w:tc>
          <w:tcPr>
            <w:tcW w:w="1630" w:type="dxa"/>
            <w:tcMar>
              <w:top w:w="0" w:type="dxa"/>
              <w:left w:w="108" w:type="dxa"/>
              <w:bottom w:w="0" w:type="dxa"/>
              <w:right w:w="108" w:type="dxa"/>
            </w:tcMar>
            <w:vAlign w:val="center"/>
          </w:tcPr>
          <w:p w14:paraId="3987BA7E" w14:textId="03104632"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0.03</w:t>
            </w:r>
          </w:p>
        </w:tc>
      </w:tr>
      <w:tr w:rsidR="00A31264" w:rsidRPr="00802731" w14:paraId="0BCA118A" w14:textId="77777777" w:rsidTr="0026463B">
        <w:trPr>
          <w:trHeight w:val="318"/>
        </w:trPr>
        <w:tc>
          <w:tcPr>
            <w:tcW w:w="1615" w:type="dxa"/>
            <w:tcMar>
              <w:top w:w="0" w:type="dxa"/>
              <w:left w:w="108" w:type="dxa"/>
              <w:bottom w:w="0" w:type="dxa"/>
              <w:right w:w="108" w:type="dxa"/>
            </w:tcMar>
            <w:vAlign w:val="center"/>
            <w:hideMark/>
          </w:tcPr>
          <w:p w14:paraId="4E5973D9" w14:textId="77777777" w:rsidR="00A31264" w:rsidRPr="00802731" w:rsidRDefault="00A31264" w:rsidP="00A31264">
            <w:pPr>
              <w:spacing w:after="0"/>
              <w:jc w:val="center"/>
              <w:rPr>
                <w:color w:val="000000"/>
                <w:sz w:val="20"/>
                <w:szCs w:val="20"/>
              </w:rPr>
            </w:pPr>
            <w:r w:rsidRPr="00802731">
              <w:rPr>
                <w:color w:val="000000"/>
                <w:sz w:val="20"/>
                <w:szCs w:val="20"/>
              </w:rPr>
              <w:t>4%</w:t>
            </w:r>
          </w:p>
        </w:tc>
        <w:tc>
          <w:tcPr>
            <w:tcW w:w="1440" w:type="dxa"/>
            <w:tcMar>
              <w:top w:w="0" w:type="dxa"/>
              <w:left w:w="108" w:type="dxa"/>
              <w:bottom w:w="0" w:type="dxa"/>
              <w:right w:w="108" w:type="dxa"/>
            </w:tcMar>
            <w:vAlign w:val="center"/>
          </w:tcPr>
          <w:p w14:paraId="58BE3302" w14:textId="22618CE9"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252</w:t>
            </w:r>
          </w:p>
        </w:tc>
        <w:tc>
          <w:tcPr>
            <w:tcW w:w="1504" w:type="dxa"/>
            <w:tcMar>
              <w:top w:w="0" w:type="dxa"/>
              <w:left w:w="108" w:type="dxa"/>
              <w:bottom w:w="0" w:type="dxa"/>
              <w:right w:w="108" w:type="dxa"/>
            </w:tcMar>
            <w:vAlign w:val="center"/>
          </w:tcPr>
          <w:p w14:paraId="13B7B224" w14:textId="13678896"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252</w:t>
            </w:r>
          </w:p>
        </w:tc>
        <w:tc>
          <w:tcPr>
            <w:tcW w:w="1082" w:type="dxa"/>
            <w:tcMar>
              <w:top w:w="0" w:type="dxa"/>
              <w:left w:w="108" w:type="dxa"/>
              <w:bottom w:w="0" w:type="dxa"/>
              <w:right w:w="108" w:type="dxa"/>
            </w:tcMar>
            <w:vAlign w:val="center"/>
          </w:tcPr>
          <w:p w14:paraId="0939BD76" w14:textId="05EFA6FB"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0.00%</w:t>
            </w:r>
          </w:p>
        </w:tc>
        <w:tc>
          <w:tcPr>
            <w:tcW w:w="1152" w:type="dxa"/>
            <w:tcMar>
              <w:top w:w="0" w:type="dxa"/>
              <w:left w:w="108" w:type="dxa"/>
              <w:bottom w:w="0" w:type="dxa"/>
              <w:right w:w="108" w:type="dxa"/>
            </w:tcMar>
            <w:vAlign w:val="center"/>
          </w:tcPr>
          <w:p w14:paraId="07261C0E" w14:textId="55E59F68"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1,050.35</w:t>
            </w:r>
          </w:p>
        </w:tc>
        <w:tc>
          <w:tcPr>
            <w:tcW w:w="1289" w:type="dxa"/>
            <w:tcMar>
              <w:top w:w="0" w:type="dxa"/>
              <w:left w:w="108" w:type="dxa"/>
              <w:bottom w:w="0" w:type="dxa"/>
              <w:right w:w="108" w:type="dxa"/>
            </w:tcMar>
            <w:vAlign w:val="center"/>
          </w:tcPr>
          <w:p w14:paraId="5C0F03CD" w14:textId="652149C5"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1,050.31</w:t>
            </w:r>
          </w:p>
        </w:tc>
        <w:tc>
          <w:tcPr>
            <w:tcW w:w="1630" w:type="dxa"/>
            <w:tcMar>
              <w:top w:w="0" w:type="dxa"/>
              <w:left w:w="108" w:type="dxa"/>
              <w:bottom w:w="0" w:type="dxa"/>
              <w:right w:w="108" w:type="dxa"/>
            </w:tcMar>
            <w:vAlign w:val="center"/>
          </w:tcPr>
          <w:p w14:paraId="4711AA96" w14:textId="49180779"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0.04</w:t>
            </w:r>
          </w:p>
        </w:tc>
      </w:tr>
      <w:tr w:rsidR="00A31264" w:rsidRPr="00802731" w14:paraId="524E14D2" w14:textId="77777777" w:rsidTr="0026463B">
        <w:trPr>
          <w:trHeight w:val="318"/>
        </w:trPr>
        <w:tc>
          <w:tcPr>
            <w:tcW w:w="1615" w:type="dxa"/>
            <w:tcMar>
              <w:top w:w="0" w:type="dxa"/>
              <w:left w:w="108" w:type="dxa"/>
              <w:bottom w:w="0" w:type="dxa"/>
              <w:right w:w="108" w:type="dxa"/>
            </w:tcMar>
            <w:vAlign w:val="center"/>
            <w:hideMark/>
          </w:tcPr>
          <w:p w14:paraId="620F94D3" w14:textId="77777777" w:rsidR="00A31264" w:rsidRPr="00802731" w:rsidRDefault="00A31264" w:rsidP="00A31264">
            <w:pPr>
              <w:spacing w:after="0"/>
              <w:jc w:val="center"/>
              <w:rPr>
                <w:color w:val="000000"/>
                <w:sz w:val="20"/>
                <w:szCs w:val="20"/>
              </w:rPr>
            </w:pPr>
            <w:r w:rsidRPr="00802731">
              <w:rPr>
                <w:color w:val="000000"/>
                <w:sz w:val="20"/>
                <w:szCs w:val="20"/>
              </w:rPr>
              <w:t>2%</w:t>
            </w:r>
          </w:p>
        </w:tc>
        <w:tc>
          <w:tcPr>
            <w:tcW w:w="1440" w:type="dxa"/>
            <w:tcMar>
              <w:top w:w="0" w:type="dxa"/>
              <w:left w:w="108" w:type="dxa"/>
              <w:bottom w:w="0" w:type="dxa"/>
              <w:right w:w="108" w:type="dxa"/>
            </w:tcMar>
            <w:vAlign w:val="center"/>
          </w:tcPr>
          <w:p w14:paraId="0ACD5D9D" w14:textId="39E37EEE"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385</w:t>
            </w:r>
          </w:p>
        </w:tc>
        <w:tc>
          <w:tcPr>
            <w:tcW w:w="1504" w:type="dxa"/>
            <w:tcMar>
              <w:top w:w="0" w:type="dxa"/>
              <w:left w:w="108" w:type="dxa"/>
              <w:bottom w:w="0" w:type="dxa"/>
              <w:right w:w="108" w:type="dxa"/>
            </w:tcMar>
            <w:vAlign w:val="center"/>
          </w:tcPr>
          <w:p w14:paraId="038D064A" w14:textId="67893F5C"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385</w:t>
            </w:r>
          </w:p>
        </w:tc>
        <w:tc>
          <w:tcPr>
            <w:tcW w:w="1082" w:type="dxa"/>
            <w:tcMar>
              <w:top w:w="0" w:type="dxa"/>
              <w:left w:w="108" w:type="dxa"/>
              <w:bottom w:w="0" w:type="dxa"/>
              <w:right w:w="108" w:type="dxa"/>
            </w:tcMar>
            <w:vAlign w:val="center"/>
          </w:tcPr>
          <w:p w14:paraId="5436E57A" w14:textId="17509087"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0.00%</w:t>
            </w:r>
          </w:p>
        </w:tc>
        <w:tc>
          <w:tcPr>
            <w:tcW w:w="1152" w:type="dxa"/>
            <w:tcMar>
              <w:top w:w="0" w:type="dxa"/>
              <w:left w:w="108" w:type="dxa"/>
              <w:bottom w:w="0" w:type="dxa"/>
              <w:right w:w="108" w:type="dxa"/>
            </w:tcMar>
            <w:vAlign w:val="center"/>
          </w:tcPr>
          <w:p w14:paraId="590E53AF" w14:textId="08C5584C"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1,050.53</w:t>
            </w:r>
          </w:p>
        </w:tc>
        <w:tc>
          <w:tcPr>
            <w:tcW w:w="1289" w:type="dxa"/>
            <w:tcMar>
              <w:top w:w="0" w:type="dxa"/>
              <w:left w:w="108" w:type="dxa"/>
              <w:bottom w:w="0" w:type="dxa"/>
              <w:right w:w="108" w:type="dxa"/>
            </w:tcMar>
            <w:vAlign w:val="center"/>
          </w:tcPr>
          <w:p w14:paraId="15AD3CAA" w14:textId="15D91981"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1,050.48</w:t>
            </w:r>
          </w:p>
        </w:tc>
        <w:tc>
          <w:tcPr>
            <w:tcW w:w="1630" w:type="dxa"/>
            <w:tcMar>
              <w:top w:w="0" w:type="dxa"/>
              <w:left w:w="108" w:type="dxa"/>
              <w:bottom w:w="0" w:type="dxa"/>
              <w:right w:w="108" w:type="dxa"/>
            </w:tcMar>
            <w:vAlign w:val="center"/>
          </w:tcPr>
          <w:p w14:paraId="31FD024D" w14:textId="44B41EB0"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0.05</w:t>
            </w:r>
          </w:p>
        </w:tc>
      </w:tr>
      <w:tr w:rsidR="00A31264" w:rsidRPr="00802731" w14:paraId="3C174C7F" w14:textId="77777777" w:rsidTr="0026463B">
        <w:trPr>
          <w:trHeight w:val="318"/>
        </w:trPr>
        <w:tc>
          <w:tcPr>
            <w:tcW w:w="1615" w:type="dxa"/>
            <w:tcMar>
              <w:top w:w="0" w:type="dxa"/>
              <w:left w:w="108" w:type="dxa"/>
              <w:bottom w:w="0" w:type="dxa"/>
              <w:right w:w="108" w:type="dxa"/>
            </w:tcMar>
            <w:vAlign w:val="center"/>
            <w:hideMark/>
          </w:tcPr>
          <w:p w14:paraId="188195C2" w14:textId="77777777" w:rsidR="00A31264" w:rsidRPr="00802731" w:rsidRDefault="00A31264" w:rsidP="00A31264">
            <w:pPr>
              <w:spacing w:after="0"/>
              <w:jc w:val="center"/>
              <w:rPr>
                <w:color w:val="000000"/>
                <w:sz w:val="20"/>
                <w:szCs w:val="20"/>
              </w:rPr>
            </w:pPr>
            <w:r w:rsidRPr="00802731">
              <w:rPr>
                <w:color w:val="000000"/>
                <w:sz w:val="20"/>
                <w:szCs w:val="20"/>
              </w:rPr>
              <w:t>1%</w:t>
            </w:r>
          </w:p>
        </w:tc>
        <w:tc>
          <w:tcPr>
            <w:tcW w:w="1440" w:type="dxa"/>
            <w:tcMar>
              <w:top w:w="0" w:type="dxa"/>
              <w:left w:w="108" w:type="dxa"/>
              <w:bottom w:w="0" w:type="dxa"/>
              <w:right w:w="108" w:type="dxa"/>
            </w:tcMar>
            <w:vAlign w:val="center"/>
          </w:tcPr>
          <w:p w14:paraId="3E5AE24F" w14:textId="4D0A21F3"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542</w:t>
            </w:r>
          </w:p>
        </w:tc>
        <w:tc>
          <w:tcPr>
            <w:tcW w:w="1504" w:type="dxa"/>
            <w:tcMar>
              <w:top w:w="0" w:type="dxa"/>
              <w:left w:w="108" w:type="dxa"/>
              <w:bottom w:w="0" w:type="dxa"/>
              <w:right w:w="108" w:type="dxa"/>
            </w:tcMar>
            <w:vAlign w:val="center"/>
          </w:tcPr>
          <w:p w14:paraId="3FA8B855" w14:textId="18C54338"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542</w:t>
            </w:r>
          </w:p>
        </w:tc>
        <w:tc>
          <w:tcPr>
            <w:tcW w:w="1082" w:type="dxa"/>
            <w:tcMar>
              <w:top w:w="0" w:type="dxa"/>
              <w:left w:w="108" w:type="dxa"/>
              <w:bottom w:w="0" w:type="dxa"/>
              <w:right w:w="108" w:type="dxa"/>
            </w:tcMar>
            <w:vAlign w:val="center"/>
          </w:tcPr>
          <w:p w14:paraId="46B4613B" w14:textId="62B069F3"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0.00%</w:t>
            </w:r>
          </w:p>
        </w:tc>
        <w:tc>
          <w:tcPr>
            <w:tcW w:w="1152" w:type="dxa"/>
            <w:tcMar>
              <w:top w:w="0" w:type="dxa"/>
              <w:left w:w="108" w:type="dxa"/>
              <w:bottom w:w="0" w:type="dxa"/>
              <w:right w:w="108" w:type="dxa"/>
            </w:tcMar>
            <w:vAlign w:val="center"/>
          </w:tcPr>
          <w:p w14:paraId="1102F1CC" w14:textId="24DD685E"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1,050.69</w:t>
            </w:r>
          </w:p>
        </w:tc>
        <w:tc>
          <w:tcPr>
            <w:tcW w:w="1289" w:type="dxa"/>
            <w:tcMar>
              <w:top w:w="0" w:type="dxa"/>
              <w:left w:w="108" w:type="dxa"/>
              <w:bottom w:w="0" w:type="dxa"/>
              <w:right w:w="108" w:type="dxa"/>
            </w:tcMar>
            <w:vAlign w:val="center"/>
          </w:tcPr>
          <w:p w14:paraId="3902DF06" w14:textId="5CF9B6DD"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1,050.65</w:t>
            </w:r>
          </w:p>
        </w:tc>
        <w:tc>
          <w:tcPr>
            <w:tcW w:w="1630" w:type="dxa"/>
            <w:tcMar>
              <w:top w:w="0" w:type="dxa"/>
              <w:left w:w="108" w:type="dxa"/>
              <w:bottom w:w="0" w:type="dxa"/>
              <w:right w:w="108" w:type="dxa"/>
            </w:tcMar>
            <w:vAlign w:val="center"/>
          </w:tcPr>
          <w:p w14:paraId="3E32C0B2" w14:textId="72E91885"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0.04</w:t>
            </w:r>
          </w:p>
        </w:tc>
      </w:tr>
      <w:tr w:rsidR="00A31264" w:rsidRPr="00802731" w14:paraId="1B0BC362" w14:textId="77777777" w:rsidTr="0026463B">
        <w:trPr>
          <w:trHeight w:val="318"/>
        </w:trPr>
        <w:tc>
          <w:tcPr>
            <w:tcW w:w="1615" w:type="dxa"/>
            <w:tcMar>
              <w:top w:w="0" w:type="dxa"/>
              <w:left w:w="108" w:type="dxa"/>
              <w:bottom w:w="0" w:type="dxa"/>
              <w:right w:w="108" w:type="dxa"/>
            </w:tcMar>
            <w:vAlign w:val="center"/>
            <w:hideMark/>
          </w:tcPr>
          <w:p w14:paraId="64DE8A30" w14:textId="77777777" w:rsidR="00A31264" w:rsidRPr="00802731" w:rsidRDefault="00A31264" w:rsidP="00A31264">
            <w:pPr>
              <w:spacing w:after="0"/>
              <w:jc w:val="center"/>
              <w:rPr>
                <w:color w:val="000000"/>
                <w:sz w:val="20"/>
                <w:szCs w:val="20"/>
              </w:rPr>
            </w:pPr>
            <w:r w:rsidRPr="00802731">
              <w:rPr>
                <w:color w:val="000000"/>
                <w:sz w:val="20"/>
                <w:szCs w:val="20"/>
              </w:rPr>
              <w:t>0.2%</w:t>
            </w:r>
          </w:p>
        </w:tc>
        <w:tc>
          <w:tcPr>
            <w:tcW w:w="1440" w:type="dxa"/>
            <w:tcMar>
              <w:top w:w="0" w:type="dxa"/>
              <w:left w:w="108" w:type="dxa"/>
              <w:bottom w:w="0" w:type="dxa"/>
              <w:right w:w="108" w:type="dxa"/>
            </w:tcMar>
            <w:vAlign w:val="center"/>
          </w:tcPr>
          <w:p w14:paraId="48683C69" w14:textId="735E9728"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1,787</w:t>
            </w:r>
          </w:p>
        </w:tc>
        <w:tc>
          <w:tcPr>
            <w:tcW w:w="1504" w:type="dxa"/>
            <w:tcMar>
              <w:top w:w="0" w:type="dxa"/>
              <w:left w:w="108" w:type="dxa"/>
              <w:bottom w:w="0" w:type="dxa"/>
              <w:right w:w="108" w:type="dxa"/>
            </w:tcMar>
            <w:vAlign w:val="center"/>
          </w:tcPr>
          <w:p w14:paraId="61E27457" w14:textId="0ED9C8A7"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1,787</w:t>
            </w:r>
          </w:p>
        </w:tc>
        <w:tc>
          <w:tcPr>
            <w:tcW w:w="1082" w:type="dxa"/>
            <w:tcMar>
              <w:top w:w="0" w:type="dxa"/>
              <w:left w:w="108" w:type="dxa"/>
              <w:bottom w:w="0" w:type="dxa"/>
              <w:right w:w="108" w:type="dxa"/>
            </w:tcMar>
            <w:vAlign w:val="center"/>
          </w:tcPr>
          <w:p w14:paraId="47961289" w14:textId="53F37087"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0.00%</w:t>
            </w:r>
          </w:p>
        </w:tc>
        <w:tc>
          <w:tcPr>
            <w:tcW w:w="1152" w:type="dxa"/>
            <w:tcMar>
              <w:top w:w="0" w:type="dxa"/>
              <w:left w:w="108" w:type="dxa"/>
              <w:bottom w:w="0" w:type="dxa"/>
              <w:right w:w="108" w:type="dxa"/>
            </w:tcMar>
            <w:vAlign w:val="center"/>
          </w:tcPr>
          <w:p w14:paraId="6351DEF2" w14:textId="3D30DE48"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1,052.06</w:t>
            </w:r>
          </w:p>
        </w:tc>
        <w:tc>
          <w:tcPr>
            <w:tcW w:w="1289" w:type="dxa"/>
            <w:tcMar>
              <w:top w:w="0" w:type="dxa"/>
              <w:left w:w="108" w:type="dxa"/>
              <w:bottom w:w="0" w:type="dxa"/>
              <w:right w:w="108" w:type="dxa"/>
            </w:tcMar>
            <w:vAlign w:val="center"/>
          </w:tcPr>
          <w:p w14:paraId="56E2C733" w14:textId="16CC57EF"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1,051.95</w:t>
            </w:r>
          </w:p>
        </w:tc>
        <w:tc>
          <w:tcPr>
            <w:tcW w:w="1630" w:type="dxa"/>
            <w:tcMar>
              <w:top w:w="0" w:type="dxa"/>
              <w:left w:w="108" w:type="dxa"/>
              <w:bottom w:w="0" w:type="dxa"/>
              <w:right w:w="108" w:type="dxa"/>
            </w:tcMar>
            <w:vAlign w:val="center"/>
          </w:tcPr>
          <w:p w14:paraId="5500CED6" w14:textId="38563541"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0.11</w:t>
            </w:r>
          </w:p>
        </w:tc>
      </w:tr>
      <w:tr w:rsidR="00A31264" w:rsidRPr="00802731" w14:paraId="7C47C647" w14:textId="77777777" w:rsidTr="0026463B">
        <w:trPr>
          <w:trHeight w:val="318"/>
        </w:trPr>
        <w:tc>
          <w:tcPr>
            <w:tcW w:w="1615" w:type="dxa"/>
            <w:tcMar>
              <w:top w:w="0" w:type="dxa"/>
              <w:left w:w="108" w:type="dxa"/>
              <w:bottom w:w="0" w:type="dxa"/>
              <w:right w:w="108" w:type="dxa"/>
            </w:tcMar>
            <w:vAlign w:val="center"/>
            <w:hideMark/>
          </w:tcPr>
          <w:p w14:paraId="2D533FB3" w14:textId="77777777" w:rsidR="00A31264" w:rsidRPr="00802731" w:rsidRDefault="00A31264" w:rsidP="00A31264">
            <w:pPr>
              <w:spacing w:after="0"/>
              <w:jc w:val="center"/>
              <w:rPr>
                <w:color w:val="000000"/>
                <w:sz w:val="20"/>
                <w:szCs w:val="20"/>
              </w:rPr>
            </w:pPr>
            <w:r w:rsidRPr="00802731">
              <w:rPr>
                <w:color w:val="000000"/>
                <w:sz w:val="20"/>
                <w:szCs w:val="20"/>
              </w:rPr>
              <w:t>1% minus</w:t>
            </w:r>
          </w:p>
        </w:tc>
        <w:tc>
          <w:tcPr>
            <w:tcW w:w="1440" w:type="dxa"/>
            <w:tcMar>
              <w:top w:w="0" w:type="dxa"/>
              <w:left w:w="108" w:type="dxa"/>
              <w:bottom w:w="0" w:type="dxa"/>
              <w:right w:w="108" w:type="dxa"/>
            </w:tcMar>
            <w:vAlign w:val="center"/>
          </w:tcPr>
          <w:p w14:paraId="6DBF793C" w14:textId="5E45D8C0"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334</w:t>
            </w:r>
          </w:p>
        </w:tc>
        <w:tc>
          <w:tcPr>
            <w:tcW w:w="1504" w:type="dxa"/>
            <w:tcMar>
              <w:top w:w="0" w:type="dxa"/>
              <w:left w:w="108" w:type="dxa"/>
              <w:bottom w:w="0" w:type="dxa"/>
              <w:right w:w="108" w:type="dxa"/>
            </w:tcMar>
            <w:vAlign w:val="center"/>
          </w:tcPr>
          <w:p w14:paraId="659AF060" w14:textId="38992B4C"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334</w:t>
            </w:r>
          </w:p>
        </w:tc>
        <w:tc>
          <w:tcPr>
            <w:tcW w:w="1082" w:type="dxa"/>
            <w:tcMar>
              <w:top w:w="0" w:type="dxa"/>
              <w:left w:w="108" w:type="dxa"/>
              <w:bottom w:w="0" w:type="dxa"/>
              <w:right w:w="108" w:type="dxa"/>
            </w:tcMar>
            <w:vAlign w:val="center"/>
          </w:tcPr>
          <w:p w14:paraId="04047D34" w14:textId="671ECB83"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0.00%</w:t>
            </w:r>
          </w:p>
        </w:tc>
        <w:tc>
          <w:tcPr>
            <w:tcW w:w="1152" w:type="dxa"/>
            <w:tcMar>
              <w:top w:w="0" w:type="dxa"/>
              <w:left w:w="108" w:type="dxa"/>
              <w:bottom w:w="0" w:type="dxa"/>
              <w:right w:w="108" w:type="dxa"/>
            </w:tcMar>
            <w:vAlign w:val="center"/>
          </w:tcPr>
          <w:p w14:paraId="3B43DDB4" w14:textId="237256AE"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1,050.56</w:t>
            </w:r>
          </w:p>
        </w:tc>
        <w:tc>
          <w:tcPr>
            <w:tcW w:w="1289" w:type="dxa"/>
            <w:tcMar>
              <w:top w:w="0" w:type="dxa"/>
              <w:left w:w="108" w:type="dxa"/>
              <w:bottom w:w="0" w:type="dxa"/>
              <w:right w:w="108" w:type="dxa"/>
            </w:tcMar>
            <w:vAlign w:val="center"/>
          </w:tcPr>
          <w:p w14:paraId="359D0381" w14:textId="74740EE0"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1,050.43</w:t>
            </w:r>
          </w:p>
        </w:tc>
        <w:tc>
          <w:tcPr>
            <w:tcW w:w="1630" w:type="dxa"/>
            <w:tcMar>
              <w:top w:w="0" w:type="dxa"/>
              <w:left w:w="108" w:type="dxa"/>
              <w:bottom w:w="0" w:type="dxa"/>
              <w:right w:w="108" w:type="dxa"/>
            </w:tcMar>
            <w:vAlign w:val="center"/>
          </w:tcPr>
          <w:p w14:paraId="639C3FC8" w14:textId="236B9406"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0.13</w:t>
            </w:r>
          </w:p>
        </w:tc>
      </w:tr>
      <w:tr w:rsidR="00A31264" w:rsidRPr="00802731" w14:paraId="59E0A451" w14:textId="77777777" w:rsidTr="0026463B">
        <w:trPr>
          <w:trHeight w:val="318"/>
        </w:trPr>
        <w:tc>
          <w:tcPr>
            <w:tcW w:w="1615" w:type="dxa"/>
            <w:tcMar>
              <w:top w:w="0" w:type="dxa"/>
              <w:left w:w="108" w:type="dxa"/>
              <w:bottom w:w="0" w:type="dxa"/>
              <w:right w:w="108" w:type="dxa"/>
            </w:tcMar>
            <w:vAlign w:val="center"/>
            <w:hideMark/>
          </w:tcPr>
          <w:p w14:paraId="688E7DD6" w14:textId="77777777" w:rsidR="00A31264" w:rsidRPr="00802731" w:rsidRDefault="00A31264" w:rsidP="00A31264">
            <w:pPr>
              <w:spacing w:after="0"/>
              <w:jc w:val="center"/>
              <w:rPr>
                <w:color w:val="000000"/>
                <w:sz w:val="20"/>
                <w:szCs w:val="20"/>
              </w:rPr>
            </w:pPr>
            <w:r w:rsidRPr="00802731">
              <w:rPr>
                <w:color w:val="000000"/>
                <w:sz w:val="20"/>
                <w:szCs w:val="20"/>
              </w:rPr>
              <w:t>1% plus</w:t>
            </w:r>
          </w:p>
        </w:tc>
        <w:tc>
          <w:tcPr>
            <w:tcW w:w="1440" w:type="dxa"/>
            <w:tcMar>
              <w:top w:w="0" w:type="dxa"/>
              <w:left w:w="108" w:type="dxa"/>
              <w:bottom w:w="0" w:type="dxa"/>
              <w:right w:w="108" w:type="dxa"/>
            </w:tcMar>
            <w:vAlign w:val="center"/>
          </w:tcPr>
          <w:p w14:paraId="3D7E783F" w14:textId="711A6C57"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845</w:t>
            </w:r>
          </w:p>
        </w:tc>
        <w:tc>
          <w:tcPr>
            <w:tcW w:w="1504" w:type="dxa"/>
            <w:tcMar>
              <w:top w:w="0" w:type="dxa"/>
              <w:left w:w="108" w:type="dxa"/>
              <w:bottom w:w="0" w:type="dxa"/>
              <w:right w:w="108" w:type="dxa"/>
            </w:tcMar>
            <w:vAlign w:val="center"/>
          </w:tcPr>
          <w:p w14:paraId="37D7EC3E" w14:textId="1DBB2E5C"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845</w:t>
            </w:r>
          </w:p>
        </w:tc>
        <w:tc>
          <w:tcPr>
            <w:tcW w:w="1082" w:type="dxa"/>
            <w:tcMar>
              <w:top w:w="0" w:type="dxa"/>
              <w:left w:w="108" w:type="dxa"/>
              <w:bottom w:w="0" w:type="dxa"/>
              <w:right w:w="108" w:type="dxa"/>
            </w:tcMar>
            <w:vAlign w:val="center"/>
          </w:tcPr>
          <w:p w14:paraId="718EDAD1" w14:textId="30EE3080"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0.00%</w:t>
            </w:r>
          </w:p>
        </w:tc>
        <w:tc>
          <w:tcPr>
            <w:tcW w:w="1152" w:type="dxa"/>
            <w:tcMar>
              <w:top w:w="0" w:type="dxa"/>
              <w:left w:w="108" w:type="dxa"/>
              <w:bottom w:w="0" w:type="dxa"/>
              <w:right w:w="108" w:type="dxa"/>
            </w:tcMar>
            <w:vAlign w:val="center"/>
          </w:tcPr>
          <w:p w14:paraId="106D6B08" w14:textId="3CC7775E"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1,050.94</w:t>
            </w:r>
          </w:p>
        </w:tc>
        <w:tc>
          <w:tcPr>
            <w:tcW w:w="1289" w:type="dxa"/>
            <w:tcMar>
              <w:top w:w="0" w:type="dxa"/>
              <w:left w:w="108" w:type="dxa"/>
              <w:bottom w:w="0" w:type="dxa"/>
              <w:right w:w="108" w:type="dxa"/>
            </w:tcMar>
            <w:vAlign w:val="center"/>
          </w:tcPr>
          <w:p w14:paraId="50AFC2FC" w14:textId="4B3B14F5"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1,050.89</w:t>
            </w:r>
          </w:p>
        </w:tc>
        <w:tc>
          <w:tcPr>
            <w:tcW w:w="1630" w:type="dxa"/>
            <w:tcMar>
              <w:top w:w="0" w:type="dxa"/>
              <w:left w:w="108" w:type="dxa"/>
              <w:bottom w:w="0" w:type="dxa"/>
              <w:right w:w="108" w:type="dxa"/>
            </w:tcMar>
            <w:vAlign w:val="center"/>
          </w:tcPr>
          <w:p w14:paraId="01D8166A" w14:textId="349FE39B" w:rsidR="00A31264" w:rsidRPr="00A31264" w:rsidRDefault="00A31264" w:rsidP="00A31264">
            <w:pPr>
              <w:spacing w:after="0"/>
              <w:jc w:val="center"/>
              <w:rPr>
                <w:color w:val="000000"/>
                <w:sz w:val="20"/>
                <w:szCs w:val="20"/>
              </w:rPr>
            </w:pPr>
            <w:r w:rsidRPr="00A31264">
              <w:rPr>
                <w:rFonts w:ascii="Calibri" w:hAnsi="Calibri" w:cs="Calibri"/>
                <w:color w:val="000000"/>
                <w:sz w:val="20"/>
                <w:szCs w:val="20"/>
              </w:rPr>
              <w:t>0.05</w:t>
            </w:r>
          </w:p>
        </w:tc>
      </w:tr>
    </w:tbl>
    <w:p w14:paraId="76044AE7" w14:textId="77777777" w:rsidR="00C0438C" w:rsidRPr="00C0438C" w:rsidRDefault="00C0438C" w:rsidP="00C0438C"/>
    <w:p w14:paraId="37A2BD7E" w14:textId="77777777" w:rsidR="00935BBA" w:rsidRPr="009E4622" w:rsidRDefault="00935BBA" w:rsidP="00935BBA">
      <w:pPr>
        <w:pStyle w:val="Non-numbered-heading"/>
      </w:pPr>
      <w:r>
        <w:t xml:space="preserve">Normal Depth </w:t>
      </w:r>
      <w:r w:rsidRPr="009E4622">
        <w:t>Boundary Conditions</w:t>
      </w:r>
    </w:p>
    <w:p w14:paraId="30FEBCEE" w14:textId="55804306" w:rsidR="005C5F6F" w:rsidRDefault="00695DAE" w:rsidP="00DA65A6">
      <w:pPr>
        <w:pStyle w:val="BodyText"/>
      </w:pPr>
      <w:r>
        <w:t>N</w:t>
      </w:r>
      <w:r w:rsidR="00BA11FE" w:rsidRPr="00761D99">
        <w:t xml:space="preserve">ormal depth boundary conditions were applied along </w:t>
      </w:r>
      <w:r w:rsidR="00BA11FE">
        <w:t xml:space="preserve">each </w:t>
      </w:r>
      <w:r w:rsidR="00BA11FE" w:rsidRPr="00761D99">
        <w:t xml:space="preserve">2D area perimeter to avoid ponding along the perimeter. At main channel outflow or tributary inflow locations where </w:t>
      </w:r>
      <w:r w:rsidR="00BA11FE">
        <w:t xml:space="preserve">other </w:t>
      </w:r>
      <w:r w:rsidR="00BA11FE" w:rsidRPr="00761D99">
        <w:t xml:space="preserve">boundary conditions were already present, </w:t>
      </w:r>
      <w:r w:rsidR="00BA11FE">
        <w:t xml:space="preserve">a </w:t>
      </w:r>
      <w:r w:rsidR="00BA11FE" w:rsidRPr="00761D99">
        <w:t>normal depth boundary was not applied.</w:t>
      </w:r>
    </w:p>
    <w:p w14:paraId="34981BBD" w14:textId="77777777" w:rsidR="005C5F6F" w:rsidRDefault="005C5F6F">
      <w:pPr>
        <w:rPr>
          <w:rFonts w:ascii="Calibri" w:eastAsiaTheme="minorHAnsi" w:hAnsi="Calibri"/>
          <w:lang w:val="en-GB"/>
        </w:rPr>
      </w:pPr>
      <w:r>
        <w:br w:type="page"/>
      </w:r>
    </w:p>
    <w:p w14:paraId="12C02680" w14:textId="77777777" w:rsidR="003557D2" w:rsidRPr="000711F0" w:rsidRDefault="003557D2" w:rsidP="00DA65A6">
      <w:pPr>
        <w:pStyle w:val="Heading3"/>
      </w:pPr>
      <w:bookmarkStart w:id="78" w:name="_Toc194931644"/>
      <w:r w:rsidRPr="000711F0">
        <w:lastRenderedPageBreak/>
        <w:t>Reservoir Modeling</w:t>
      </w:r>
      <w:bookmarkEnd w:id="78"/>
    </w:p>
    <w:p w14:paraId="03A3E917" w14:textId="1D71A555" w:rsidR="00055CFB" w:rsidRDefault="00055CFB" w:rsidP="00055CFB">
      <w:pPr>
        <w:pStyle w:val="BodyText"/>
      </w:pPr>
      <w:r>
        <w:t xml:space="preserve">There </w:t>
      </w:r>
      <w:r w:rsidR="00E1025A">
        <w:t>was</w:t>
      </w:r>
      <w:r>
        <w:t xml:space="preserve"> one major reservoir in the Southern </w:t>
      </w:r>
      <w:r w:rsidR="008261A4">
        <w:t>Beaver</w:t>
      </w:r>
      <w:r w:rsidR="009B458C">
        <w:t xml:space="preserve"> watershed</w:t>
      </w:r>
      <w:r w:rsidR="008261A4">
        <w:t xml:space="preserve">. This reservoir </w:t>
      </w:r>
      <w:r w:rsidR="009B458C">
        <w:t xml:space="preserve">is </w:t>
      </w:r>
      <w:r w:rsidR="00A73B9A">
        <w:t xml:space="preserve">called </w:t>
      </w:r>
      <w:r w:rsidR="008261A4">
        <w:t>Santa Rosa Lake</w:t>
      </w:r>
      <w:r w:rsidR="00A73B9A">
        <w:t>, and it resides along Beaver Creek, a tributary of the Wichita River.</w:t>
      </w:r>
      <w:r w:rsidR="009B458C">
        <w:t xml:space="preserve"> </w:t>
      </w:r>
      <w:r>
        <w:t xml:space="preserve">The </w:t>
      </w:r>
      <w:proofErr w:type="spellStart"/>
      <w:r>
        <w:t>modeling</w:t>
      </w:r>
      <w:proofErr w:type="spellEnd"/>
      <w:r>
        <w:t xml:space="preserve"> approach for th</w:t>
      </w:r>
      <w:r w:rsidR="00A73B9A">
        <w:t>is reservoir is</w:t>
      </w:r>
      <w:r>
        <w:t xml:space="preserve"> discussed in this subsection.</w:t>
      </w:r>
    </w:p>
    <w:p w14:paraId="7D376473" w14:textId="5359EC6D" w:rsidR="004A6947" w:rsidRDefault="00A73B9A" w:rsidP="00D22288">
      <w:pPr>
        <w:pStyle w:val="BodyText"/>
      </w:pPr>
      <w:r>
        <w:t>Santa Rosa Lake is in model domain SBVR_702</w:t>
      </w:r>
      <w:r w:rsidR="009B458C">
        <w:t>,</w:t>
      </w:r>
      <w:r w:rsidR="0087502D">
        <w:t xml:space="preserve"> and </w:t>
      </w:r>
      <w:r w:rsidR="00DC7D7B">
        <w:t>the Santa Rosa Dam</w:t>
      </w:r>
      <w:r w:rsidR="0087502D">
        <w:t xml:space="preserve"> </w:t>
      </w:r>
      <w:r w:rsidR="006D7813">
        <w:t xml:space="preserve">is </w:t>
      </w:r>
      <w:r w:rsidR="0087502D">
        <w:t>located at the downstream end of the domain</w:t>
      </w:r>
      <w:r>
        <w:t xml:space="preserve">. </w:t>
      </w:r>
      <w:r w:rsidR="00401BF4">
        <w:t>The lake is on land belonging to the W. T. Waggoner Ranch</w:t>
      </w:r>
      <w:r w:rsidR="005243BF">
        <w:t xml:space="preserve">, and it is owned by the landowner. </w:t>
      </w:r>
      <w:r w:rsidR="00875072">
        <w:t xml:space="preserve">The lake </w:t>
      </w:r>
      <w:r w:rsidR="005920F5">
        <w:t xml:space="preserve">is used for </w:t>
      </w:r>
      <w:r w:rsidR="00875072">
        <w:t>irrigation</w:t>
      </w:r>
      <w:r w:rsidR="005920F5">
        <w:t xml:space="preserve"> and</w:t>
      </w:r>
      <w:r w:rsidR="00153E76">
        <w:t xml:space="preserve"> raising</w:t>
      </w:r>
      <w:r w:rsidR="005920F5">
        <w:t xml:space="preserve"> </w:t>
      </w:r>
      <w:r w:rsidR="00875072">
        <w:t>livestock</w:t>
      </w:r>
      <w:r w:rsidR="005920F5">
        <w:t>. Construction of the dam was completed in 1929.</w:t>
      </w:r>
      <w:r w:rsidR="0087502D">
        <w:t xml:space="preserve"> </w:t>
      </w:r>
      <w:r w:rsidR="004F01AF">
        <w:t xml:space="preserve">The earthen dam has a conservation pool elevation of 1,167 feet (NGVD 29 assumed). </w:t>
      </w:r>
    </w:p>
    <w:p w14:paraId="3C891F31" w14:textId="3E25FC65" w:rsidR="00E057F4" w:rsidRDefault="00E057F4" w:rsidP="00D22288">
      <w:pPr>
        <w:pStyle w:val="BodyText"/>
      </w:pPr>
      <w:r>
        <w:t>The dam is approximately 2,</w:t>
      </w:r>
      <w:r w:rsidR="00296023">
        <w:t>4</w:t>
      </w:r>
      <w:r>
        <w:t xml:space="preserve">00 feet long. Although there are some minor outlet structures in the dam, during high-flow events, nearly </w:t>
      </w:r>
      <w:proofErr w:type="gramStart"/>
      <w:r>
        <w:t>all of</w:t>
      </w:r>
      <w:proofErr w:type="gramEnd"/>
      <w:r>
        <w:t xml:space="preserve"> the water that leaves the lake exits through two spillways, one on either side of the dam. </w:t>
      </w:r>
    </w:p>
    <w:p w14:paraId="2D704540" w14:textId="4AAB910B" w:rsidR="00177C98" w:rsidRDefault="00177C98" w:rsidP="00177C98">
      <w:pPr>
        <w:pStyle w:val="BodyText"/>
      </w:pPr>
      <w:r w:rsidRPr="00632600">
        <w:t>No operations data or rating table</w:t>
      </w:r>
      <w:r>
        <w:t xml:space="preserve">s </w:t>
      </w:r>
      <w:r w:rsidRPr="00632600">
        <w:t xml:space="preserve">were available for the dam. The dam was </w:t>
      </w:r>
      <w:proofErr w:type="spellStart"/>
      <w:r w:rsidRPr="00632600">
        <w:t>modeled</w:t>
      </w:r>
      <w:proofErr w:type="spellEnd"/>
      <w:r w:rsidRPr="00632600">
        <w:t xml:space="preserve"> by placing an SA/2D connection along the crest of </w:t>
      </w:r>
      <w:r w:rsidR="006D7813">
        <w:t>each</w:t>
      </w:r>
      <w:r w:rsidRPr="00632600">
        <w:t xml:space="preserve"> spillway.</w:t>
      </w:r>
      <w:r>
        <w:t xml:space="preserve"> The initial conditions in the lake, derived from the </w:t>
      </w:r>
      <w:r w:rsidR="001874D1">
        <w:t>conservation</w:t>
      </w:r>
      <w:r>
        <w:t xml:space="preserve"> pool elevation, were established using an In</w:t>
      </w:r>
      <w:r w:rsidR="0001177A">
        <w:t>itial</w:t>
      </w:r>
      <w:r>
        <w:t xml:space="preserve"> Conditions (IC) point.</w:t>
      </w:r>
      <w:r w:rsidR="00F55819">
        <w:t xml:space="preserve"> The conservation pool elevation, after converting to NAVD 88, was 1</w:t>
      </w:r>
      <w:r w:rsidR="00260467">
        <w:t>,</w:t>
      </w:r>
      <w:r w:rsidR="00F55819">
        <w:t xml:space="preserve">166.8 ft. </w:t>
      </w:r>
    </w:p>
    <w:p w14:paraId="7C3FC871" w14:textId="77777777" w:rsidR="005B120A" w:rsidRPr="0076114D" w:rsidRDefault="005B120A" w:rsidP="00D47752">
      <w:pPr>
        <w:pStyle w:val="BodyText"/>
        <w:rPr>
          <w:lang w:val="en-US"/>
        </w:rPr>
      </w:pPr>
    </w:p>
    <w:p w14:paraId="5293F658" w14:textId="77777777" w:rsidR="003D265E" w:rsidRPr="000711F0" w:rsidRDefault="003D265E" w:rsidP="00DA65A6">
      <w:pPr>
        <w:pStyle w:val="Heading3"/>
      </w:pPr>
      <w:bookmarkStart w:id="79" w:name="_Toc194931645"/>
      <w:r w:rsidRPr="000711F0">
        <w:t>Computation Settings</w:t>
      </w:r>
      <w:bookmarkEnd w:id="79"/>
    </w:p>
    <w:p w14:paraId="115E5E12" w14:textId="3921FF6D" w:rsidR="003D265E" w:rsidRPr="009D6176" w:rsidRDefault="003D265E" w:rsidP="00DA65A6">
      <w:pPr>
        <w:pStyle w:val="BodyText"/>
      </w:pPr>
      <w:r w:rsidRPr="009D6176">
        <w:t xml:space="preserve">The computation settings </w:t>
      </w:r>
      <w:r w:rsidR="00A74F20">
        <w:t xml:space="preserve">applied in the HEC-RAS models </w:t>
      </w:r>
      <w:r w:rsidRPr="009D6176">
        <w:t>are listed below:</w:t>
      </w:r>
    </w:p>
    <w:p w14:paraId="6C4B92AE" w14:textId="77777777" w:rsidR="003D265E" w:rsidRPr="009D6176" w:rsidRDefault="003D265E" w:rsidP="00DA65A6">
      <w:pPr>
        <w:pStyle w:val="ListBullet"/>
        <w:spacing w:before="80" w:after="80"/>
        <w:rPr>
          <w:rFonts w:asciiTheme="minorHAnsi" w:hAnsiTheme="minorHAnsi" w:cstheme="minorHAnsi"/>
        </w:rPr>
      </w:pPr>
      <w:r w:rsidRPr="009D6176">
        <w:rPr>
          <w:rFonts w:asciiTheme="minorHAnsi" w:hAnsiTheme="minorHAnsi" w:cstheme="minorHAnsi"/>
        </w:rPr>
        <w:t xml:space="preserve">The Diffusion Wave equation was used. </w:t>
      </w:r>
    </w:p>
    <w:p w14:paraId="4C618B63" w14:textId="77777777" w:rsidR="002324CF" w:rsidRDefault="003D265E" w:rsidP="00DA65A6">
      <w:pPr>
        <w:pStyle w:val="ListBullet"/>
        <w:spacing w:before="80" w:after="80"/>
        <w:rPr>
          <w:rFonts w:asciiTheme="minorHAnsi" w:hAnsiTheme="minorHAnsi" w:cstheme="minorHAnsi"/>
        </w:rPr>
      </w:pPr>
      <w:r w:rsidRPr="009D6176">
        <w:rPr>
          <w:rFonts w:asciiTheme="minorHAnsi" w:hAnsiTheme="minorHAnsi" w:cstheme="minorHAnsi"/>
        </w:rPr>
        <w:t>A 96-hour simulation time was generally applied to capture the peaks and tails of the hydrographs.</w:t>
      </w:r>
    </w:p>
    <w:p w14:paraId="04FB405D" w14:textId="3E5C864C" w:rsidR="003D265E" w:rsidRPr="00305A9B" w:rsidRDefault="003D265E" w:rsidP="00DA65A6">
      <w:pPr>
        <w:pStyle w:val="ListBullet"/>
        <w:spacing w:before="80" w:after="80"/>
        <w:rPr>
          <w:rFonts w:asciiTheme="minorHAnsi" w:hAnsiTheme="minorHAnsi" w:cstheme="minorHAnsi"/>
        </w:rPr>
      </w:pPr>
      <w:r w:rsidRPr="00305A9B">
        <w:rPr>
          <w:rFonts w:asciiTheme="minorHAnsi" w:hAnsiTheme="minorHAnsi" w:cstheme="minorHAnsi"/>
        </w:rPr>
        <w:t>An advanced time</w:t>
      </w:r>
      <w:r w:rsidR="00BE429D" w:rsidRPr="00305A9B">
        <w:rPr>
          <w:rFonts w:asciiTheme="minorHAnsi" w:hAnsiTheme="minorHAnsi" w:cstheme="minorHAnsi"/>
        </w:rPr>
        <w:t xml:space="preserve"> </w:t>
      </w:r>
      <w:r w:rsidRPr="00305A9B">
        <w:rPr>
          <w:rFonts w:asciiTheme="minorHAnsi" w:hAnsiTheme="minorHAnsi" w:cstheme="minorHAnsi"/>
        </w:rPr>
        <w:t xml:space="preserve">step control based on </w:t>
      </w:r>
      <w:r w:rsidR="001B1D17" w:rsidRPr="00305A9B">
        <w:rPr>
          <w:rFonts w:asciiTheme="minorHAnsi" w:hAnsiTheme="minorHAnsi" w:cstheme="minorHAnsi"/>
        </w:rPr>
        <w:t xml:space="preserve">the </w:t>
      </w:r>
      <w:r w:rsidRPr="00305A9B">
        <w:rPr>
          <w:rFonts w:asciiTheme="minorHAnsi" w:hAnsiTheme="minorHAnsi" w:cstheme="minorHAnsi"/>
        </w:rPr>
        <w:t xml:space="preserve">Courant number was applied as shown </w:t>
      </w:r>
      <w:r w:rsidR="00DA686F" w:rsidRPr="00305A9B">
        <w:rPr>
          <w:rFonts w:asciiTheme="minorHAnsi" w:hAnsiTheme="minorHAnsi" w:cstheme="minorHAnsi"/>
        </w:rPr>
        <w:t xml:space="preserve">below </w:t>
      </w:r>
      <w:r w:rsidRPr="00305A9B">
        <w:rPr>
          <w:rFonts w:asciiTheme="minorHAnsi" w:hAnsiTheme="minorHAnsi" w:cstheme="minorHAnsi"/>
        </w:rPr>
        <w:t xml:space="preserve">in </w:t>
      </w:r>
      <w:r w:rsidR="005E2ED8">
        <w:rPr>
          <w:rFonts w:asciiTheme="minorHAnsi" w:hAnsiTheme="minorHAnsi" w:cstheme="minorHAnsi"/>
        </w:rPr>
        <w:fldChar w:fldCharType="begin"/>
      </w:r>
      <w:r w:rsidR="005E2ED8">
        <w:rPr>
          <w:rFonts w:asciiTheme="minorHAnsi" w:hAnsiTheme="minorHAnsi" w:cstheme="minorHAnsi"/>
        </w:rPr>
        <w:instrText xml:space="preserve"> REF _Ref119318891 \h </w:instrText>
      </w:r>
      <w:r w:rsidR="005E2ED8">
        <w:rPr>
          <w:rFonts w:asciiTheme="minorHAnsi" w:hAnsiTheme="minorHAnsi" w:cstheme="minorHAnsi"/>
        </w:rPr>
      </w:r>
      <w:r w:rsidR="005E2ED8">
        <w:rPr>
          <w:rFonts w:asciiTheme="minorHAnsi" w:hAnsiTheme="minorHAnsi" w:cstheme="minorHAnsi"/>
        </w:rPr>
        <w:fldChar w:fldCharType="separate"/>
      </w:r>
      <w:r w:rsidR="000E5514">
        <w:t xml:space="preserve">Figure </w:t>
      </w:r>
      <w:r w:rsidR="000E5514">
        <w:rPr>
          <w:noProof/>
        </w:rPr>
        <w:t>17</w:t>
      </w:r>
      <w:r w:rsidR="005E2ED8">
        <w:rPr>
          <w:rFonts w:asciiTheme="minorHAnsi" w:hAnsiTheme="minorHAnsi" w:cstheme="minorHAnsi"/>
        </w:rPr>
        <w:fldChar w:fldCharType="end"/>
      </w:r>
      <w:r w:rsidRPr="00305A9B">
        <w:rPr>
          <w:rFonts w:asciiTheme="minorHAnsi" w:hAnsiTheme="minorHAnsi" w:cstheme="minorHAnsi"/>
        </w:rPr>
        <w:t xml:space="preserve">. This option was chosen to </w:t>
      </w:r>
      <w:r w:rsidR="005E2ED8">
        <w:rPr>
          <w:rFonts w:asciiTheme="minorHAnsi" w:hAnsiTheme="minorHAnsi" w:cstheme="minorHAnsi"/>
        </w:rPr>
        <w:t xml:space="preserve">decrease </w:t>
      </w:r>
      <w:r w:rsidRPr="00305A9B">
        <w:rPr>
          <w:rFonts w:asciiTheme="minorHAnsi" w:hAnsiTheme="minorHAnsi" w:cstheme="minorHAnsi"/>
        </w:rPr>
        <w:t xml:space="preserve">run times while </w:t>
      </w:r>
      <w:r w:rsidR="00DA686F" w:rsidRPr="00305A9B">
        <w:rPr>
          <w:rFonts w:asciiTheme="minorHAnsi" w:hAnsiTheme="minorHAnsi" w:cstheme="minorHAnsi"/>
        </w:rPr>
        <w:t xml:space="preserve">generally </w:t>
      </w:r>
      <w:r w:rsidRPr="00305A9B">
        <w:rPr>
          <w:rFonts w:asciiTheme="minorHAnsi" w:hAnsiTheme="minorHAnsi" w:cstheme="minorHAnsi"/>
        </w:rPr>
        <w:t xml:space="preserve">maintaining Courant number values </w:t>
      </w:r>
      <w:r w:rsidR="005E2ED8">
        <w:rPr>
          <w:rFonts w:asciiTheme="minorHAnsi" w:hAnsiTheme="minorHAnsi" w:cstheme="minorHAnsi"/>
        </w:rPr>
        <w:t xml:space="preserve">less </w:t>
      </w:r>
      <w:r w:rsidRPr="00305A9B">
        <w:rPr>
          <w:rFonts w:asciiTheme="minorHAnsi" w:hAnsiTheme="minorHAnsi" w:cstheme="minorHAnsi"/>
        </w:rPr>
        <w:t xml:space="preserve">than 1. </w:t>
      </w:r>
    </w:p>
    <w:p w14:paraId="58621625" w14:textId="2ECD5509" w:rsidR="00E1080F" w:rsidRPr="00D008A8" w:rsidRDefault="008234B0" w:rsidP="00D008A8">
      <w:pPr>
        <w:pStyle w:val="ListBullet"/>
        <w:spacing w:before="80" w:after="80"/>
        <w:rPr>
          <w:rFonts w:asciiTheme="minorHAnsi" w:hAnsiTheme="minorHAnsi" w:cstheme="minorHAnsi"/>
          <w:lang w:val="en-US"/>
        </w:rPr>
      </w:pPr>
      <w:r w:rsidRPr="00D727E3">
        <w:rPr>
          <w:rFonts w:asciiTheme="minorHAnsi" w:hAnsiTheme="minorHAnsi" w:cstheme="minorHAnsi"/>
          <w:lang w:val="en-US"/>
        </w:rPr>
        <w:t>Typical model run time</w:t>
      </w:r>
      <w:r w:rsidR="000B10F6" w:rsidRPr="00D727E3">
        <w:rPr>
          <w:rFonts w:asciiTheme="minorHAnsi" w:hAnsiTheme="minorHAnsi" w:cstheme="minorHAnsi"/>
          <w:lang w:val="en-US"/>
        </w:rPr>
        <w:t>s</w:t>
      </w:r>
      <w:r w:rsidRPr="00D727E3">
        <w:rPr>
          <w:rFonts w:asciiTheme="minorHAnsi" w:hAnsiTheme="minorHAnsi" w:cstheme="minorHAnsi"/>
          <w:lang w:val="en-US"/>
        </w:rPr>
        <w:t xml:space="preserve"> </w:t>
      </w:r>
      <w:r w:rsidR="000B10F6" w:rsidRPr="00D727E3">
        <w:rPr>
          <w:rFonts w:asciiTheme="minorHAnsi" w:hAnsiTheme="minorHAnsi" w:cstheme="minorHAnsi"/>
          <w:lang w:val="en-US"/>
        </w:rPr>
        <w:t>with</w:t>
      </w:r>
      <w:r w:rsidRPr="00D727E3">
        <w:rPr>
          <w:rFonts w:asciiTheme="minorHAnsi" w:hAnsiTheme="minorHAnsi" w:cstheme="minorHAnsi"/>
          <w:lang w:val="en-US"/>
        </w:rPr>
        <w:t xml:space="preserve"> </w:t>
      </w:r>
      <w:r w:rsidR="000813BF">
        <w:rPr>
          <w:rFonts w:asciiTheme="minorHAnsi" w:hAnsiTheme="minorHAnsi" w:cstheme="minorHAnsi"/>
          <w:lang w:val="en-US"/>
        </w:rPr>
        <w:t xml:space="preserve">this </w:t>
      </w:r>
      <w:r w:rsidRPr="00D727E3">
        <w:rPr>
          <w:rFonts w:asciiTheme="minorHAnsi" w:hAnsiTheme="minorHAnsi" w:cstheme="minorHAnsi"/>
          <w:lang w:val="en-US"/>
        </w:rPr>
        <w:t>advanced time step control</w:t>
      </w:r>
      <w:r w:rsidR="00D727E3">
        <w:rPr>
          <w:rFonts w:asciiTheme="minorHAnsi" w:hAnsiTheme="minorHAnsi" w:cstheme="minorHAnsi"/>
          <w:lang w:val="en-US"/>
        </w:rPr>
        <w:t xml:space="preserve"> setting</w:t>
      </w:r>
      <w:r w:rsidRPr="00D727E3">
        <w:rPr>
          <w:rFonts w:asciiTheme="minorHAnsi" w:hAnsiTheme="minorHAnsi" w:cstheme="minorHAnsi"/>
          <w:lang w:val="en-US"/>
        </w:rPr>
        <w:t xml:space="preserve"> were </w:t>
      </w:r>
      <w:r w:rsidR="00D727E3" w:rsidRPr="00D727E3">
        <w:rPr>
          <w:rFonts w:asciiTheme="minorHAnsi" w:hAnsiTheme="minorHAnsi" w:cstheme="minorHAnsi"/>
          <w:lang w:val="en-US"/>
        </w:rPr>
        <w:t>approximately</w:t>
      </w:r>
      <w:r w:rsidR="000B10F6" w:rsidRPr="00D727E3">
        <w:rPr>
          <w:rFonts w:asciiTheme="minorHAnsi" w:hAnsiTheme="minorHAnsi" w:cstheme="minorHAnsi"/>
          <w:lang w:val="en-US"/>
        </w:rPr>
        <w:t xml:space="preserve"> </w:t>
      </w:r>
      <w:r w:rsidR="00DB5D4A">
        <w:rPr>
          <w:rFonts w:asciiTheme="minorHAnsi" w:hAnsiTheme="minorHAnsi" w:cstheme="minorHAnsi"/>
          <w:lang w:val="en-US"/>
        </w:rPr>
        <w:t>5</w:t>
      </w:r>
      <w:r w:rsidR="005E2ED8">
        <w:rPr>
          <w:rFonts w:asciiTheme="minorHAnsi" w:hAnsiTheme="minorHAnsi" w:cstheme="minorHAnsi"/>
          <w:lang w:val="en-US"/>
        </w:rPr>
        <w:t> </w:t>
      </w:r>
      <w:r w:rsidR="000B10F6" w:rsidRPr="00D727E3">
        <w:rPr>
          <w:rFonts w:asciiTheme="minorHAnsi" w:hAnsiTheme="minorHAnsi" w:cstheme="minorHAnsi"/>
          <w:lang w:val="en-US"/>
        </w:rPr>
        <w:t xml:space="preserve">hours per simulation. </w:t>
      </w:r>
    </w:p>
    <w:p w14:paraId="0E0883B3" w14:textId="102A51EA" w:rsidR="003D265E" w:rsidRDefault="009D311C" w:rsidP="00DA65A6">
      <w:pPr>
        <w:pStyle w:val="ListBullet"/>
        <w:spacing w:before="80" w:after="80"/>
        <w:rPr>
          <w:rFonts w:asciiTheme="minorHAnsi" w:hAnsiTheme="minorHAnsi" w:cstheme="minorHAnsi"/>
          <w:lang w:val="en-US"/>
        </w:rPr>
      </w:pPr>
      <w:r>
        <w:rPr>
          <w:rFonts w:asciiTheme="minorHAnsi" w:hAnsiTheme="minorHAnsi" w:cstheme="minorHAnsi"/>
          <w:lang w:val="en-US"/>
        </w:rPr>
        <w:t>The m</w:t>
      </w:r>
      <w:r w:rsidR="003D265E" w:rsidRPr="00D727E3">
        <w:rPr>
          <w:rFonts w:asciiTheme="minorHAnsi" w:hAnsiTheme="minorHAnsi" w:cstheme="minorHAnsi"/>
          <w:lang w:val="en-US"/>
        </w:rPr>
        <w:t xml:space="preserve">apping and hydrograph output intervals </w:t>
      </w:r>
      <w:r>
        <w:rPr>
          <w:rFonts w:asciiTheme="minorHAnsi" w:hAnsiTheme="minorHAnsi" w:cstheme="minorHAnsi"/>
          <w:lang w:val="en-US"/>
        </w:rPr>
        <w:t>were 10 minutes</w:t>
      </w:r>
      <w:r w:rsidR="003D265E" w:rsidRPr="00D727E3">
        <w:rPr>
          <w:rFonts w:asciiTheme="minorHAnsi" w:hAnsiTheme="minorHAnsi" w:cstheme="minorHAnsi"/>
          <w:lang w:val="en-US"/>
        </w:rPr>
        <w:t>.</w:t>
      </w:r>
    </w:p>
    <w:p w14:paraId="429537A1" w14:textId="65E8577E" w:rsidR="00DA65A6" w:rsidRPr="00D727E3" w:rsidRDefault="00DA65A6" w:rsidP="00DA65A6">
      <w:pPr>
        <w:pStyle w:val="BodyText"/>
        <w:spacing w:line="259" w:lineRule="auto"/>
        <w:jc w:val="center"/>
      </w:pPr>
      <w:r w:rsidRPr="003D265E">
        <w:rPr>
          <w:rFonts w:cstheme="minorHAnsi"/>
          <w:noProof/>
        </w:rPr>
        <w:drawing>
          <wp:inline distT="0" distB="0" distL="0" distR="0" wp14:anchorId="1D716F1E" wp14:editId="23C08C6B">
            <wp:extent cx="4562856" cy="1883664"/>
            <wp:effectExtent l="19050" t="19050" r="9525" b="215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4562856" cy="1883664"/>
                    </a:xfrm>
                    <a:prstGeom prst="rect">
                      <a:avLst/>
                    </a:prstGeom>
                    <a:ln>
                      <a:solidFill>
                        <a:schemeClr val="tx1"/>
                      </a:solidFill>
                    </a:ln>
                  </pic:spPr>
                </pic:pic>
              </a:graphicData>
            </a:graphic>
          </wp:inline>
        </w:drawing>
      </w:r>
    </w:p>
    <w:p w14:paraId="1EC9D57D" w14:textId="44E3B0D6" w:rsidR="00DA65A6" w:rsidRDefault="00DA65A6" w:rsidP="00DA65A6">
      <w:pPr>
        <w:pStyle w:val="Caption"/>
        <w:spacing w:after="360"/>
        <w:jc w:val="center"/>
      </w:pPr>
      <w:bookmarkStart w:id="80" w:name="_Ref119318891"/>
      <w:bookmarkStart w:id="81" w:name="_Toc194931693"/>
      <w:r>
        <w:t xml:space="preserve">Figure </w:t>
      </w:r>
      <w:r>
        <w:fldChar w:fldCharType="begin"/>
      </w:r>
      <w:r>
        <w:instrText>SEQ Figure \* ARABIC</w:instrText>
      </w:r>
      <w:r>
        <w:fldChar w:fldCharType="separate"/>
      </w:r>
      <w:r w:rsidR="000E5514">
        <w:rPr>
          <w:noProof/>
        </w:rPr>
        <w:t>17</w:t>
      </w:r>
      <w:r>
        <w:fldChar w:fldCharType="end"/>
      </w:r>
      <w:bookmarkEnd w:id="80"/>
      <w:r>
        <w:t xml:space="preserve">: </w:t>
      </w:r>
      <w:r w:rsidRPr="00544169">
        <w:rPr>
          <w:rFonts w:cstheme="minorHAnsi"/>
        </w:rPr>
        <w:t>HEC-RAS Unsteady Computation Options and Tolerances</w:t>
      </w:r>
      <w:bookmarkEnd w:id="81"/>
    </w:p>
    <w:p w14:paraId="052D79B9" w14:textId="65B07FA2" w:rsidR="00274F35" w:rsidRPr="000711F0" w:rsidRDefault="00274F35" w:rsidP="00DA65A6">
      <w:pPr>
        <w:pStyle w:val="Heading3"/>
      </w:pPr>
      <w:bookmarkStart w:id="82" w:name="_Ref137032217"/>
      <w:bookmarkStart w:id="83" w:name="_Ref137032226"/>
      <w:bookmarkStart w:id="84" w:name="_Ref137040692"/>
      <w:bookmarkStart w:id="85" w:name="_Toc194931646"/>
      <w:r w:rsidRPr="000711F0">
        <w:lastRenderedPageBreak/>
        <w:t>Regression Analysis</w:t>
      </w:r>
      <w:bookmarkEnd w:id="82"/>
      <w:bookmarkEnd w:id="83"/>
      <w:bookmarkEnd w:id="84"/>
      <w:bookmarkEnd w:id="85"/>
    </w:p>
    <w:p w14:paraId="3CA36A73" w14:textId="06BEC799" w:rsidR="00274F35" w:rsidRDefault="00274F35" w:rsidP="00DA65A6">
      <w:pPr>
        <w:pStyle w:val="BodyText"/>
      </w:pPr>
      <w:r>
        <w:t>Regression flows were used for model validation where gage data was not available. The flow</w:t>
      </w:r>
      <w:r w:rsidR="00850229">
        <w:t xml:space="preserve"> direction and flow acc</w:t>
      </w:r>
      <w:r>
        <w:t xml:space="preserve">umulation grids </w:t>
      </w:r>
      <w:r w:rsidR="00850229">
        <w:t>created</w:t>
      </w:r>
      <w:r>
        <w:t xml:space="preserve"> </w:t>
      </w:r>
      <w:r w:rsidR="0040318C">
        <w:t xml:space="preserve">during the </w:t>
      </w:r>
      <w:r w:rsidR="00673172">
        <w:t xml:space="preserve">hydro-enforcement </w:t>
      </w:r>
      <w:r w:rsidR="0040318C">
        <w:t xml:space="preserve">task </w:t>
      </w:r>
      <w:r>
        <w:t>were used to develop regression</w:t>
      </w:r>
      <w:r w:rsidR="00403EDD">
        <w:t xml:space="preserve"> input</w:t>
      </w:r>
      <w:r>
        <w:t xml:space="preserve"> parameter grids and </w:t>
      </w:r>
      <w:r w:rsidR="00403EDD">
        <w:t xml:space="preserve">regression </w:t>
      </w:r>
      <w:r>
        <w:t xml:space="preserve">peak flow grids for </w:t>
      </w:r>
      <w:r w:rsidR="0014027D">
        <w:t xml:space="preserve">locations with </w:t>
      </w:r>
      <w:r>
        <w:t xml:space="preserve">drainage areas </w:t>
      </w:r>
      <w:r w:rsidR="004257B3">
        <w:t xml:space="preserve">of </w:t>
      </w:r>
      <w:r w:rsidR="005E2ED8">
        <w:t>1 </w:t>
      </w:r>
      <w:r w:rsidR="0014027D">
        <w:t>mi</w:t>
      </w:r>
      <w:r w:rsidR="0014027D" w:rsidRPr="0014027D">
        <w:rPr>
          <w:vertAlign w:val="superscript"/>
        </w:rPr>
        <w:t>2</w:t>
      </w:r>
      <w:r>
        <w:t xml:space="preserve"> or larger. The peak flows were computed u</w:t>
      </w:r>
      <w:r w:rsidR="00503878">
        <w:t>sing</w:t>
      </w:r>
      <w:r>
        <w:t xml:space="preserve"> </w:t>
      </w:r>
      <w:r w:rsidR="00503878">
        <w:t xml:space="preserve">the </w:t>
      </w:r>
      <w:r>
        <w:t>regression equation</w:t>
      </w:r>
      <w:r w:rsidR="00503878">
        <w:t>s</w:t>
      </w:r>
      <w:r w:rsidR="00E969C1">
        <w:t xml:space="preserve"> </w:t>
      </w:r>
      <w:r w:rsidR="00F771C3">
        <w:t xml:space="preserve">documented in </w:t>
      </w:r>
      <w:r w:rsidRPr="00503878">
        <w:rPr>
          <w:i/>
          <w:iCs/>
        </w:rPr>
        <w:t>Regression Equations for Estimation of Annual Peak-Streamflow Frequency for Undeveloped Watersheds in Texas Using an L-moment-Based, PRESS-Minimized, Residual-Adjusted Approach</w:t>
      </w:r>
      <w:r>
        <w:t xml:space="preserve"> (Asquith and Roussel 2009).</w:t>
      </w:r>
    </w:p>
    <w:p w14:paraId="02DF21C3" w14:textId="7CBF5949" w:rsidR="00886C8E" w:rsidRDefault="00274F35" w:rsidP="00DA65A6">
      <w:pPr>
        <w:pStyle w:val="BodyText"/>
      </w:pPr>
      <w:r w:rsidRPr="00AD05A9">
        <w:t>The contributing drainage area (</w:t>
      </w:r>
      <w:r w:rsidRPr="00E36646">
        <w:t>A</w:t>
      </w:r>
      <w:r w:rsidRPr="00AD05A9">
        <w:t>), mean-annual precipitation (</w:t>
      </w:r>
      <w:r w:rsidRPr="00E36646">
        <w:t>P</w:t>
      </w:r>
      <w:r w:rsidRPr="00AD05A9">
        <w:t>), dimensionless channel slope (</w:t>
      </w:r>
      <w:r w:rsidRPr="00E36646">
        <w:t>S</w:t>
      </w:r>
      <w:r w:rsidRPr="00AD05A9">
        <w:t xml:space="preserve">), and the </w:t>
      </w:r>
      <w:r>
        <w:t>basin</w:t>
      </w:r>
      <w:r w:rsidR="00F771C3">
        <w:t>-</w:t>
      </w:r>
      <w:r>
        <w:t>average</w:t>
      </w:r>
      <w:r w:rsidR="00F771C3">
        <w:t>d</w:t>
      </w:r>
      <w:r>
        <w:t xml:space="preserve"> </w:t>
      </w:r>
      <w:proofErr w:type="spellStart"/>
      <w:r w:rsidRPr="00AD05A9">
        <w:t>OmegaEM</w:t>
      </w:r>
      <w:proofErr w:type="spellEnd"/>
      <w:r w:rsidRPr="00AD05A9">
        <w:t xml:space="preserve"> parameter (</w:t>
      </w:r>
      <w:r w:rsidRPr="00EE118D">
        <w:rPr>
          <w:strike/>
        </w:rPr>
        <w:t>Ω</w:t>
      </w:r>
      <w:r w:rsidRPr="00AD05A9">
        <w:t xml:space="preserve">) were the </w:t>
      </w:r>
      <w:r w:rsidR="00886C8E">
        <w:t xml:space="preserve">input parameters for the regression equations. </w:t>
      </w:r>
      <w:r w:rsidR="005D696E">
        <w:t xml:space="preserve">The regression equations </w:t>
      </w:r>
      <w:r w:rsidR="005E2ED8">
        <w:t xml:space="preserve">are shown </w:t>
      </w:r>
      <w:r w:rsidR="00886C8E">
        <w:t>in T</w:t>
      </w:r>
      <w:r w:rsidRPr="00AD05A9">
        <w:t>able 3 in the regression report</w:t>
      </w:r>
      <w:r>
        <w:t xml:space="preserve"> (Asquith and Roussel 2009)</w:t>
      </w:r>
      <w:r w:rsidR="008D2115">
        <w:t xml:space="preserve"> </w:t>
      </w:r>
      <w:r w:rsidR="00886C8E">
        <w:t xml:space="preserve">and </w:t>
      </w:r>
      <w:r w:rsidR="00A86B6C">
        <w:t xml:space="preserve">below </w:t>
      </w:r>
      <w:r w:rsidR="005E2ED8">
        <w:t xml:space="preserve">on </w:t>
      </w:r>
      <w:r w:rsidR="00A86B6C">
        <w:fldChar w:fldCharType="begin"/>
      </w:r>
      <w:r w:rsidR="00A86B6C">
        <w:instrText xml:space="preserve"> REF _Ref112798156 \h </w:instrText>
      </w:r>
      <w:r w:rsidR="00A86B6C">
        <w:fldChar w:fldCharType="separate"/>
      </w:r>
      <w:r w:rsidR="000E5514">
        <w:t xml:space="preserve">Figure </w:t>
      </w:r>
      <w:r w:rsidR="000E5514">
        <w:rPr>
          <w:noProof/>
        </w:rPr>
        <w:t>18</w:t>
      </w:r>
      <w:r w:rsidR="00A86B6C">
        <w:fldChar w:fldCharType="end"/>
      </w:r>
      <w:r w:rsidR="00A86B6C">
        <w:t>.</w:t>
      </w:r>
    </w:p>
    <w:p w14:paraId="41A14377" w14:textId="77777777" w:rsidR="008C7E8C" w:rsidRDefault="00A71048" w:rsidP="008C7E8C">
      <w:pPr>
        <w:keepNext/>
        <w:spacing w:line="240" w:lineRule="auto"/>
        <w:jc w:val="center"/>
      </w:pPr>
      <w:r>
        <w:rPr>
          <w:noProof/>
        </w:rPr>
        <w:drawing>
          <wp:inline distT="0" distB="0" distL="0" distR="0" wp14:anchorId="014DC989" wp14:editId="5A203DA9">
            <wp:extent cx="3874398" cy="2889504"/>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878795" cy="2892783"/>
                    </a:xfrm>
                    <a:prstGeom prst="rect">
                      <a:avLst/>
                    </a:prstGeom>
                  </pic:spPr>
                </pic:pic>
              </a:graphicData>
            </a:graphic>
          </wp:inline>
        </w:drawing>
      </w:r>
    </w:p>
    <w:p w14:paraId="4EE0CEFA" w14:textId="6F83B0E1" w:rsidR="00886C8E" w:rsidRDefault="008C7E8C" w:rsidP="008C7E8C">
      <w:pPr>
        <w:pStyle w:val="Caption"/>
        <w:jc w:val="center"/>
      </w:pPr>
      <w:bookmarkStart w:id="86" w:name="_Ref112798156"/>
      <w:bookmarkStart w:id="87" w:name="_Toc194931694"/>
      <w:r>
        <w:t xml:space="preserve">Figure </w:t>
      </w:r>
      <w:r>
        <w:fldChar w:fldCharType="begin"/>
      </w:r>
      <w:r>
        <w:instrText>SEQ Figure \* ARABIC</w:instrText>
      </w:r>
      <w:r>
        <w:fldChar w:fldCharType="separate"/>
      </w:r>
      <w:r w:rsidR="000E5514">
        <w:rPr>
          <w:noProof/>
        </w:rPr>
        <w:t>18</w:t>
      </w:r>
      <w:r>
        <w:fldChar w:fldCharType="end"/>
      </w:r>
      <w:bookmarkEnd w:id="86"/>
      <w:r w:rsidR="003F22B4">
        <w:t>:</w:t>
      </w:r>
      <w:r w:rsidR="003F22B4" w:rsidRPr="003F22B4">
        <w:t xml:space="preserve"> </w:t>
      </w:r>
      <w:r w:rsidR="003F22B4">
        <w:t xml:space="preserve">Regression Equations for the </w:t>
      </w:r>
      <w:r w:rsidR="00F91770">
        <w:rPr>
          <w:rFonts w:ascii="TT163t00" w:hAnsi="TT163t00" w:cs="TT163t00"/>
        </w:rPr>
        <w:t>Southern Beaver</w:t>
      </w:r>
      <w:r w:rsidR="00F91770">
        <w:t xml:space="preserve"> Watershed</w:t>
      </w:r>
      <w:bookmarkEnd w:id="87"/>
    </w:p>
    <w:p w14:paraId="43F9D77C" w14:textId="396924A1" w:rsidR="00274F35" w:rsidRDefault="00274F35" w:rsidP="00DA65A6">
      <w:pPr>
        <w:pStyle w:val="BodyText"/>
        <w:keepLines/>
      </w:pPr>
      <w:r w:rsidRPr="00335644">
        <w:t xml:space="preserve">The lower and upper limits of the slope in the regression analysis were 0.00023 and 0.0703, respectively. The computed flows are sensitive to the channel slope and unreasonable flows tend to be computed when slopes are outside the range used in the regression analysis. Therefore, when the channel slope was less than 0.00023, 0.00023 </w:t>
      </w:r>
      <w:r w:rsidR="002E06D4">
        <w:t xml:space="preserve">foot </w:t>
      </w:r>
      <w:r w:rsidRPr="00335644">
        <w:t>per mile was used in place of the computed value</w:t>
      </w:r>
      <w:r w:rsidR="002569F1">
        <w:t>.</w:t>
      </w:r>
      <w:r w:rsidR="00FA6F4D">
        <w:t xml:space="preserve"> </w:t>
      </w:r>
      <w:r w:rsidR="002569F1">
        <w:t>S</w:t>
      </w:r>
      <w:r w:rsidRPr="00335644">
        <w:t>imilarly, when the channel slope exceeded 0.070</w:t>
      </w:r>
      <w:r>
        <w:t>3</w:t>
      </w:r>
      <w:r w:rsidRPr="00335644">
        <w:t>, 0.0703 was used in place of the computed value</w:t>
      </w:r>
      <w:r w:rsidR="0070129B" w:rsidRPr="00AC4F83">
        <w:t xml:space="preserve">. </w:t>
      </w:r>
    </w:p>
    <w:p w14:paraId="62CC83BD" w14:textId="18F27FC4" w:rsidR="00274F35" w:rsidRDefault="00274F35" w:rsidP="00DA65A6">
      <w:pPr>
        <w:pStyle w:val="BodyText"/>
        <w:spacing w:after="0"/>
      </w:pPr>
      <w:r w:rsidRPr="002D6D61">
        <w:t>The average standard error of prediction</w:t>
      </w:r>
      <w:r>
        <w:t xml:space="preserve"> (SEP)</w:t>
      </w:r>
      <w:r w:rsidRPr="002D6D61">
        <w:t xml:space="preserve"> for the 1% </w:t>
      </w:r>
      <w:r w:rsidR="002E057D">
        <w:t>annual-chance event</w:t>
      </w:r>
      <w:r>
        <w:t xml:space="preserve"> </w:t>
      </w:r>
      <w:r w:rsidR="00363607">
        <w:t>was</w:t>
      </w:r>
      <w:r w:rsidRPr="002D6D61">
        <w:t xml:space="preserve"> 64.8%</w:t>
      </w:r>
      <w:r w:rsidR="002E06D4">
        <w:t>,</w:t>
      </w:r>
      <w:r w:rsidR="00363607">
        <w:t xml:space="preserve"> according to </w:t>
      </w:r>
      <w:r w:rsidRPr="002D6D61">
        <w:t>the PRESS statistic in Table 3 of the regression report</w:t>
      </w:r>
      <w:r>
        <w:t xml:space="preserve"> (Asquith and Roussel 2009)</w:t>
      </w:r>
      <w:r w:rsidRPr="002D6D61">
        <w:t xml:space="preserve">. The 1% plus and 1% minus gridded flows were computed using the </w:t>
      </w:r>
      <w:r w:rsidR="00701888">
        <w:t>SEP</w:t>
      </w:r>
      <w:r w:rsidRPr="002D6D61">
        <w:t xml:space="preserve"> as shown in the equations below</w:t>
      </w:r>
      <w:r>
        <w:t xml:space="preserve">. The 1% minus flows </w:t>
      </w:r>
      <w:r w:rsidR="009660D3">
        <w:t>were</w:t>
      </w:r>
      <w:r>
        <w:t xml:space="preserve"> not </w:t>
      </w:r>
      <w:r w:rsidRPr="00A0713D">
        <w:t xml:space="preserve">computed </w:t>
      </w:r>
      <w:r w:rsidR="00A0713D">
        <w:t xml:space="preserve">by </w:t>
      </w:r>
      <w:r w:rsidR="00511901">
        <w:t xml:space="preserve">multiplying the </w:t>
      </w:r>
      <w:r w:rsidR="00541197">
        <w:t>1% flow by 1 minus SEP</w:t>
      </w:r>
      <w:r w:rsidRPr="00A0713D">
        <w:t xml:space="preserve"> to avoid unreasonably</w:t>
      </w:r>
      <w:r>
        <w:t xml:space="preserve"> low flows when the standard errors </w:t>
      </w:r>
      <w:r w:rsidR="00A0713D">
        <w:t>were</w:t>
      </w:r>
      <w:r>
        <w:t xml:space="preserve"> large.</w:t>
      </w:r>
    </w:p>
    <w:p w14:paraId="0F0A8BD1" w14:textId="77777777" w:rsidR="00292B07" w:rsidRDefault="00292B07" w:rsidP="00DA65A6">
      <w:pPr>
        <w:pStyle w:val="BodyText"/>
        <w:spacing w:after="0"/>
      </w:pPr>
    </w:p>
    <w:p w14:paraId="1D359F72" w14:textId="77777777" w:rsidR="00292B07" w:rsidRPr="00327F83" w:rsidRDefault="00775B98" w:rsidP="00292B07">
      <w:pPr>
        <w:spacing w:after="240" w:line="259" w:lineRule="auto"/>
        <w:jc w:val="center"/>
      </w:pPr>
      <m:oMathPara>
        <m:oMath>
          <m:sSub>
            <m:sSubPr>
              <m:ctrlPr>
                <w:rPr>
                  <w:rFonts w:ascii="Cambria Math" w:hAnsi="Cambria Math"/>
                  <w:i/>
                </w:rPr>
              </m:ctrlPr>
            </m:sSubPr>
            <m:e>
              <m:r>
                <w:rPr>
                  <w:rFonts w:ascii="Cambria Math" w:hAnsi="Cambria Math"/>
                </w:rPr>
                <m:t>Q</m:t>
              </m:r>
            </m:e>
            <m:sub>
              <m:r>
                <w:rPr>
                  <w:rFonts w:ascii="Cambria Math" w:hAnsi="Cambria Math"/>
                </w:rPr>
                <m:t>1%Plus</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*1.648</m:t>
          </m:r>
        </m:oMath>
      </m:oMathPara>
    </w:p>
    <w:p w14:paraId="2D329FBF" w14:textId="77777777" w:rsidR="00292B07" w:rsidRPr="00327F83" w:rsidRDefault="00775B98" w:rsidP="00292B07">
      <w:pPr>
        <w:spacing w:after="240" w:line="259" w:lineRule="auto"/>
        <w:jc w:val="center"/>
      </w:pPr>
      <m:oMathPara>
        <m:oMath>
          <m:sSub>
            <m:sSubPr>
              <m:ctrlPr>
                <w:rPr>
                  <w:rFonts w:ascii="Cambria Math" w:hAnsi="Cambria Math"/>
                  <w:i/>
                </w:rPr>
              </m:ctrlPr>
            </m:sSubPr>
            <m:e>
              <m:r>
                <w:rPr>
                  <w:rFonts w:ascii="Cambria Math" w:hAnsi="Cambria Math"/>
                </w:rPr>
                <m:t>Q</m:t>
              </m:r>
            </m:e>
            <m:sub>
              <m:r>
                <w:rPr>
                  <w:rFonts w:ascii="Cambria Math" w:hAnsi="Cambria Math"/>
                </w:rPr>
                <m:t>1%Minus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num>
            <m:den>
              <m:r>
                <w:rPr>
                  <w:rFonts w:ascii="Cambria Math" w:hAnsi="Cambria Math"/>
                </w:rPr>
                <m:t>1.648</m:t>
              </m:r>
            </m:den>
          </m:f>
        </m:oMath>
      </m:oMathPara>
    </w:p>
    <w:p w14:paraId="67087C11" w14:textId="31B3C270" w:rsidR="00B305C9" w:rsidRDefault="00B305C9" w:rsidP="00DA65A6">
      <w:pPr>
        <w:pStyle w:val="BodyText"/>
      </w:pPr>
      <w:r w:rsidRPr="00AC4F83">
        <w:lastRenderedPageBreak/>
        <w:t xml:space="preserve">The flows resulting from the regression analysis were </w:t>
      </w:r>
      <w:r w:rsidR="00C707F7">
        <w:t xml:space="preserve">not </w:t>
      </w:r>
      <w:r w:rsidRPr="00AC4F83">
        <w:t>used downstream of flow</w:t>
      </w:r>
      <w:r w:rsidR="00D31F47">
        <w:t>-</w:t>
      </w:r>
      <w:r w:rsidRPr="00AC4F83">
        <w:t>regulating reservoirs or</w:t>
      </w:r>
      <w:r w:rsidR="00AC4F83" w:rsidRPr="00AC4F83">
        <w:t xml:space="preserve"> </w:t>
      </w:r>
      <w:r w:rsidRPr="00AC4F83">
        <w:t>for streams with inflows from other HUC-8 watersheds.</w:t>
      </w:r>
    </w:p>
    <w:p w14:paraId="77D754A6" w14:textId="77777777" w:rsidR="002B4ABE" w:rsidRDefault="002B4ABE" w:rsidP="00DA65A6">
      <w:pPr>
        <w:pStyle w:val="BodyText"/>
      </w:pPr>
    </w:p>
    <w:p w14:paraId="2DDF2C68" w14:textId="77777777" w:rsidR="00773106" w:rsidRPr="000711F0" w:rsidRDefault="00773106" w:rsidP="00A12E68">
      <w:pPr>
        <w:pStyle w:val="Heading3"/>
      </w:pPr>
      <w:bookmarkStart w:id="88" w:name="_Ref144066616"/>
      <w:bookmarkStart w:id="89" w:name="_Toc194931647"/>
      <w:r w:rsidRPr="000711F0">
        <w:t>Gage Analysis</w:t>
      </w:r>
      <w:bookmarkEnd w:id="88"/>
      <w:bookmarkEnd w:id="89"/>
    </w:p>
    <w:p w14:paraId="720D57A9" w14:textId="77777777" w:rsidR="00FC052E" w:rsidRDefault="00D96C9F" w:rsidP="00F80ADF">
      <w:pPr>
        <w:spacing w:line="240" w:lineRule="auto"/>
      </w:pPr>
      <w:r w:rsidRPr="00007F8D">
        <w:t xml:space="preserve">There </w:t>
      </w:r>
      <w:r>
        <w:t>were</w:t>
      </w:r>
      <w:r w:rsidRPr="00007F8D">
        <w:t xml:space="preserve"> </w:t>
      </w:r>
      <w:r w:rsidR="00073001">
        <w:t>two</w:t>
      </w:r>
      <w:r w:rsidRPr="00007F8D">
        <w:t xml:space="preserve"> USGS gages with drainage areas greater than </w:t>
      </w:r>
      <w:r>
        <w:t>1 mi</w:t>
      </w:r>
      <w:r w:rsidRPr="00F14993">
        <w:rPr>
          <w:vertAlign w:val="superscript"/>
        </w:rPr>
        <w:t>2</w:t>
      </w:r>
      <w:r w:rsidRPr="00007F8D">
        <w:t xml:space="preserve"> in the watershed.</w:t>
      </w:r>
      <w:r w:rsidR="00590302">
        <w:t xml:space="preserve"> </w:t>
      </w:r>
      <w:r w:rsidR="00FC052E">
        <w:t>These gages were USGS gage 07312140 (Beaver Creek Tributary near Crowell, TX) and USGS gage 07312200 (Beaver Creek near Electra, TX).</w:t>
      </w:r>
    </w:p>
    <w:p w14:paraId="53411ED5" w14:textId="77777777" w:rsidR="00B80569" w:rsidRDefault="002120BC" w:rsidP="00F80ADF">
      <w:pPr>
        <w:spacing w:line="240" w:lineRule="auto"/>
      </w:pPr>
      <w:r>
        <w:t xml:space="preserve">USGS gage 07312200 </w:t>
      </w:r>
      <w:r w:rsidR="00DE6FD6">
        <w:t>included sufficient annual peak flow data for a useful flow-frequency analysis to be completed.</w:t>
      </w:r>
      <w:r w:rsidR="00DE6FD6" w:rsidRPr="00DB283C">
        <w:rPr>
          <w:rStyle w:val="normaltextrun"/>
          <w:rFonts w:cs="Arial"/>
        </w:rPr>
        <w:t xml:space="preserve"> </w:t>
      </w:r>
      <w:r w:rsidR="00DE6FD6">
        <w:rPr>
          <w:rStyle w:val="normaltextrun"/>
          <w:rFonts w:cs="Arial"/>
        </w:rPr>
        <w:t xml:space="preserve">A flow-frequency analysis was completed using </w:t>
      </w:r>
      <w:proofErr w:type="spellStart"/>
      <w:r w:rsidR="00DE6FD6">
        <w:rPr>
          <w:rStyle w:val="normaltextrun"/>
          <w:rFonts w:cs="Arial"/>
        </w:rPr>
        <w:t>PeakFQ</w:t>
      </w:r>
      <w:proofErr w:type="spellEnd"/>
      <w:r w:rsidR="00DE6FD6">
        <w:rPr>
          <w:rStyle w:val="normaltextrun"/>
          <w:rFonts w:cs="Arial"/>
        </w:rPr>
        <w:t xml:space="preserve">, which applies the USGS’s Bulletin 17C approach using </w:t>
      </w:r>
      <w:r w:rsidR="00DE6FD6">
        <w:rPr>
          <w:rStyle w:val="eop"/>
          <w:rFonts w:cs="Arial"/>
        </w:rPr>
        <w:t>the Expected Moments Algorithm (EMA).</w:t>
      </w:r>
      <w:r w:rsidR="00DE6FD6">
        <w:rPr>
          <w:rStyle w:val="normaltextrun"/>
          <w:rFonts w:cs="Arial"/>
        </w:rPr>
        <w:t xml:space="preserve"> </w:t>
      </w:r>
      <w:r w:rsidR="00DE6FD6">
        <w:rPr>
          <w:rStyle w:val="eop"/>
          <w:rFonts w:cs="Arial"/>
        </w:rPr>
        <w:t xml:space="preserve">The regional skew was derived from the Water-Resources Investigations Report 96-4117, </w:t>
      </w:r>
      <w:r w:rsidR="00DE6FD6">
        <w:rPr>
          <w:rStyle w:val="eop"/>
          <w:rFonts w:cs="Arial"/>
          <w:i/>
          <w:iCs/>
        </w:rPr>
        <w:t>Techniques to Estimate Generalized Skew Coefficients of Annual Peak Streamflow for Natural Basins in Texas</w:t>
      </w:r>
      <w:r w:rsidR="00DE6FD6">
        <w:rPr>
          <w:rStyle w:val="eop"/>
          <w:rFonts w:cs="Arial"/>
        </w:rPr>
        <w:t xml:space="preserve">. </w:t>
      </w:r>
      <w:r w:rsidR="00DE6FD6">
        <w:rPr>
          <w:rStyle w:val="normaltextrun"/>
          <w:rFonts w:cs="Arial"/>
        </w:rPr>
        <w:t xml:space="preserve">The </w:t>
      </w:r>
      <w:proofErr w:type="spellStart"/>
      <w:r w:rsidR="00DE6FD6">
        <w:rPr>
          <w:rStyle w:val="normaltextrun"/>
          <w:rFonts w:cs="Arial"/>
        </w:rPr>
        <w:t>PeakFQ</w:t>
      </w:r>
      <w:proofErr w:type="spellEnd"/>
      <w:r w:rsidR="00DE6FD6">
        <w:rPr>
          <w:rStyle w:val="normaltextrun"/>
          <w:rFonts w:cs="Arial"/>
        </w:rPr>
        <w:t xml:space="preserve"> analysis and its outcomes have been placed in the s</w:t>
      </w:r>
      <w:r w:rsidR="00DE6FD6" w:rsidRPr="00625D5D">
        <w:rPr>
          <w:rStyle w:val="normaltextrun"/>
          <w:rFonts w:cs="Arial"/>
        </w:rPr>
        <w:t>upplement</w:t>
      </w:r>
      <w:r w:rsidR="00DE6FD6">
        <w:rPr>
          <w:rStyle w:val="normaltextrun"/>
          <w:rFonts w:cs="Arial"/>
        </w:rPr>
        <w:t>al</w:t>
      </w:r>
      <w:r w:rsidR="00DE6FD6" w:rsidRPr="00625D5D">
        <w:rPr>
          <w:rStyle w:val="normaltextrun"/>
          <w:rFonts w:cs="Arial"/>
        </w:rPr>
        <w:t xml:space="preserve"> </w:t>
      </w:r>
      <w:r w:rsidR="00DE6FD6">
        <w:rPr>
          <w:rStyle w:val="normaltextrun"/>
          <w:rFonts w:cs="Arial"/>
        </w:rPr>
        <w:t>d</w:t>
      </w:r>
      <w:r w:rsidR="00DE6FD6" w:rsidRPr="00625D5D">
        <w:rPr>
          <w:rStyle w:val="normaltextrun"/>
          <w:rFonts w:cs="Arial"/>
        </w:rPr>
        <w:t>ata</w:t>
      </w:r>
      <w:r w:rsidR="00DE6FD6">
        <w:rPr>
          <w:rStyle w:val="normaltextrun"/>
          <w:rFonts w:cs="Arial"/>
        </w:rPr>
        <w:t xml:space="preserve"> folder.</w:t>
      </w:r>
      <w:r w:rsidR="00DE6FD6">
        <w:t xml:space="preserve"> </w:t>
      </w:r>
    </w:p>
    <w:p w14:paraId="62BF8262" w14:textId="6CFE8503" w:rsidR="002120BC" w:rsidRDefault="002120BC" w:rsidP="002120BC">
      <w:pPr>
        <w:spacing w:line="240" w:lineRule="auto"/>
      </w:pPr>
      <w:r>
        <w:t xml:space="preserve">USGS gage 07312140 </w:t>
      </w:r>
      <w:r w:rsidR="00B80569">
        <w:t xml:space="preserve">included </w:t>
      </w:r>
      <w:r>
        <w:t xml:space="preserve">only 9 years of peak annual discharge data. </w:t>
      </w:r>
      <w:r w:rsidR="00B80569">
        <w:t xml:space="preserve">A flow-frequency analysis was not completed </w:t>
      </w:r>
      <w:r w:rsidR="00771526">
        <w:t xml:space="preserve">since a gage must have at a minimum 10 years of data </w:t>
      </w:r>
      <w:r w:rsidR="0078443E">
        <w:t xml:space="preserve">(and ideally at least 20 years) </w:t>
      </w:r>
      <w:r w:rsidR="00771526">
        <w:t xml:space="preserve">for the analysis to be </w:t>
      </w:r>
      <w:r w:rsidR="0078443E">
        <w:t>reliable.</w:t>
      </w:r>
      <w:r w:rsidR="00B80569">
        <w:t xml:space="preserve"> </w:t>
      </w:r>
    </w:p>
    <w:p w14:paraId="424A7016" w14:textId="10E7F074" w:rsidR="002B4ABE" w:rsidRDefault="0078443E" w:rsidP="00543389">
      <w:pPr>
        <w:spacing w:line="240" w:lineRule="auto"/>
        <w:rPr>
          <w:b/>
          <w:bCs/>
          <w:color w:val="4472C4" w:themeColor="accent1"/>
          <w:sz w:val="20"/>
          <w:szCs w:val="18"/>
        </w:rPr>
      </w:pPr>
      <w:r>
        <w:t>The two gages are summarized in</w:t>
      </w:r>
      <w:r w:rsidR="00543389">
        <w:t xml:space="preserve"> </w:t>
      </w:r>
      <w:r w:rsidR="00543389">
        <w:fldChar w:fldCharType="begin"/>
      </w:r>
      <w:r w:rsidR="00543389">
        <w:instrText xml:space="preserve"> REF _Ref137044824 \h </w:instrText>
      </w:r>
      <w:r w:rsidR="00543389">
        <w:fldChar w:fldCharType="separate"/>
      </w:r>
      <w:r w:rsidR="000E5514">
        <w:t xml:space="preserve">Table </w:t>
      </w:r>
      <w:r w:rsidR="000E5514">
        <w:rPr>
          <w:noProof/>
        </w:rPr>
        <w:t>13</w:t>
      </w:r>
      <w:r w:rsidR="00543389">
        <w:fldChar w:fldCharType="end"/>
      </w:r>
      <w:r>
        <w:t xml:space="preserve">. </w:t>
      </w:r>
      <w:bookmarkStart w:id="90" w:name="_Ref136362107"/>
    </w:p>
    <w:p w14:paraId="2C882E5D" w14:textId="34855B2D" w:rsidR="006C3BDC" w:rsidRDefault="00C27E95" w:rsidP="00514263">
      <w:pPr>
        <w:pStyle w:val="Caption"/>
        <w:jc w:val="center"/>
      </w:pPr>
      <w:bookmarkStart w:id="91" w:name="_Ref137044824"/>
      <w:bookmarkStart w:id="92" w:name="_Toc194931668"/>
      <w:r>
        <w:t xml:space="preserve">Table </w:t>
      </w:r>
      <w:r>
        <w:fldChar w:fldCharType="begin"/>
      </w:r>
      <w:r>
        <w:instrText>SEQ Table \* ARABIC</w:instrText>
      </w:r>
      <w:r>
        <w:fldChar w:fldCharType="separate"/>
      </w:r>
      <w:r w:rsidR="000E5514">
        <w:rPr>
          <w:noProof/>
        </w:rPr>
        <w:t>13</w:t>
      </w:r>
      <w:r>
        <w:fldChar w:fldCharType="end"/>
      </w:r>
      <w:bookmarkEnd w:id="90"/>
      <w:bookmarkEnd w:id="91"/>
      <w:r>
        <w:t xml:space="preserve">: Summary of USGS Gages in the </w:t>
      </w:r>
      <w:r w:rsidR="00F91770">
        <w:rPr>
          <w:rFonts w:ascii="TT163t00" w:hAnsi="TT163t00" w:cs="TT163t00"/>
        </w:rPr>
        <w:t>Southern Beaver</w:t>
      </w:r>
      <w:r>
        <w:t xml:space="preserve"> Watershed</w:t>
      </w:r>
      <w:bookmarkEnd w:id="92"/>
    </w:p>
    <w:tbl>
      <w:tblPr>
        <w:tblStyle w:val="TableGrid"/>
        <w:tblW w:w="9715" w:type="dxa"/>
        <w:tblLook w:val="04A0" w:firstRow="1" w:lastRow="0" w:firstColumn="1" w:lastColumn="0" w:noHBand="0" w:noVBand="1"/>
      </w:tblPr>
      <w:tblGrid>
        <w:gridCol w:w="1255"/>
        <w:gridCol w:w="1710"/>
        <w:gridCol w:w="1170"/>
        <w:gridCol w:w="1260"/>
        <w:gridCol w:w="1170"/>
        <w:gridCol w:w="3150"/>
      </w:tblGrid>
      <w:tr w:rsidR="005069A3" w14:paraId="63997285" w14:textId="77777777" w:rsidTr="00621AAA">
        <w:trPr>
          <w:trHeight w:val="926"/>
        </w:trPr>
        <w:tc>
          <w:tcPr>
            <w:tcW w:w="1255" w:type="dxa"/>
            <w:shd w:val="clear" w:color="auto" w:fill="4472C4" w:themeFill="accent1"/>
            <w:vAlign w:val="center"/>
          </w:tcPr>
          <w:p w14:paraId="240CB903" w14:textId="24EC5DB4" w:rsidR="00164BE9" w:rsidRPr="00514263" w:rsidRDefault="00164BE9" w:rsidP="00164BE9">
            <w:pPr>
              <w:jc w:val="center"/>
              <w:rPr>
                <w:b/>
                <w:bCs/>
                <w:color w:val="FFFFFF" w:themeColor="background1"/>
                <w:sz w:val="20"/>
                <w:szCs w:val="20"/>
              </w:rPr>
            </w:pPr>
            <w:r w:rsidRPr="00514263">
              <w:rPr>
                <w:b/>
                <w:bCs/>
                <w:color w:val="FFFFFF" w:themeColor="background1"/>
                <w:sz w:val="20"/>
                <w:szCs w:val="20"/>
              </w:rPr>
              <w:t>Site No.</w:t>
            </w:r>
          </w:p>
        </w:tc>
        <w:tc>
          <w:tcPr>
            <w:tcW w:w="1710" w:type="dxa"/>
            <w:shd w:val="clear" w:color="auto" w:fill="4472C4" w:themeFill="accent1"/>
            <w:vAlign w:val="center"/>
          </w:tcPr>
          <w:p w14:paraId="17227292" w14:textId="61C96B33" w:rsidR="00164BE9" w:rsidRPr="00514263" w:rsidRDefault="00164BE9" w:rsidP="00164BE9">
            <w:pPr>
              <w:jc w:val="center"/>
              <w:rPr>
                <w:b/>
                <w:bCs/>
                <w:color w:val="FFFFFF" w:themeColor="background1"/>
                <w:sz w:val="20"/>
                <w:szCs w:val="20"/>
              </w:rPr>
            </w:pPr>
            <w:r w:rsidRPr="00514263">
              <w:rPr>
                <w:b/>
                <w:bCs/>
                <w:color w:val="FFFFFF" w:themeColor="background1"/>
                <w:sz w:val="20"/>
                <w:szCs w:val="20"/>
              </w:rPr>
              <w:t>Site Name</w:t>
            </w:r>
          </w:p>
        </w:tc>
        <w:tc>
          <w:tcPr>
            <w:tcW w:w="1170" w:type="dxa"/>
            <w:shd w:val="clear" w:color="auto" w:fill="4472C4" w:themeFill="accent1"/>
            <w:vAlign w:val="center"/>
          </w:tcPr>
          <w:p w14:paraId="1F9213A6" w14:textId="2FB730C8" w:rsidR="00164BE9" w:rsidRPr="00514263" w:rsidRDefault="00164BE9" w:rsidP="00164BE9">
            <w:pPr>
              <w:jc w:val="center"/>
              <w:rPr>
                <w:b/>
                <w:bCs/>
                <w:color w:val="FFFFFF" w:themeColor="background1"/>
                <w:sz w:val="20"/>
                <w:szCs w:val="20"/>
              </w:rPr>
            </w:pPr>
            <w:r w:rsidRPr="00514263">
              <w:rPr>
                <w:b/>
                <w:bCs/>
                <w:color w:val="FFFFFF" w:themeColor="background1"/>
                <w:sz w:val="20"/>
                <w:szCs w:val="20"/>
              </w:rPr>
              <w:t>Computed Drainage Area (mi</w:t>
            </w:r>
            <w:r w:rsidRPr="00514263">
              <w:rPr>
                <w:b/>
                <w:bCs/>
                <w:color w:val="FFFFFF" w:themeColor="background1"/>
                <w:sz w:val="20"/>
                <w:szCs w:val="20"/>
                <w:vertAlign w:val="superscript"/>
              </w:rPr>
              <w:t>2</w:t>
            </w:r>
            <w:r w:rsidRPr="00514263">
              <w:rPr>
                <w:b/>
                <w:bCs/>
                <w:color w:val="FFFFFF" w:themeColor="background1"/>
                <w:sz w:val="20"/>
                <w:szCs w:val="20"/>
              </w:rPr>
              <w:t>)</w:t>
            </w:r>
          </w:p>
        </w:tc>
        <w:tc>
          <w:tcPr>
            <w:tcW w:w="1260" w:type="dxa"/>
            <w:shd w:val="clear" w:color="auto" w:fill="4472C4" w:themeFill="accent1"/>
            <w:vAlign w:val="center"/>
          </w:tcPr>
          <w:p w14:paraId="42087B28" w14:textId="7F0B700C" w:rsidR="00164BE9" w:rsidRPr="00514263" w:rsidRDefault="00CA66C8" w:rsidP="00164BE9">
            <w:pPr>
              <w:jc w:val="center"/>
              <w:rPr>
                <w:b/>
                <w:bCs/>
                <w:color w:val="FFFFFF" w:themeColor="background1"/>
                <w:sz w:val="20"/>
                <w:szCs w:val="20"/>
              </w:rPr>
            </w:pPr>
            <w:r w:rsidRPr="00514263">
              <w:rPr>
                <w:b/>
                <w:bCs/>
                <w:color w:val="FFFFFF" w:themeColor="background1"/>
                <w:sz w:val="20"/>
                <w:szCs w:val="20"/>
              </w:rPr>
              <w:t>Was Gage Analysis Performed?</w:t>
            </w:r>
          </w:p>
        </w:tc>
        <w:tc>
          <w:tcPr>
            <w:tcW w:w="1170" w:type="dxa"/>
            <w:shd w:val="clear" w:color="auto" w:fill="4472C4" w:themeFill="accent1"/>
            <w:vAlign w:val="center"/>
          </w:tcPr>
          <w:p w14:paraId="5A697BAE" w14:textId="1EE926C1" w:rsidR="00164BE9" w:rsidRPr="00514263" w:rsidRDefault="00CA66C8" w:rsidP="00164BE9">
            <w:pPr>
              <w:jc w:val="center"/>
              <w:rPr>
                <w:b/>
                <w:bCs/>
                <w:color w:val="FFFFFF" w:themeColor="background1"/>
                <w:sz w:val="20"/>
                <w:szCs w:val="20"/>
              </w:rPr>
            </w:pPr>
            <w:r w:rsidRPr="00514263">
              <w:rPr>
                <w:b/>
                <w:bCs/>
                <w:color w:val="FFFFFF" w:themeColor="background1"/>
                <w:sz w:val="20"/>
                <w:szCs w:val="20"/>
              </w:rPr>
              <w:t>Source of Gage Analysis</w:t>
            </w:r>
          </w:p>
        </w:tc>
        <w:tc>
          <w:tcPr>
            <w:tcW w:w="3150" w:type="dxa"/>
            <w:shd w:val="clear" w:color="auto" w:fill="4472C4" w:themeFill="accent1"/>
            <w:vAlign w:val="center"/>
          </w:tcPr>
          <w:p w14:paraId="1BBAAD5C" w14:textId="3046CE7A" w:rsidR="00164BE9" w:rsidRPr="00514263" w:rsidRDefault="00CA66C8" w:rsidP="00164BE9">
            <w:pPr>
              <w:jc w:val="center"/>
              <w:rPr>
                <w:b/>
                <w:bCs/>
                <w:color w:val="FFFFFF" w:themeColor="background1"/>
                <w:sz w:val="20"/>
                <w:szCs w:val="20"/>
              </w:rPr>
            </w:pPr>
            <w:r w:rsidRPr="00514263">
              <w:rPr>
                <w:b/>
                <w:bCs/>
                <w:color w:val="FFFFFF" w:themeColor="background1"/>
                <w:sz w:val="20"/>
                <w:szCs w:val="20"/>
              </w:rPr>
              <w:t>Reason Why Gage Analysis Was No</w:t>
            </w:r>
            <w:r w:rsidR="00304809" w:rsidRPr="00514263">
              <w:rPr>
                <w:b/>
                <w:bCs/>
                <w:color w:val="FFFFFF" w:themeColor="background1"/>
                <w:sz w:val="20"/>
                <w:szCs w:val="20"/>
              </w:rPr>
              <w:t>t Performed to Support BLE Validation</w:t>
            </w:r>
          </w:p>
        </w:tc>
      </w:tr>
      <w:tr w:rsidR="005069A3" w14:paraId="216A3BFA" w14:textId="77777777" w:rsidTr="00621AAA">
        <w:trPr>
          <w:trHeight w:val="468"/>
        </w:trPr>
        <w:tc>
          <w:tcPr>
            <w:tcW w:w="1255" w:type="dxa"/>
            <w:vAlign w:val="center"/>
          </w:tcPr>
          <w:p w14:paraId="10CB38D4" w14:textId="4A0F3DEB" w:rsidR="00B56D49" w:rsidRPr="004861EC" w:rsidRDefault="00B56D49" w:rsidP="00B56D49">
            <w:pPr>
              <w:jc w:val="center"/>
              <w:rPr>
                <w:sz w:val="20"/>
                <w:szCs w:val="20"/>
              </w:rPr>
            </w:pPr>
            <w:r>
              <w:rPr>
                <w:sz w:val="20"/>
                <w:szCs w:val="20"/>
              </w:rPr>
              <w:t>07312140</w:t>
            </w:r>
          </w:p>
        </w:tc>
        <w:tc>
          <w:tcPr>
            <w:tcW w:w="1710" w:type="dxa"/>
            <w:vAlign w:val="center"/>
          </w:tcPr>
          <w:p w14:paraId="5F4FCEB1" w14:textId="0A49F62D" w:rsidR="00B56D49" w:rsidRPr="004861EC" w:rsidRDefault="00B56D49" w:rsidP="00B56D49">
            <w:pPr>
              <w:jc w:val="center"/>
              <w:rPr>
                <w:sz w:val="20"/>
                <w:szCs w:val="20"/>
              </w:rPr>
            </w:pPr>
            <w:r w:rsidRPr="00B56D49">
              <w:rPr>
                <w:sz w:val="20"/>
                <w:szCs w:val="20"/>
              </w:rPr>
              <w:t>Beaver Creek Tributary near Crowell, TX</w:t>
            </w:r>
          </w:p>
        </w:tc>
        <w:tc>
          <w:tcPr>
            <w:tcW w:w="1170" w:type="dxa"/>
            <w:vAlign w:val="center"/>
          </w:tcPr>
          <w:p w14:paraId="13B9468D" w14:textId="7D791FF3" w:rsidR="00B56D49" w:rsidRPr="004861EC" w:rsidRDefault="001832DD" w:rsidP="00B56D49">
            <w:pPr>
              <w:jc w:val="center"/>
              <w:rPr>
                <w:sz w:val="20"/>
                <w:szCs w:val="20"/>
              </w:rPr>
            </w:pPr>
            <w:r>
              <w:rPr>
                <w:sz w:val="20"/>
                <w:szCs w:val="20"/>
              </w:rPr>
              <w:t>3.45</w:t>
            </w:r>
          </w:p>
        </w:tc>
        <w:tc>
          <w:tcPr>
            <w:tcW w:w="1260" w:type="dxa"/>
            <w:vAlign w:val="center"/>
          </w:tcPr>
          <w:p w14:paraId="45D4586D" w14:textId="207801B0" w:rsidR="00B56D49" w:rsidRPr="00EB5CBB" w:rsidRDefault="00B56D49" w:rsidP="00B56D49">
            <w:pPr>
              <w:jc w:val="center"/>
              <w:rPr>
                <w:sz w:val="20"/>
                <w:szCs w:val="20"/>
              </w:rPr>
            </w:pPr>
            <w:r w:rsidRPr="00EB5CBB">
              <w:rPr>
                <w:sz w:val="20"/>
                <w:szCs w:val="20"/>
              </w:rPr>
              <w:t>No</w:t>
            </w:r>
          </w:p>
        </w:tc>
        <w:tc>
          <w:tcPr>
            <w:tcW w:w="1170" w:type="dxa"/>
            <w:vAlign w:val="center"/>
          </w:tcPr>
          <w:p w14:paraId="7E513931" w14:textId="1DE503DA" w:rsidR="00B56D49" w:rsidRPr="008C6C6A" w:rsidRDefault="00B56D49" w:rsidP="00B56D49">
            <w:pPr>
              <w:jc w:val="center"/>
              <w:rPr>
                <w:sz w:val="20"/>
                <w:szCs w:val="20"/>
              </w:rPr>
            </w:pPr>
            <w:r w:rsidRPr="008C6C6A">
              <w:rPr>
                <w:sz w:val="20"/>
                <w:szCs w:val="20"/>
              </w:rPr>
              <w:t>N/A</w:t>
            </w:r>
          </w:p>
        </w:tc>
        <w:tc>
          <w:tcPr>
            <w:tcW w:w="3150" w:type="dxa"/>
            <w:vAlign w:val="center"/>
          </w:tcPr>
          <w:p w14:paraId="0D0C06B6" w14:textId="3BAEC309" w:rsidR="00B56D49" w:rsidRPr="004861EC" w:rsidRDefault="00B56D49" w:rsidP="00B56D49">
            <w:pPr>
              <w:jc w:val="center"/>
              <w:rPr>
                <w:sz w:val="20"/>
                <w:szCs w:val="20"/>
              </w:rPr>
            </w:pPr>
            <w:r>
              <w:rPr>
                <w:sz w:val="20"/>
                <w:szCs w:val="20"/>
              </w:rPr>
              <w:t>The p</w:t>
            </w:r>
            <w:r w:rsidRPr="0076114D">
              <w:rPr>
                <w:sz w:val="20"/>
                <w:szCs w:val="20"/>
              </w:rPr>
              <w:t xml:space="preserve">eriod of record </w:t>
            </w:r>
            <w:r>
              <w:rPr>
                <w:sz w:val="20"/>
                <w:szCs w:val="20"/>
              </w:rPr>
              <w:t xml:space="preserve">was </w:t>
            </w:r>
            <w:r w:rsidRPr="0076114D">
              <w:rPr>
                <w:sz w:val="20"/>
                <w:szCs w:val="20"/>
              </w:rPr>
              <w:t>less than 10 years</w:t>
            </w:r>
            <w:r w:rsidR="00642EBD">
              <w:rPr>
                <w:sz w:val="20"/>
                <w:szCs w:val="20"/>
              </w:rPr>
              <w:t>.</w:t>
            </w:r>
          </w:p>
        </w:tc>
      </w:tr>
      <w:tr w:rsidR="005069A3" w14:paraId="3E850FF6" w14:textId="77777777" w:rsidTr="00621AAA">
        <w:trPr>
          <w:trHeight w:val="926"/>
        </w:trPr>
        <w:tc>
          <w:tcPr>
            <w:tcW w:w="1255" w:type="dxa"/>
            <w:vAlign w:val="center"/>
          </w:tcPr>
          <w:p w14:paraId="038BA0B8" w14:textId="3C2AC587" w:rsidR="00C05896" w:rsidRPr="004861EC" w:rsidRDefault="00B56D49" w:rsidP="00C05896">
            <w:pPr>
              <w:jc w:val="center"/>
              <w:rPr>
                <w:sz w:val="20"/>
                <w:szCs w:val="20"/>
              </w:rPr>
            </w:pPr>
            <w:r>
              <w:rPr>
                <w:sz w:val="20"/>
                <w:szCs w:val="20"/>
              </w:rPr>
              <w:t>07312200</w:t>
            </w:r>
          </w:p>
        </w:tc>
        <w:tc>
          <w:tcPr>
            <w:tcW w:w="1710" w:type="dxa"/>
            <w:vAlign w:val="center"/>
          </w:tcPr>
          <w:p w14:paraId="1EA15D7B" w14:textId="144DDE0B" w:rsidR="00C05896" w:rsidRPr="005069A3" w:rsidRDefault="005069A3">
            <w:pPr>
              <w:jc w:val="center"/>
              <w:rPr>
                <w:sz w:val="20"/>
                <w:szCs w:val="20"/>
              </w:rPr>
            </w:pPr>
            <w:r w:rsidRPr="005069A3">
              <w:rPr>
                <w:sz w:val="20"/>
                <w:szCs w:val="20"/>
              </w:rPr>
              <w:t>Beaver Creek near Electra, TX</w:t>
            </w:r>
          </w:p>
        </w:tc>
        <w:tc>
          <w:tcPr>
            <w:tcW w:w="1170" w:type="dxa"/>
            <w:vAlign w:val="center"/>
          </w:tcPr>
          <w:p w14:paraId="2F8BF8B9" w14:textId="616D1540" w:rsidR="00C05896" w:rsidRPr="004861EC" w:rsidRDefault="001832DD">
            <w:pPr>
              <w:jc w:val="center"/>
              <w:rPr>
                <w:sz w:val="20"/>
                <w:szCs w:val="20"/>
              </w:rPr>
            </w:pPr>
            <w:r>
              <w:rPr>
                <w:sz w:val="20"/>
                <w:szCs w:val="20"/>
              </w:rPr>
              <w:t>649.4</w:t>
            </w:r>
          </w:p>
        </w:tc>
        <w:tc>
          <w:tcPr>
            <w:tcW w:w="1260" w:type="dxa"/>
            <w:vAlign w:val="center"/>
          </w:tcPr>
          <w:p w14:paraId="27D19E29" w14:textId="51A84ADE" w:rsidR="00C05896" w:rsidRPr="00EB5CBB" w:rsidRDefault="005069A3">
            <w:pPr>
              <w:jc w:val="center"/>
              <w:rPr>
                <w:sz w:val="20"/>
                <w:szCs w:val="20"/>
              </w:rPr>
            </w:pPr>
            <w:r>
              <w:rPr>
                <w:sz w:val="20"/>
                <w:szCs w:val="20"/>
              </w:rPr>
              <w:t>Yes</w:t>
            </w:r>
          </w:p>
        </w:tc>
        <w:tc>
          <w:tcPr>
            <w:tcW w:w="1170" w:type="dxa"/>
            <w:vAlign w:val="center"/>
          </w:tcPr>
          <w:p w14:paraId="2FAD5347" w14:textId="4805A4AF" w:rsidR="00C05896" w:rsidRPr="008C6C6A" w:rsidRDefault="005069A3">
            <w:pPr>
              <w:jc w:val="center"/>
              <w:rPr>
                <w:sz w:val="20"/>
                <w:szCs w:val="20"/>
              </w:rPr>
            </w:pPr>
            <w:r>
              <w:rPr>
                <w:sz w:val="20"/>
                <w:szCs w:val="20"/>
              </w:rPr>
              <w:t>This BLE assessment</w:t>
            </w:r>
          </w:p>
        </w:tc>
        <w:tc>
          <w:tcPr>
            <w:tcW w:w="3150" w:type="dxa"/>
            <w:vAlign w:val="center"/>
          </w:tcPr>
          <w:p w14:paraId="2760901A" w14:textId="17444B04" w:rsidR="00C05896" w:rsidRPr="004861EC" w:rsidRDefault="005069A3">
            <w:pPr>
              <w:jc w:val="center"/>
              <w:rPr>
                <w:sz w:val="20"/>
                <w:szCs w:val="20"/>
              </w:rPr>
            </w:pPr>
            <w:r>
              <w:rPr>
                <w:sz w:val="20"/>
                <w:szCs w:val="20"/>
              </w:rPr>
              <w:t>N/A</w:t>
            </w:r>
          </w:p>
        </w:tc>
      </w:tr>
    </w:tbl>
    <w:p w14:paraId="3D60998A" w14:textId="77777777" w:rsidR="001A56FF" w:rsidRDefault="001A56FF" w:rsidP="001A56FF">
      <w:pPr>
        <w:spacing w:line="240" w:lineRule="auto"/>
      </w:pPr>
    </w:p>
    <w:p w14:paraId="7F11FE89" w14:textId="7302898B" w:rsidR="008A5173" w:rsidRDefault="00BB4E8B" w:rsidP="001A56FF">
      <w:pPr>
        <w:spacing w:line="240" w:lineRule="auto"/>
      </w:pPr>
      <w:r>
        <w:t>USGS gage 07312200</w:t>
      </w:r>
      <w:r w:rsidRPr="0057627B">
        <w:t xml:space="preserve"> (</w:t>
      </w:r>
      <w:r w:rsidR="001A56FF">
        <w:t>Beaver Creek near Electra, TX)</w:t>
      </w:r>
      <w:r w:rsidRPr="0057627B">
        <w:t xml:space="preserve"> </w:t>
      </w:r>
      <w:proofErr w:type="gramStart"/>
      <w:r w:rsidR="001A56FF">
        <w:t>was</w:t>
      </w:r>
      <w:r w:rsidRPr="0057627B">
        <w:t xml:space="preserve"> located in</w:t>
      </w:r>
      <w:proofErr w:type="gramEnd"/>
      <w:r>
        <w:t xml:space="preserve"> domain </w:t>
      </w:r>
      <w:r w:rsidR="00C41FAE">
        <w:t>S</w:t>
      </w:r>
      <w:r w:rsidR="00600AAF">
        <w:t>BVR</w:t>
      </w:r>
      <w:r w:rsidR="00C41FAE">
        <w:t>_704</w:t>
      </w:r>
      <w:r>
        <w:t xml:space="preserve">.  Annual peak flow records were available from </w:t>
      </w:r>
      <w:r w:rsidR="00F448F3">
        <w:t>1961</w:t>
      </w:r>
      <w:r>
        <w:t xml:space="preserve"> to 2022.</w:t>
      </w:r>
      <w:r w:rsidR="008A5173">
        <w:t xml:space="preserve"> The entire flow record was used in the </w:t>
      </w:r>
      <w:proofErr w:type="spellStart"/>
      <w:r w:rsidR="008A5173">
        <w:t>PeakFQ</w:t>
      </w:r>
      <w:proofErr w:type="spellEnd"/>
      <w:r w:rsidR="008A5173">
        <w:t xml:space="preserve"> analysis.</w:t>
      </w:r>
      <w:r w:rsidR="00674703" w:rsidRPr="00674703">
        <w:t xml:space="preserve"> </w:t>
      </w:r>
      <w:r w:rsidR="00674703">
        <w:t xml:space="preserve">The discharges computed by </w:t>
      </w:r>
      <w:proofErr w:type="spellStart"/>
      <w:r w:rsidR="00674703">
        <w:t>PeakFQ</w:t>
      </w:r>
      <w:proofErr w:type="spellEnd"/>
      <w:r w:rsidR="00674703">
        <w:t xml:space="preserve"> are summarized in </w:t>
      </w:r>
      <w:r w:rsidR="00460B92">
        <w:fldChar w:fldCharType="begin"/>
      </w:r>
      <w:r w:rsidR="00460B92">
        <w:instrText xml:space="preserve"> REF _Ref144068149 \h </w:instrText>
      </w:r>
      <w:r w:rsidR="00460B92">
        <w:fldChar w:fldCharType="separate"/>
      </w:r>
      <w:r w:rsidR="000E5514">
        <w:t xml:space="preserve">Table </w:t>
      </w:r>
      <w:r w:rsidR="000E5514">
        <w:rPr>
          <w:noProof/>
        </w:rPr>
        <w:t>14</w:t>
      </w:r>
      <w:r w:rsidR="00460B92">
        <w:fldChar w:fldCharType="end"/>
      </w:r>
      <w:r w:rsidR="00460B92">
        <w:t>.</w:t>
      </w:r>
    </w:p>
    <w:p w14:paraId="5AA85BA1" w14:textId="5FEC04B2" w:rsidR="003B7B27" w:rsidRPr="009743A8" w:rsidRDefault="00674703" w:rsidP="003B7B27">
      <w:pPr>
        <w:pStyle w:val="Caption"/>
        <w:jc w:val="center"/>
      </w:pPr>
      <w:bookmarkStart w:id="93" w:name="_Ref144068149"/>
      <w:bookmarkStart w:id="94" w:name="_Toc194931669"/>
      <w:r>
        <w:t xml:space="preserve">Table </w:t>
      </w:r>
      <w:r>
        <w:fldChar w:fldCharType="begin"/>
      </w:r>
      <w:r>
        <w:instrText>SEQ Table \* ARABIC</w:instrText>
      </w:r>
      <w:r>
        <w:fldChar w:fldCharType="separate"/>
      </w:r>
      <w:r w:rsidR="000E5514">
        <w:rPr>
          <w:noProof/>
        </w:rPr>
        <w:t>14</w:t>
      </w:r>
      <w:r>
        <w:fldChar w:fldCharType="end"/>
      </w:r>
      <w:bookmarkEnd w:id="93"/>
      <w:r>
        <w:t xml:space="preserve">: </w:t>
      </w:r>
      <w:r w:rsidR="003B7B27">
        <w:t>Results of the USGS Gage Flow-Frequency Analysis</w:t>
      </w:r>
      <w:bookmarkEnd w:id="94"/>
    </w:p>
    <w:tbl>
      <w:tblPr>
        <w:tblStyle w:val="TableGrid"/>
        <w:tblW w:w="9350" w:type="dxa"/>
        <w:jc w:val="center"/>
        <w:tblLook w:val="04A0" w:firstRow="1" w:lastRow="0" w:firstColumn="1" w:lastColumn="0" w:noHBand="0" w:noVBand="1"/>
      </w:tblPr>
      <w:tblGrid>
        <w:gridCol w:w="1340"/>
        <w:gridCol w:w="1696"/>
        <w:gridCol w:w="1499"/>
        <w:gridCol w:w="1628"/>
        <w:gridCol w:w="1559"/>
        <w:gridCol w:w="1628"/>
      </w:tblGrid>
      <w:tr w:rsidR="00B213BB" w14:paraId="67ECB5D9" w14:textId="77777777">
        <w:trPr>
          <w:trHeight w:val="926"/>
          <w:jc w:val="center"/>
        </w:trPr>
        <w:tc>
          <w:tcPr>
            <w:tcW w:w="1340" w:type="dxa"/>
            <w:shd w:val="clear" w:color="auto" w:fill="2E74B5" w:themeFill="accent5" w:themeFillShade="BF"/>
            <w:vAlign w:val="center"/>
          </w:tcPr>
          <w:p w14:paraId="78FA4923" w14:textId="77777777" w:rsidR="00B213BB" w:rsidRPr="0057516B" w:rsidRDefault="00B213BB">
            <w:pPr>
              <w:jc w:val="center"/>
              <w:rPr>
                <w:b/>
                <w:bCs/>
                <w:color w:val="FFFFFF" w:themeColor="background1"/>
                <w:sz w:val="20"/>
                <w:szCs w:val="20"/>
              </w:rPr>
            </w:pPr>
            <w:r w:rsidRPr="0057516B">
              <w:rPr>
                <w:b/>
                <w:bCs/>
                <w:color w:val="FFFFFF" w:themeColor="background1"/>
                <w:sz w:val="20"/>
                <w:szCs w:val="20"/>
              </w:rPr>
              <w:t>Site No.</w:t>
            </w:r>
          </w:p>
        </w:tc>
        <w:tc>
          <w:tcPr>
            <w:tcW w:w="1696" w:type="dxa"/>
            <w:shd w:val="clear" w:color="auto" w:fill="2E74B5" w:themeFill="accent5" w:themeFillShade="BF"/>
            <w:vAlign w:val="center"/>
          </w:tcPr>
          <w:p w14:paraId="34D4B35C" w14:textId="77777777" w:rsidR="00B213BB" w:rsidRPr="0057516B" w:rsidRDefault="00B213BB">
            <w:pPr>
              <w:jc w:val="center"/>
              <w:rPr>
                <w:b/>
                <w:bCs/>
                <w:color w:val="FFFFFF" w:themeColor="background1"/>
                <w:sz w:val="20"/>
                <w:szCs w:val="20"/>
              </w:rPr>
            </w:pPr>
            <w:r w:rsidRPr="0057516B">
              <w:rPr>
                <w:b/>
                <w:bCs/>
                <w:color w:val="FFFFFF" w:themeColor="background1"/>
                <w:sz w:val="20"/>
                <w:szCs w:val="20"/>
              </w:rPr>
              <w:t>Site Name</w:t>
            </w:r>
          </w:p>
        </w:tc>
        <w:tc>
          <w:tcPr>
            <w:tcW w:w="1499" w:type="dxa"/>
            <w:shd w:val="clear" w:color="auto" w:fill="2E74B5" w:themeFill="accent5" w:themeFillShade="BF"/>
            <w:vAlign w:val="center"/>
          </w:tcPr>
          <w:p w14:paraId="5EF19CC6" w14:textId="77777777" w:rsidR="00B213BB" w:rsidRPr="0057516B" w:rsidRDefault="00B213BB">
            <w:pPr>
              <w:jc w:val="center"/>
              <w:rPr>
                <w:rFonts w:eastAsia="Times New Roman" w:cstheme="minorHAnsi"/>
                <w:b/>
                <w:bCs/>
                <w:color w:val="FFFFFF" w:themeColor="background1"/>
                <w:sz w:val="20"/>
                <w:szCs w:val="20"/>
              </w:rPr>
            </w:pPr>
            <w:r w:rsidRPr="00514263">
              <w:rPr>
                <w:b/>
                <w:bCs/>
                <w:color w:val="FFFFFF" w:themeColor="background1"/>
                <w:sz w:val="20"/>
                <w:szCs w:val="20"/>
              </w:rPr>
              <w:t>Computed Drainage Area (mi</w:t>
            </w:r>
            <w:r w:rsidRPr="00514263">
              <w:rPr>
                <w:b/>
                <w:bCs/>
                <w:color w:val="FFFFFF" w:themeColor="background1"/>
                <w:sz w:val="20"/>
                <w:szCs w:val="20"/>
                <w:vertAlign w:val="superscript"/>
              </w:rPr>
              <w:t>2</w:t>
            </w:r>
            <w:r w:rsidRPr="00514263">
              <w:rPr>
                <w:b/>
                <w:bCs/>
                <w:color w:val="FFFFFF" w:themeColor="background1"/>
                <w:sz w:val="20"/>
                <w:szCs w:val="20"/>
              </w:rPr>
              <w:t>)</w:t>
            </w:r>
          </w:p>
        </w:tc>
        <w:tc>
          <w:tcPr>
            <w:tcW w:w="1628" w:type="dxa"/>
            <w:shd w:val="clear" w:color="auto" w:fill="2E74B5" w:themeFill="accent5" w:themeFillShade="BF"/>
            <w:vAlign w:val="center"/>
          </w:tcPr>
          <w:p w14:paraId="7618354A" w14:textId="77777777" w:rsidR="00B213BB" w:rsidRPr="0057516B" w:rsidRDefault="00B213BB">
            <w:pPr>
              <w:jc w:val="center"/>
              <w:rPr>
                <w:b/>
                <w:bCs/>
                <w:color w:val="FFFFFF" w:themeColor="background1"/>
                <w:sz w:val="20"/>
                <w:szCs w:val="20"/>
              </w:rPr>
            </w:pPr>
            <w:r w:rsidRPr="0057516B">
              <w:rPr>
                <w:rFonts w:eastAsia="Times New Roman" w:cstheme="minorHAnsi"/>
                <w:b/>
                <w:bCs/>
                <w:color w:val="FFFFFF" w:themeColor="background1"/>
                <w:sz w:val="20"/>
                <w:szCs w:val="20"/>
              </w:rPr>
              <w:t>Gage 1%- Flow (</w:t>
            </w:r>
            <w:proofErr w:type="spellStart"/>
            <w:r w:rsidRPr="0057516B">
              <w:rPr>
                <w:rFonts w:eastAsia="Times New Roman" w:cstheme="minorHAnsi"/>
                <w:b/>
                <w:bCs/>
                <w:color w:val="FFFFFF" w:themeColor="background1"/>
                <w:sz w:val="20"/>
                <w:szCs w:val="20"/>
              </w:rPr>
              <w:t>cfs</w:t>
            </w:r>
            <w:proofErr w:type="spellEnd"/>
            <w:r w:rsidRPr="0057516B">
              <w:rPr>
                <w:rFonts w:eastAsia="Times New Roman" w:cstheme="minorHAnsi"/>
                <w:b/>
                <w:bCs/>
                <w:color w:val="FFFFFF" w:themeColor="background1"/>
                <w:sz w:val="20"/>
                <w:szCs w:val="20"/>
              </w:rPr>
              <w:t>)</w:t>
            </w:r>
          </w:p>
        </w:tc>
        <w:tc>
          <w:tcPr>
            <w:tcW w:w="1559" w:type="dxa"/>
            <w:shd w:val="clear" w:color="auto" w:fill="2E74B5" w:themeFill="accent5" w:themeFillShade="BF"/>
            <w:vAlign w:val="center"/>
          </w:tcPr>
          <w:p w14:paraId="19C13E2A" w14:textId="77777777" w:rsidR="00B213BB" w:rsidRPr="0057516B" w:rsidRDefault="00B213BB">
            <w:pPr>
              <w:jc w:val="center"/>
              <w:rPr>
                <w:b/>
                <w:bCs/>
                <w:color w:val="FFFFFF" w:themeColor="background1"/>
                <w:sz w:val="20"/>
                <w:szCs w:val="20"/>
              </w:rPr>
            </w:pPr>
            <w:r w:rsidRPr="0057516B">
              <w:rPr>
                <w:rFonts w:eastAsia="Times New Roman" w:cstheme="minorHAnsi"/>
                <w:b/>
                <w:bCs/>
                <w:color w:val="FFFFFF" w:themeColor="background1"/>
                <w:sz w:val="20"/>
                <w:szCs w:val="20"/>
              </w:rPr>
              <w:t>Gage 1% Flow (</w:t>
            </w:r>
            <w:proofErr w:type="spellStart"/>
            <w:r w:rsidRPr="0057516B">
              <w:rPr>
                <w:rFonts w:eastAsia="Times New Roman" w:cstheme="minorHAnsi"/>
                <w:b/>
                <w:bCs/>
                <w:color w:val="FFFFFF" w:themeColor="background1"/>
                <w:sz w:val="20"/>
                <w:szCs w:val="20"/>
              </w:rPr>
              <w:t>cfs</w:t>
            </w:r>
            <w:proofErr w:type="spellEnd"/>
            <w:r w:rsidRPr="0057516B">
              <w:rPr>
                <w:rFonts w:eastAsia="Times New Roman" w:cstheme="minorHAnsi"/>
                <w:b/>
                <w:bCs/>
                <w:color w:val="FFFFFF" w:themeColor="background1"/>
                <w:sz w:val="20"/>
                <w:szCs w:val="20"/>
              </w:rPr>
              <w:t>)</w:t>
            </w:r>
          </w:p>
        </w:tc>
        <w:tc>
          <w:tcPr>
            <w:tcW w:w="1628" w:type="dxa"/>
            <w:shd w:val="clear" w:color="auto" w:fill="2E74B5" w:themeFill="accent5" w:themeFillShade="BF"/>
            <w:vAlign w:val="center"/>
          </w:tcPr>
          <w:p w14:paraId="257A827D" w14:textId="77777777" w:rsidR="00B213BB" w:rsidRPr="0057516B" w:rsidRDefault="00B213BB">
            <w:pPr>
              <w:jc w:val="center"/>
              <w:rPr>
                <w:b/>
                <w:bCs/>
                <w:color w:val="FFFFFF" w:themeColor="background1"/>
                <w:sz w:val="20"/>
                <w:szCs w:val="20"/>
              </w:rPr>
            </w:pPr>
            <w:r w:rsidRPr="0057516B">
              <w:rPr>
                <w:rFonts w:eastAsia="Times New Roman" w:cstheme="minorHAnsi"/>
                <w:b/>
                <w:bCs/>
                <w:color w:val="FFFFFF" w:themeColor="background1"/>
                <w:sz w:val="20"/>
                <w:szCs w:val="20"/>
              </w:rPr>
              <w:t>Gage 1%+ Flow (</w:t>
            </w:r>
            <w:proofErr w:type="spellStart"/>
            <w:r w:rsidRPr="0057516B">
              <w:rPr>
                <w:rFonts w:eastAsia="Times New Roman" w:cstheme="minorHAnsi"/>
                <w:b/>
                <w:bCs/>
                <w:color w:val="FFFFFF" w:themeColor="background1"/>
                <w:sz w:val="20"/>
                <w:szCs w:val="20"/>
              </w:rPr>
              <w:t>cfs</w:t>
            </w:r>
            <w:proofErr w:type="spellEnd"/>
            <w:r w:rsidRPr="0057516B">
              <w:rPr>
                <w:rFonts w:eastAsia="Times New Roman" w:cstheme="minorHAnsi"/>
                <w:b/>
                <w:bCs/>
                <w:color w:val="FFFFFF" w:themeColor="background1"/>
                <w:sz w:val="20"/>
                <w:szCs w:val="20"/>
              </w:rPr>
              <w:t>)</w:t>
            </w:r>
          </w:p>
        </w:tc>
      </w:tr>
      <w:tr w:rsidR="00B213BB" w14:paraId="7BD1AAF6" w14:textId="77777777">
        <w:trPr>
          <w:trHeight w:val="719"/>
          <w:jc w:val="center"/>
        </w:trPr>
        <w:tc>
          <w:tcPr>
            <w:tcW w:w="1340" w:type="dxa"/>
            <w:vAlign w:val="center"/>
          </w:tcPr>
          <w:p w14:paraId="7F0927C3" w14:textId="7BACDC61" w:rsidR="00B213BB" w:rsidRPr="004861EC" w:rsidRDefault="00B213BB" w:rsidP="00B213BB">
            <w:pPr>
              <w:jc w:val="center"/>
              <w:rPr>
                <w:sz w:val="20"/>
                <w:szCs w:val="20"/>
              </w:rPr>
            </w:pPr>
            <w:r>
              <w:rPr>
                <w:sz w:val="20"/>
                <w:szCs w:val="20"/>
              </w:rPr>
              <w:t>07312200</w:t>
            </w:r>
          </w:p>
        </w:tc>
        <w:tc>
          <w:tcPr>
            <w:tcW w:w="1696" w:type="dxa"/>
            <w:vAlign w:val="center"/>
          </w:tcPr>
          <w:p w14:paraId="1D474D31" w14:textId="6499C440" w:rsidR="00B213BB" w:rsidRPr="004861EC" w:rsidRDefault="00B213BB" w:rsidP="00B213BB">
            <w:pPr>
              <w:jc w:val="center"/>
              <w:rPr>
                <w:sz w:val="20"/>
                <w:szCs w:val="20"/>
              </w:rPr>
            </w:pPr>
            <w:r w:rsidRPr="005069A3">
              <w:rPr>
                <w:sz w:val="20"/>
                <w:szCs w:val="20"/>
              </w:rPr>
              <w:t>Beaver Creek near Electra, TX</w:t>
            </w:r>
          </w:p>
        </w:tc>
        <w:tc>
          <w:tcPr>
            <w:tcW w:w="1499" w:type="dxa"/>
            <w:vAlign w:val="center"/>
          </w:tcPr>
          <w:p w14:paraId="53691343" w14:textId="28EE0D22" w:rsidR="00B213BB" w:rsidRPr="00052FE0" w:rsidRDefault="00642EBD" w:rsidP="00B213BB">
            <w:pPr>
              <w:jc w:val="center"/>
              <w:rPr>
                <w:rFonts w:ascii="Calibri" w:hAnsi="Calibri" w:cs="Calibri"/>
                <w:color w:val="000000"/>
                <w:sz w:val="20"/>
                <w:szCs w:val="20"/>
              </w:rPr>
            </w:pPr>
            <w:r>
              <w:rPr>
                <w:rFonts w:ascii="Calibri" w:hAnsi="Calibri" w:cs="Calibri"/>
                <w:color w:val="000000"/>
                <w:sz w:val="20"/>
                <w:szCs w:val="20"/>
              </w:rPr>
              <w:t>649.4</w:t>
            </w:r>
          </w:p>
        </w:tc>
        <w:tc>
          <w:tcPr>
            <w:tcW w:w="1628" w:type="dxa"/>
            <w:vAlign w:val="center"/>
          </w:tcPr>
          <w:p w14:paraId="0114CF9B" w14:textId="459AFACD" w:rsidR="00B213BB" w:rsidRPr="00052FE0" w:rsidRDefault="00D63162" w:rsidP="00B213BB">
            <w:pPr>
              <w:jc w:val="center"/>
              <w:rPr>
                <w:sz w:val="20"/>
                <w:szCs w:val="20"/>
              </w:rPr>
            </w:pPr>
            <w:r>
              <w:rPr>
                <w:sz w:val="20"/>
                <w:szCs w:val="20"/>
              </w:rPr>
              <w:t>9,798</w:t>
            </w:r>
          </w:p>
        </w:tc>
        <w:tc>
          <w:tcPr>
            <w:tcW w:w="1559" w:type="dxa"/>
            <w:vAlign w:val="center"/>
          </w:tcPr>
          <w:p w14:paraId="166D0DC1" w14:textId="6744267D" w:rsidR="00B213BB" w:rsidRPr="00052FE0" w:rsidRDefault="00A67863" w:rsidP="00B213BB">
            <w:pPr>
              <w:jc w:val="center"/>
              <w:rPr>
                <w:sz w:val="20"/>
                <w:szCs w:val="20"/>
              </w:rPr>
            </w:pPr>
            <w:r>
              <w:rPr>
                <w:sz w:val="20"/>
                <w:szCs w:val="20"/>
              </w:rPr>
              <w:t>12,610</w:t>
            </w:r>
          </w:p>
        </w:tc>
        <w:tc>
          <w:tcPr>
            <w:tcW w:w="1628" w:type="dxa"/>
            <w:vAlign w:val="center"/>
          </w:tcPr>
          <w:p w14:paraId="70B5718A" w14:textId="484F1C6D" w:rsidR="00B213BB" w:rsidRPr="00052FE0" w:rsidRDefault="00D63162" w:rsidP="00B213BB">
            <w:pPr>
              <w:jc w:val="center"/>
              <w:rPr>
                <w:sz w:val="20"/>
                <w:szCs w:val="20"/>
              </w:rPr>
            </w:pPr>
            <w:r>
              <w:rPr>
                <w:sz w:val="20"/>
                <w:szCs w:val="20"/>
              </w:rPr>
              <w:t>18,310</w:t>
            </w:r>
          </w:p>
        </w:tc>
      </w:tr>
    </w:tbl>
    <w:p w14:paraId="61333ECB" w14:textId="23361181" w:rsidR="00C27E95" w:rsidRPr="00C27E95" w:rsidRDefault="00BB4E8B" w:rsidP="00E1025A">
      <w:pPr>
        <w:spacing w:line="240" w:lineRule="auto"/>
      </w:pPr>
      <w:r>
        <w:t xml:space="preserve"> </w:t>
      </w:r>
    </w:p>
    <w:p w14:paraId="4F3BD7C4" w14:textId="288D3975" w:rsidR="00274F35" w:rsidRPr="000711F0" w:rsidRDefault="00E36646" w:rsidP="00A12E68">
      <w:pPr>
        <w:pStyle w:val="Heading3"/>
      </w:pPr>
      <w:bookmarkStart w:id="95" w:name="_Ref144104722"/>
      <w:bookmarkStart w:id="96" w:name="_Toc194931648"/>
      <w:r w:rsidRPr="000711F0">
        <w:lastRenderedPageBreak/>
        <w:t xml:space="preserve">Model </w:t>
      </w:r>
      <w:r w:rsidR="000E4B67" w:rsidRPr="000711F0">
        <w:t>V</w:t>
      </w:r>
      <w:r w:rsidRPr="000711F0">
        <w:t>alidation</w:t>
      </w:r>
      <w:bookmarkEnd w:id="95"/>
      <w:bookmarkEnd w:id="96"/>
    </w:p>
    <w:p w14:paraId="333F7E93" w14:textId="281D443E" w:rsidR="00274F35" w:rsidRDefault="008A6ABA" w:rsidP="00DA65A6">
      <w:pPr>
        <w:pStyle w:val="BodyText"/>
      </w:pPr>
      <w:r>
        <w:t xml:space="preserve">The </w:t>
      </w:r>
      <w:r w:rsidR="00F91770">
        <w:rPr>
          <w:rFonts w:ascii="TT163t00" w:hAnsi="TT163t00" w:cs="TT163t00"/>
        </w:rPr>
        <w:t>Southern Beaver</w:t>
      </w:r>
      <w:r w:rsidR="00B4389B">
        <w:t xml:space="preserve"> </w:t>
      </w:r>
      <w:r w:rsidR="000E4B67">
        <w:t xml:space="preserve">BLE </w:t>
      </w:r>
      <w:r w:rsidR="00B4389B">
        <w:t xml:space="preserve">hydraulic models were validated using </w:t>
      </w:r>
      <w:r w:rsidR="00E60A21">
        <w:t xml:space="preserve">peak flow information </w:t>
      </w:r>
      <w:r w:rsidR="004B6843">
        <w:t>available</w:t>
      </w:r>
      <w:r w:rsidR="00E60A21">
        <w:t xml:space="preserve"> in </w:t>
      </w:r>
      <w:r w:rsidR="00E20CDD">
        <w:t xml:space="preserve">the </w:t>
      </w:r>
      <w:r w:rsidR="009F5FE5">
        <w:t>regression analysis previously discussed</w:t>
      </w:r>
      <w:r w:rsidR="00D16D2A">
        <w:t xml:space="preserve"> in Subsection </w:t>
      </w:r>
      <w:r w:rsidR="00D16D2A">
        <w:fldChar w:fldCharType="begin"/>
      </w:r>
      <w:r w:rsidR="00D16D2A">
        <w:instrText xml:space="preserve"> REF _Ref137040692 \r \h </w:instrText>
      </w:r>
      <w:r w:rsidR="00D16D2A">
        <w:fldChar w:fldCharType="separate"/>
      </w:r>
      <w:r w:rsidR="000E5514">
        <w:t>1.2.7</w:t>
      </w:r>
      <w:r w:rsidR="00D16D2A">
        <w:fldChar w:fldCharType="end"/>
      </w:r>
      <w:r w:rsidR="000F5CC5">
        <w:t xml:space="preserve"> and the USGS gage flow-frequency analysis described in Subsection </w:t>
      </w:r>
      <w:r w:rsidR="000F5CC5">
        <w:fldChar w:fldCharType="begin"/>
      </w:r>
      <w:r w:rsidR="000F5CC5">
        <w:instrText xml:space="preserve"> REF _Ref144066616 \r \h </w:instrText>
      </w:r>
      <w:r w:rsidR="000F5CC5">
        <w:fldChar w:fldCharType="separate"/>
      </w:r>
      <w:r w:rsidR="000E5514">
        <w:t>1.2.8</w:t>
      </w:r>
      <w:r w:rsidR="000F5CC5">
        <w:fldChar w:fldCharType="end"/>
      </w:r>
      <w:r w:rsidR="009F5FE5">
        <w:t xml:space="preserve">. Unfortunately, there </w:t>
      </w:r>
      <w:r w:rsidR="00965BF4">
        <w:t>were no FEMA effective flow data available.</w:t>
      </w:r>
      <w:r w:rsidR="000B10FA">
        <w:t xml:space="preserve"> </w:t>
      </w:r>
    </w:p>
    <w:p w14:paraId="5A9212EE" w14:textId="5B78CE3B" w:rsidR="00B10953" w:rsidRDefault="00B10953" w:rsidP="00B10953">
      <w:pPr>
        <w:autoSpaceDE w:val="0"/>
        <w:autoSpaceDN w:val="0"/>
        <w:adjustRightInd w:val="0"/>
        <w:spacing w:before="240" w:after="0" w:line="240" w:lineRule="auto"/>
      </w:pPr>
      <w:r w:rsidRPr="00400B38">
        <w:t xml:space="preserve">Validation checks were made at </w:t>
      </w:r>
      <w:r>
        <w:t xml:space="preserve">12 points </w:t>
      </w:r>
      <w:r w:rsidRPr="00400B38">
        <w:t xml:space="preserve">throughout the </w:t>
      </w:r>
      <w:r>
        <w:t xml:space="preserve">Southern Beaver </w:t>
      </w:r>
      <w:r w:rsidRPr="00400B38">
        <w:t>watershed</w:t>
      </w:r>
      <w:r>
        <w:t>, three in each domain</w:t>
      </w:r>
      <w:r w:rsidRPr="00400B38">
        <w:t xml:space="preserve">. </w:t>
      </w:r>
      <w:r>
        <w:t>The locations may be grouped as follows:</w:t>
      </w:r>
    </w:p>
    <w:p w14:paraId="30ED2408" w14:textId="6E67A666" w:rsidR="00B10953" w:rsidRDefault="00B10953" w:rsidP="00D15D3C">
      <w:pPr>
        <w:pStyle w:val="ListParagraph"/>
        <w:numPr>
          <w:ilvl w:val="0"/>
          <w:numId w:val="7"/>
        </w:numPr>
        <w:autoSpaceDE w:val="0"/>
        <w:autoSpaceDN w:val="0"/>
        <w:adjustRightInd w:val="0"/>
        <w:spacing w:before="120" w:after="0" w:line="240" w:lineRule="auto"/>
        <w:contextualSpacing w:val="0"/>
      </w:pPr>
      <w:r>
        <w:t>Eleven validation locations compared the 1% BLE flows with the 1% minus, 1%, and 1% plus regression flows.</w:t>
      </w:r>
    </w:p>
    <w:p w14:paraId="148C0C25" w14:textId="0D508FB6" w:rsidR="00B10953" w:rsidRDefault="00B10953" w:rsidP="00D15D3C">
      <w:pPr>
        <w:pStyle w:val="ListParagraph"/>
        <w:numPr>
          <w:ilvl w:val="0"/>
          <w:numId w:val="7"/>
        </w:numPr>
        <w:autoSpaceDE w:val="0"/>
        <w:autoSpaceDN w:val="0"/>
        <w:adjustRightInd w:val="0"/>
        <w:spacing w:before="120" w:after="0" w:line="240" w:lineRule="auto"/>
        <w:contextualSpacing w:val="0"/>
      </w:pPr>
      <w:r>
        <w:t xml:space="preserve">One validation location compared the 1% BLE flow with </w:t>
      </w:r>
      <w:r w:rsidR="00884E56">
        <w:t xml:space="preserve">the 1% minus, 1%, and 1% plus regression flows and with the </w:t>
      </w:r>
      <w:r w:rsidR="007F5152">
        <w:t xml:space="preserve">1% minus, 1%, and 1% plus discharges computed by the flow-frequency analysis for </w:t>
      </w:r>
      <w:r>
        <w:t>USGS Gage 07312200</w:t>
      </w:r>
      <w:r w:rsidR="007F5152">
        <w:t>.</w:t>
      </w:r>
    </w:p>
    <w:p w14:paraId="7391EDCB" w14:textId="0D524C27" w:rsidR="00322A96" w:rsidRDefault="00271B28" w:rsidP="00A12E68">
      <w:pPr>
        <w:pStyle w:val="BodyText"/>
      </w:pPr>
      <w:r w:rsidRPr="00400B38">
        <w:t xml:space="preserve">The validation locations were </w:t>
      </w:r>
      <w:r w:rsidR="00F902B6">
        <w:t>scattered throughout the watershed</w:t>
      </w:r>
      <w:r w:rsidR="002E06D4">
        <w:t xml:space="preserve"> in locations that </w:t>
      </w:r>
      <w:r w:rsidRPr="00400B38">
        <w:t>provide</w:t>
      </w:r>
      <w:r w:rsidR="00D3273B">
        <w:t>d</w:t>
      </w:r>
      <w:r w:rsidRPr="00400B38">
        <w:t xml:space="preserve"> a comprehensive coverage of drainage areas</w:t>
      </w:r>
      <w:r w:rsidR="00F902B6">
        <w:t xml:space="preserve"> and</w:t>
      </w:r>
      <w:r w:rsidRPr="00400B38">
        <w:t xml:space="preserve"> stream characteristics. The drainage areas of the validation points ranged from approximately </w:t>
      </w:r>
      <w:r w:rsidR="00B62ABA">
        <w:t>6</w:t>
      </w:r>
      <w:r w:rsidRPr="00400B38">
        <w:t xml:space="preserve"> mi</w:t>
      </w:r>
      <w:r w:rsidRPr="00400B38">
        <w:rPr>
          <w:vertAlign w:val="superscript"/>
        </w:rPr>
        <w:t>2</w:t>
      </w:r>
      <w:r w:rsidRPr="00400B38">
        <w:t xml:space="preserve"> to </w:t>
      </w:r>
      <w:r w:rsidR="00515CD1">
        <w:t>661</w:t>
      </w:r>
      <w:r w:rsidRPr="00400B38">
        <w:t xml:space="preserve"> mi</w:t>
      </w:r>
      <w:r w:rsidRPr="00400B38">
        <w:rPr>
          <w:vertAlign w:val="superscript"/>
        </w:rPr>
        <w:t>2</w:t>
      </w:r>
      <w:r w:rsidRPr="00400B38">
        <w:t>.</w:t>
      </w:r>
      <w:r w:rsidR="00EA1D0F">
        <w:t xml:space="preserve"> </w:t>
      </w:r>
      <w:r w:rsidR="00067E40">
        <w:t xml:space="preserve">The 1% BLE flows </w:t>
      </w:r>
      <w:r w:rsidR="00067E40" w:rsidRPr="00400B38">
        <w:t xml:space="preserve">were </w:t>
      </w:r>
      <w:r w:rsidR="00067E40">
        <w:t xml:space="preserve">between the </w:t>
      </w:r>
      <w:r w:rsidR="00067E40" w:rsidRPr="00400B38">
        <w:t xml:space="preserve">1% </w:t>
      </w:r>
      <w:r w:rsidR="00067E40">
        <w:t xml:space="preserve">minus </w:t>
      </w:r>
      <w:r w:rsidR="00067E40" w:rsidRPr="00400B38">
        <w:t xml:space="preserve">and </w:t>
      </w:r>
      <w:r w:rsidR="00067E40">
        <w:t xml:space="preserve">the </w:t>
      </w:r>
      <w:r w:rsidR="00067E40" w:rsidRPr="00400B38">
        <w:t xml:space="preserve">1% </w:t>
      </w:r>
      <w:r w:rsidR="00067E40">
        <w:t xml:space="preserve">plus regression flows at </w:t>
      </w:r>
      <w:r w:rsidR="00884E56">
        <w:t>12</w:t>
      </w:r>
      <w:r w:rsidR="00067E40">
        <w:t xml:space="preserve"> locations, and they were outside of this range at </w:t>
      </w:r>
      <w:r w:rsidR="00884E56">
        <w:t>0</w:t>
      </w:r>
      <w:r w:rsidR="00067E40">
        <w:t xml:space="preserve"> location</w:t>
      </w:r>
      <w:r w:rsidR="00884E56">
        <w:t>s</w:t>
      </w:r>
      <w:r w:rsidR="00067E40">
        <w:t>.</w:t>
      </w:r>
      <w:r w:rsidR="001C46D8">
        <w:t xml:space="preserve"> </w:t>
      </w:r>
      <w:r w:rsidR="00F65AB2">
        <w:t>At the location where the USGS gage flow-frequency analysis was available, the 1% BLE flow was between the 1%</w:t>
      </w:r>
      <w:r w:rsidR="00F25E85">
        <w:t xml:space="preserve"> and 1% plus </w:t>
      </w:r>
      <w:r w:rsidR="00434E7C">
        <w:t xml:space="preserve">gage </w:t>
      </w:r>
      <w:r w:rsidR="00F25E85">
        <w:t>discharges.</w:t>
      </w:r>
      <w:r w:rsidR="00F65AB2">
        <w:t xml:space="preserve"> </w:t>
      </w:r>
      <w:r w:rsidR="001C46D8">
        <w:t>The comparison of the 1% BLE flows with the regression</w:t>
      </w:r>
      <w:r w:rsidR="00F25E85">
        <w:t xml:space="preserve"> and gage discharges</w:t>
      </w:r>
      <w:r w:rsidR="001C46D8">
        <w:t xml:space="preserve"> is shown in </w:t>
      </w:r>
      <w:r w:rsidR="001C46D8" w:rsidRPr="005D3B54">
        <w:fldChar w:fldCharType="begin"/>
      </w:r>
      <w:r w:rsidR="001C46D8" w:rsidRPr="005D3B54">
        <w:instrText xml:space="preserve"> REF _Ref112796469 \h  \* MERGEFORMAT </w:instrText>
      </w:r>
      <w:r w:rsidR="001C46D8" w:rsidRPr="005D3B54">
        <w:fldChar w:fldCharType="separate"/>
      </w:r>
      <w:r w:rsidR="000E5514" w:rsidRPr="00E5450E">
        <w:t xml:space="preserve">Table </w:t>
      </w:r>
      <w:r w:rsidR="000E5514">
        <w:rPr>
          <w:noProof/>
        </w:rPr>
        <w:t>16</w:t>
      </w:r>
      <w:r w:rsidR="001C46D8" w:rsidRPr="005D3B54">
        <w:fldChar w:fldCharType="end"/>
      </w:r>
      <w:r w:rsidR="001C46D8" w:rsidRPr="00400B38">
        <w:t>.</w:t>
      </w:r>
    </w:p>
    <w:p w14:paraId="2B277557" w14:textId="62D08E92" w:rsidR="00DE7F3B" w:rsidRPr="00C126D3" w:rsidRDefault="00DE7F3B" w:rsidP="00DE7F3B">
      <w:pPr>
        <w:pStyle w:val="BodyText"/>
      </w:pPr>
      <w:r w:rsidRPr="00C126D3">
        <w:t>The first step of the validation effort was to review the initial 1% BLE results. In general, the initial 1% BLE flows were higher than the 1% plus regression and 1% plus gage discharges. Some different scenarios were tested to determine which adjustments to make to the CN values and the Manning’s n values. The Manning’s n values were revised as needed, provided they remained within the ranges specified in</w:t>
      </w:r>
      <w:r w:rsidR="0040582E">
        <w:t xml:space="preserve"> </w:t>
      </w:r>
      <w:r w:rsidR="0040582E">
        <w:fldChar w:fldCharType="begin"/>
      </w:r>
      <w:r w:rsidR="0040582E">
        <w:instrText xml:space="preserve"> REF _Ref135772496 \h </w:instrText>
      </w:r>
      <w:r w:rsidR="0040582E">
        <w:fldChar w:fldCharType="separate"/>
      </w:r>
      <w:r w:rsidR="000E5514">
        <w:t xml:space="preserve">Table </w:t>
      </w:r>
      <w:r w:rsidR="000E5514">
        <w:rPr>
          <w:noProof/>
        </w:rPr>
        <w:t>8</w:t>
      </w:r>
      <w:r w:rsidR="0040582E">
        <w:fldChar w:fldCharType="end"/>
      </w:r>
      <w:r w:rsidRPr="00C126D3">
        <w:t xml:space="preserve">. The AMC II CN values were adjusted by no more than ±10% of their initial values. </w:t>
      </w:r>
    </w:p>
    <w:p w14:paraId="1F8E24D3" w14:textId="577BC3FB" w:rsidR="00DE7F3B" w:rsidRDefault="00DE7F3B" w:rsidP="00DE7F3B">
      <w:pPr>
        <w:pStyle w:val="BodyText"/>
        <w:rPr>
          <w:color w:val="000000"/>
        </w:rPr>
      </w:pPr>
      <w:r>
        <w:t>Even after the Manning’s n values and AMC II CN values were adjusted as much as possible, the BLE flows remained too high. T</w:t>
      </w:r>
      <w:r w:rsidRPr="00D45993">
        <w:rPr>
          <w:color w:val="000000"/>
        </w:rPr>
        <w:t xml:space="preserve">he Manning’s n values were reset to their initial values and the baseline </w:t>
      </w:r>
      <w:r>
        <w:rPr>
          <w:color w:val="000000"/>
        </w:rPr>
        <w:t>AMCs</w:t>
      </w:r>
      <w:r w:rsidRPr="00D45993">
        <w:rPr>
          <w:color w:val="000000"/>
        </w:rPr>
        <w:t xml:space="preserve"> were revised from AMC II to AMC I.</w:t>
      </w:r>
      <w:r w:rsidRPr="00686A4A">
        <w:rPr>
          <w:color w:val="000000"/>
        </w:rPr>
        <w:t xml:space="preserve"> </w:t>
      </w:r>
      <w:r>
        <w:rPr>
          <w:color w:val="000000"/>
        </w:rPr>
        <w:t xml:space="preserve">Research </w:t>
      </w:r>
      <w:r w:rsidRPr="00643434">
        <w:rPr>
          <w:color w:val="000000"/>
        </w:rPr>
        <w:t>of published documentation on the topic of AMC</w:t>
      </w:r>
      <w:r>
        <w:rPr>
          <w:color w:val="000000"/>
        </w:rPr>
        <w:t>s</w:t>
      </w:r>
      <w:r w:rsidRPr="00643434">
        <w:rPr>
          <w:color w:val="000000"/>
        </w:rPr>
        <w:t xml:space="preserve"> in Texas</w:t>
      </w:r>
      <w:r>
        <w:rPr>
          <w:color w:val="000000"/>
        </w:rPr>
        <w:t xml:space="preserve"> uncovered</w:t>
      </w:r>
      <w:r w:rsidRPr="00643434">
        <w:rPr>
          <w:color w:val="000000"/>
        </w:rPr>
        <w:t xml:space="preserve"> </w:t>
      </w:r>
      <w:r w:rsidRPr="00277B42">
        <w:rPr>
          <w:i/>
          <w:iCs/>
          <w:color w:val="000000"/>
        </w:rPr>
        <w:t>Engineering</w:t>
      </w:r>
      <w:r w:rsidRPr="00D528C6">
        <w:rPr>
          <w:i/>
          <w:iCs/>
          <w:color w:val="000000"/>
        </w:rPr>
        <w:t xml:space="preserve"> </w:t>
      </w:r>
      <w:r w:rsidRPr="00642CE9">
        <w:rPr>
          <w:i/>
          <w:iCs/>
          <w:color w:val="000000"/>
        </w:rPr>
        <w:t>Technical Note 210-18-TX5</w:t>
      </w:r>
      <w:r>
        <w:rPr>
          <w:i/>
          <w:iCs/>
          <w:color w:val="000000"/>
        </w:rPr>
        <w:t xml:space="preserve"> – Estimating Runoff for Conservation Practices. </w:t>
      </w:r>
      <w:r>
        <w:rPr>
          <w:color w:val="000000"/>
        </w:rPr>
        <w:t xml:space="preserve">Published by the </w:t>
      </w:r>
      <w:r w:rsidRPr="00D45993">
        <w:rPr>
          <w:color w:val="000000"/>
        </w:rPr>
        <w:t>Soil Conservation Service (SCS)</w:t>
      </w:r>
      <w:r>
        <w:rPr>
          <w:color w:val="000000"/>
        </w:rPr>
        <w:t xml:space="preserve">, this document included a map showing how typical AMCs vary across Texas. As shown in </w:t>
      </w:r>
      <w:r w:rsidR="00D23E32">
        <w:rPr>
          <w:color w:val="000000"/>
        </w:rPr>
        <w:fldChar w:fldCharType="begin"/>
      </w:r>
      <w:r w:rsidR="00D23E32">
        <w:rPr>
          <w:color w:val="000000"/>
        </w:rPr>
        <w:instrText xml:space="preserve"> REF _Ref144067102 \h </w:instrText>
      </w:r>
      <w:r w:rsidR="00D23E32">
        <w:rPr>
          <w:color w:val="000000"/>
        </w:rPr>
      </w:r>
      <w:r w:rsidR="00D23E32">
        <w:rPr>
          <w:color w:val="000000"/>
        </w:rPr>
        <w:fldChar w:fldCharType="separate"/>
      </w:r>
      <w:r w:rsidR="000E5514">
        <w:t xml:space="preserve">Figure </w:t>
      </w:r>
      <w:r w:rsidR="000E5514">
        <w:rPr>
          <w:noProof/>
        </w:rPr>
        <w:t>19</w:t>
      </w:r>
      <w:r w:rsidR="00D23E32">
        <w:rPr>
          <w:color w:val="000000"/>
        </w:rPr>
        <w:fldChar w:fldCharType="end"/>
      </w:r>
      <w:r w:rsidR="00D23E32">
        <w:rPr>
          <w:color w:val="000000"/>
        </w:rPr>
        <w:t xml:space="preserve"> </w:t>
      </w:r>
      <w:r>
        <w:rPr>
          <w:color w:val="000000"/>
        </w:rPr>
        <w:t>typical AMCs range from AMC I (west Texas) to 40% of the way between AMC II and AMC III in far east Texas.</w:t>
      </w:r>
    </w:p>
    <w:p w14:paraId="5FD0DB61" w14:textId="77777777" w:rsidR="0040582E" w:rsidRDefault="0040582E" w:rsidP="00DE7F3B">
      <w:pPr>
        <w:pStyle w:val="BodyText"/>
        <w:rPr>
          <w:color w:val="000000"/>
        </w:rPr>
      </w:pPr>
    </w:p>
    <w:p w14:paraId="56C73648" w14:textId="5826F694" w:rsidR="0040582E" w:rsidRDefault="00621750" w:rsidP="00D23E32">
      <w:pPr>
        <w:pStyle w:val="BodyText"/>
        <w:jc w:val="center"/>
        <w:rPr>
          <w:color w:val="000000"/>
        </w:rPr>
      </w:pPr>
      <w:r>
        <w:rPr>
          <w:noProof/>
        </w:rPr>
        <w:lastRenderedPageBreak/>
        <w:drawing>
          <wp:inline distT="0" distB="0" distL="0" distR="0" wp14:anchorId="69CE7C15" wp14:editId="317B162F">
            <wp:extent cx="4882792" cy="3676650"/>
            <wp:effectExtent l="19050" t="19050" r="13335" b="190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885712" cy="3678849"/>
                    </a:xfrm>
                    <a:prstGeom prst="rect">
                      <a:avLst/>
                    </a:prstGeom>
                    <a:ln w="9525">
                      <a:solidFill>
                        <a:schemeClr val="tx2"/>
                      </a:solidFill>
                    </a:ln>
                  </pic:spPr>
                </pic:pic>
              </a:graphicData>
            </a:graphic>
          </wp:inline>
        </w:drawing>
      </w:r>
    </w:p>
    <w:p w14:paraId="74F4DD4A" w14:textId="104D1A2C" w:rsidR="0040582E" w:rsidRDefault="00621750" w:rsidP="00D23E32">
      <w:pPr>
        <w:pStyle w:val="Caption"/>
        <w:jc w:val="center"/>
      </w:pPr>
      <w:bookmarkStart w:id="97" w:name="_Ref144067102"/>
      <w:bookmarkStart w:id="98" w:name="_Toc194931695"/>
      <w:r>
        <w:t xml:space="preserve">Figure </w:t>
      </w:r>
      <w:r>
        <w:fldChar w:fldCharType="begin"/>
      </w:r>
      <w:r>
        <w:instrText>SEQ Figure \* ARABIC</w:instrText>
      </w:r>
      <w:r>
        <w:fldChar w:fldCharType="separate"/>
      </w:r>
      <w:r w:rsidR="000E5514">
        <w:rPr>
          <w:noProof/>
        </w:rPr>
        <w:t>19</w:t>
      </w:r>
      <w:r>
        <w:fldChar w:fldCharType="end"/>
      </w:r>
      <w:bookmarkEnd w:id="97"/>
      <w:r w:rsidR="00D23E32">
        <w:t xml:space="preserve">: Typical Antecedent </w:t>
      </w:r>
      <w:r w:rsidR="00D23E32">
        <w:rPr>
          <w:noProof/>
        </w:rPr>
        <w:t>Moisture Conditions in Texas</w:t>
      </w:r>
      <w:bookmarkEnd w:id="98"/>
    </w:p>
    <w:p w14:paraId="04B84EB0" w14:textId="111A2696" w:rsidR="00394C61" w:rsidRDefault="00C34D13" w:rsidP="0097332E">
      <w:pPr>
        <w:pStyle w:val="BodyText"/>
      </w:pPr>
      <w:r>
        <w:t xml:space="preserve">After additional trial and error, the revisions to the CN values </w:t>
      </w:r>
      <w:r w:rsidR="00E70B98">
        <w:t xml:space="preserve">and Manning’s n values </w:t>
      </w:r>
      <w:r w:rsidRPr="00950AA1">
        <w:t xml:space="preserve">documented in </w:t>
      </w:r>
      <w:r>
        <w:fldChar w:fldCharType="begin"/>
      </w:r>
      <w:r>
        <w:instrText xml:space="preserve"> REF _Ref115865112 \h </w:instrText>
      </w:r>
      <w:r>
        <w:fldChar w:fldCharType="separate"/>
      </w:r>
      <w:r w:rsidR="000E5514">
        <w:t xml:space="preserve">Table </w:t>
      </w:r>
      <w:r w:rsidR="000E5514">
        <w:rPr>
          <w:noProof/>
        </w:rPr>
        <w:t>15</w:t>
      </w:r>
      <w:r>
        <w:fldChar w:fldCharType="end"/>
      </w:r>
      <w:r>
        <w:t xml:space="preserve"> </w:t>
      </w:r>
      <w:r w:rsidRPr="00950AA1">
        <w:t xml:space="preserve">produced 1% BLE </w:t>
      </w:r>
      <w:r>
        <w:t>discharges</w:t>
      </w:r>
      <w:r w:rsidRPr="00950AA1">
        <w:t xml:space="preserve"> that fell between the 1% minus and 1% plus </w:t>
      </w:r>
      <w:r>
        <w:t xml:space="preserve">gage </w:t>
      </w:r>
      <w:r w:rsidRPr="00950AA1">
        <w:t xml:space="preserve">flows </w:t>
      </w:r>
      <w:r>
        <w:t xml:space="preserve">at the USGS gage and between the 1% minus and 1% plus regression discharges at all 12 validation points. </w:t>
      </w:r>
    </w:p>
    <w:p w14:paraId="0A264219" w14:textId="73640C76" w:rsidR="00E510E0" w:rsidRDefault="00E510E0" w:rsidP="00C43E66">
      <w:pPr>
        <w:pStyle w:val="Caption"/>
        <w:keepNext/>
        <w:spacing w:before="240" w:after="120"/>
        <w:jc w:val="center"/>
      </w:pPr>
      <w:bookmarkStart w:id="99" w:name="_Ref115865112"/>
      <w:bookmarkStart w:id="100" w:name="_Toc194931670"/>
      <w:r>
        <w:t xml:space="preserve">Table </w:t>
      </w:r>
      <w:r>
        <w:fldChar w:fldCharType="begin"/>
      </w:r>
      <w:r>
        <w:instrText>SEQ Table \* ARABIC</w:instrText>
      </w:r>
      <w:r>
        <w:fldChar w:fldCharType="separate"/>
      </w:r>
      <w:r w:rsidR="000E5514">
        <w:rPr>
          <w:noProof/>
        </w:rPr>
        <w:t>15</w:t>
      </w:r>
      <w:r>
        <w:fldChar w:fldCharType="end"/>
      </w:r>
      <w:bookmarkEnd w:id="99"/>
      <w:r>
        <w:t xml:space="preserve">: </w:t>
      </w:r>
      <w:r w:rsidR="00652382">
        <w:t xml:space="preserve">Summary of </w:t>
      </w:r>
      <w:r w:rsidR="0011298A">
        <w:t xml:space="preserve">Parameter Adjustments Made </w:t>
      </w:r>
      <w:r w:rsidR="00944136">
        <w:t xml:space="preserve">During Validation </w:t>
      </w:r>
      <w:r w:rsidR="0011298A">
        <w:t xml:space="preserve">in the </w:t>
      </w:r>
      <w:r w:rsidR="00F91770">
        <w:rPr>
          <w:rFonts w:ascii="TT163t00" w:hAnsi="TT163t00" w:cs="TT163t00"/>
        </w:rPr>
        <w:t>Southern Beaver</w:t>
      </w:r>
      <w:r w:rsidR="0011298A">
        <w:t xml:space="preserve"> Watershe</w:t>
      </w:r>
      <w:r w:rsidR="00944136">
        <w:t>d</w:t>
      </w:r>
      <w:bookmarkEnd w:id="100"/>
    </w:p>
    <w:tbl>
      <w:tblPr>
        <w:tblStyle w:val="TableGrid"/>
        <w:tblW w:w="9355" w:type="dxa"/>
        <w:jc w:val="center"/>
        <w:tblLayout w:type="fixed"/>
        <w:tblLook w:val="04A0" w:firstRow="1" w:lastRow="0" w:firstColumn="1" w:lastColumn="0" w:noHBand="0" w:noVBand="1"/>
      </w:tblPr>
      <w:tblGrid>
        <w:gridCol w:w="1165"/>
        <w:gridCol w:w="1800"/>
        <w:gridCol w:w="1440"/>
        <w:gridCol w:w="1620"/>
        <w:gridCol w:w="1260"/>
        <w:gridCol w:w="1080"/>
        <w:gridCol w:w="990"/>
      </w:tblGrid>
      <w:tr w:rsidR="00510C41" w:rsidRPr="00C43E66" w14:paraId="78A2455B" w14:textId="1AF9F3AF" w:rsidTr="00DA5419">
        <w:trPr>
          <w:cantSplit/>
          <w:trHeight w:val="144"/>
          <w:jc w:val="center"/>
        </w:trPr>
        <w:tc>
          <w:tcPr>
            <w:tcW w:w="1165" w:type="dxa"/>
            <w:shd w:val="clear" w:color="auto" w:fill="2E74B5" w:themeFill="accent5" w:themeFillShade="BF"/>
            <w:vAlign w:val="center"/>
          </w:tcPr>
          <w:p w14:paraId="62BF9FD5" w14:textId="66489BCE" w:rsidR="00962488" w:rsidRPr="00C43E66" w:rsidRDefault="00962488" w:rsidP="00C43E66">
            <w:pPr>
              <w:spacing w:before="40" w:after="40"/>
              <w:jc w:val="center"/>
              <w:rPr>
                <w:rFonts w:eastAsia="Times New Roman" w:cstheme="minorHAnsi"/>
                <w:b/>
                <w:color w:val="FFFFFF" w:themeColor="background1"/>
                <w:sz w:val="20"/>
                <w:szCs w:val="20"/>
              </w:rPr>
            </w:pPr>
            <w:r w:rsidRPr="00C43E66">
              <w:rPr>
                <w:rFonts w:eastAsia="Times New Roman" w:cstheme="minorHAnsi"/>
                <w:b/>
                <w:color w:val="FFFFFF" w:themeColor="background1"/>
                <w:sz w:val="20"/>
                <w:szCs w:val="20"/>
              </w:rPr>
              <w:t>Model Domain</w:t>
            </w:r>
          </w:p>
        </w:tc>
        <w:tc>
          <w:tcPr>
            <w:tcW w:w="1800" w:type="dxa"/>
            <w:shd w:val="clear" w:color="auto" w:fill="2E74B5" w:themeFill="accent5" w:themeFillShade="BF"/>
            <w:vAlign w:val="center"/>
          </w:tcPr>
          <w:p w14:paraId="441F7EFA" w14:textId="36200803" w:rsidR="00962488" w:rsidRPr="00C43E66" w:rsidRDefault="00962488" w:rsidP="00C43E66">
            <w:pPr>
              <w:spacing w:before="40" w:after="40"/>
              <w:jc w:val="center"/>
              <w:rPr>
                <w:rFonts w:eastAsia="Times New Roman" w:cstheme="minorHAnsi"/>
                <w:b/>
                <w:color w:val="FFFFFF" w:themeColor="background1"/>
                <w:sz w:val="20"/>
                <w:szCs w:val="20"/>
              </w:rPr>
            </w:pPr>
            <w:r w:rsidRPr="00C43E66">
              <w:rPr>
                <w:rFonts w:eastAsia="Times New Roman" w:cstheme="minorHAnsi"/>
                <w:b/>
                <w:color w:val="FFFFFF" w:themeColor="background1"/>
                <w:sz w:val="20"/>
                <w:szCs w:val="20"/>
              </w:rPr>
              <w:t>CN Adjustment</w:t>
            </w:r>
          </w:p>
        </w:tc>
        <w:tc>
          <w:tcPr>
            <w:tcW w:w="1440" w:type="dxa"/>
            <w:shd w:val="clear" w:color="auto" w:fill="2E74B5" w:themeFill="accent5" w:themeFillShade="BF"/>
            <w:vAlign w:val="center"/>
          </w:tcPr>
          <w:p w14:paraId="3443951A" w14:textId="5E02F0A5" w:rsidR="00962488" w:rsidRPr="00C43E66" w:rsidRDefault="00962488" w:rsidP="00C43E66">
            <w:pPr>
              <w:spacing w:before="40" w:after="40"/>
              <w:jc w:val="center"/>
              <w:rPr>
                <w:rFonts w:eastAsia="Times New Roman" w:cstheme="minorHAnsi"/>
                <w:b/>
                <w:color w:val="FFFFFF" w:themeColor="background1"/>
                <w:sz w:val="20"/>
                <w:szCs w:val="20"/>
              </w:rPr>
            </w:pPr>
            <w:r w:rsidRPr="00C43E66">
              <w:rPr>
                <w:rFonts w:eastAsia="Times New Roman" w:cstheme="minorHAnsi"/>
                <w:b/>
                <w:color w:val="FFFFFF" w:themeColor="background1"/>
                <w:sz w:val="20"/>
                <w:szCs w:val="20"/>
              </w:rPr>
              <w:t>Overland n Adjustment</w:t>
            </w:r>
          </w:p>
        </w:tc>
        <w:tc>
          <w:tcPr>
            <w:tcW w:w="1620" w:type="dxa"/>
            <w:shd w:val="clear" w:color="auto" w:fill="2E74B5" w:themeFill="accent5" w:themeFillShade="BF"/>
            <w:vAlign w:val="center"/>
          </w:tcPr>
          <w:p w14:paraId="7606A985" w14:textId="4FE7A90A" w:rsidR="00962488" w:rsidRPr="00C43E66" w:rsidRDefault="00962488" w:rsidP="00C43E66">
            <w:pPr>
              <w:spacing w:before="40" w:after="40"/>
              <w:jc w:val="center"/>
              <w:rPr>
                <w:rFonts w:eastAsia="Times New Roman" w:cstheme="minorHAnsi"/>
                <w:b/>
                <w:color w:val="FFFFFF" w:themeColor="background1"/>
                <w:sz w:val="20"/>
                <w:szCs w:val="20"/>
              </w:rPr>
            </w:pPr>
            <w:r w:rsidRPr="00C43E66">
              <w:rPr>
                <w:rFonts w:eastAsia="Times New Roman" w:cstheme="minorHAnsi"/>
                <w:b/>
                <w:color w:val="FFFFFF" w:themeColor="background1"/>
                <w:sz w:val="20"/>
                <w:szCs w:val="20"/>
              </w:rPr>
              <w:t>Channel n Adjustment</w:t>
            </w:r>
          </w:p>
        </w:tc>
        <w:tc>
          <w:tcPr>
            <w:tcW w:w="1260" w:type="dxa"/>
            <w:shd w:val="clear" w:color="auto" w:fill="2E74B5" w:themeFill="accent5" w:themeFillShade="BF"/>
            <w:vAlign w:val="center"/>
          </w:tcPr>
          <w:p w14:paraId="1A4D0407" w14:textId="34E28EF9" w:rsidR="00962488" w:rsidRPr="00C43E66" w:rsidRDefault="00962488" w:rsidP="00C43E66">
            <w:pPr>
              <w:spacing w:before="40" w:after="40"/>
              <w:jc w:val="center"/>
              <w:rPr>
                <w:rFonts w:eastAsia="Times New Roman" w:cstheme="minorHAnsi"/>
                <w:b/>
                <w:color w:val="FFFFFF" w:themeColor="background1"/>
                <w:sz w:val="20"/>
                <w:szCs w:val="20"/>
              </w:rPr>
            </w:pPr>
            <w:r w:rsidRPr="00C43E66">
              <w:rPr>
                <w:rFonts w:eastAsia="Times New Roman" w:cstheme="minorHAnsi"/>
                <w:b/>
                <w:color w:val="FFFFFF" w:themeColor="background1"/>
                <w:sz w:val="20"/>
                <w:szCs w:val="20"/>
              </w:rPr>
              <w:t>N</w:t>
            </w:r>
            <w:r w:rsidR="00A7136E" w:rsidRPr="00C43E66">
              <w:rPr>
                <w:rFonts w:eastAsia="Times New Roman" w:cstheme="minorHAnsi"/>
                <w:b/>
                <w:color w:val="FFFFFF" w:themeColor="background1"/>
                <w:sz w:val="20"/>
                <w:szCs w:val="20"/>
              </w:rPr>
              <w:t>umber</w:t>
            </w:r>
            <w:r w:rsidRPr="00C43E66">
              <w:rPr>
                <w:rFonts w:eastAsia="Times New Roman" w:cstheme="minorHAnsi"/>
                <w:b/>
                <w:color w:val="FFFFFF" w:themeColor="background1"/>
                <w:sz w:val="20"/>
                <w:szCs w:val="20"/>
              </w:rPr>
              <w:t xml:space="preserve"> of Validation </w:t>
            </w:r>
            <w:r w:rsidR="00A7136E" w:rsidRPr="00C43E66">
              <w:rPr>
                <w:rFonts w:eastAsia="Times New Roman" w:cstheme="minorHAnsi"/>
                <w:b/>
                <w:color w:val="FFFFFF" w:themeColor="background1"/>
                <w:sz w:val="20"/>
                <w:szCs w:val="20"/>
              </w:rPr>
              <w:t>L</w:t>
            </w:r>
            <w:r w:rsidRPr="00C43E66">
              <w:rPr>
                <w:rFonts w:eastAsia="Times New Roman" w:cstheme="minorHAnsi"/>
                <w:b/>
                <w:color w:val="FFFFFF" w:themeColor="background1"/>
                <w:sz w:val="20"/>
                <w:szCs w:val="20"/>
              </w:rPr>
              <w:t>ocations</w:t>
            </w:r>
          </w:p>
        </w:tc>
        <w:tc>
          <w:tcPr>
            <w:tcW w:w="1080" w:type="dxa"/>
            <w:shd w:val="clear" w:color="auto" w:fill="2E74B5" w:themeFill="accent5" w:themeFillShade="BF"/>
            <w:vAlign w:val="center"/>
          </w:tcPr>
          <w:p w14:paraId="20884C97" w14:textId="24FA1889" w:rsidR="00962488" w:rsidRPr="00C43E66" w:rsidRDefault="00D31EE4" w:rsidP="00C43E66">
            <w:pPr>
              <w:spacing w:before="40" w:after="40"/>
              <w:jc w:val="center"/>
              <w:rPr>
                <w:rFonts w:eastAsia="Times New Roman" w:cstheme="minorHAnsi"/>
                <w:b/>
                <w:color w:val="FFFFFF" w:themeColor="background1"/>
                <w:sz w:val="20"/>
                <w:szCs w:val="20"/>
              </w:rPr>
            </w:pPr>
            <w:r w:rsidRPr="00C43E66">
              <w:rPr>
                <w:rFonts w:eastAsia="Times New Roman" w:cstheme="minorHAnsi"/>
                <w:b/>
                <w:color w:val="FFFFFF" w:themeColor="background1"/>
                <w:sz w:val="20"/>
                <w:szCs w:val="20"/>
              </w:rPr>
              <w:t>Pass</w:t>
            </w:r>
          </w:p>
        </w:tc>
        <w:tc>
          <w:tcPr>
            <w:tcW w:w="990" w:type="dxa"/>
            <w:shd w:val="clear" w:color="auto" w:fill="2E74B5" w:themeFill="accent5" w:themeFillShade="BF"/>
            <w:vAlign w:val="center"/>
          </w:tcPr>
          <w:p w14:paraId="0206328E" w14:textId="72A44679" w:rsidR="00962488" w:rsidRPr="00C43E66" w:rsidRDefault="00D31EE4" w:rsidP="00C43E66">
            <w:pPr>
              <w:spacing w:before="40" w:after="40"/>
              <w:jc w:val="center"/>
              <w:rPr>
                <w:rFonts w:eastAsia="Times New Roman" w:cstheme="minorHAnsi"/>
                <w:b/>
                <w:color w:val="FFFFFF" w:themeColor="background1"/>
                <w:sz w:val="20"/>
                <w:szCs w:val="20"/>
              </w:rPr>
            </w:pPr>
            <w:r w:rsidRPr="00C43E66">
              <w:rPr>
                <w:rFonts w:eastAsia="Times New Roman" w:cstheme="minorHAnsi"/>
                <w:b/>
                <w:color w:val="FFFFFF" w:themeColor="background1"/>
                <w:sz w:val="20"/>
                <w:szCs w:val="20"/>
              </w:rPr>
              <w:t>Fail</w:t>
            </w:r>
          </w:p>
        </w:tc>
      </w:tr>
      <w:tr w:rsidR="00062FC4" w:rsidRPr="00C43E66" w14:paraId="53AEFBAB" w14:textId="4991DF5C" w:rsidTr="00745C05">
        <w:trPr>
          <w:cantSplit/>
          <w:trHeight w:val="144"/>
          <w:jc w:val="center"/>
        </w:trPr>
        <w:tc>
          <w:tcPr>
            <w:tcW w:w="1165" w:type="dxa"/>
            <w:vAlign w:val="center"/>
          </w:tcPr>
          <w:p w14:paraId="044BB683" w14:textId="43C4FE71" w:rsidR="00062FC4" w:rsidRPr="00062FC4" w:rsidRDefault="00062FC4" w:rsidP="00062FC4">
            <w:pPr>
              <w:spacing w:before="40" w:after="40"/>
              <w:jc w:val="center"/>
              <w:rPr>
                <w:sz w:val="20"/>
                <w:szCs w:val="20"/>
              </w:rPr>
            </w:pPr>
            <w:r w:rsidRPr="00062FC4">
              <w:rPr>
                <w:sz w:val="20"/>
                <w:szCs w:val="20"/>
              </w:rPr>
              <w:t>S</w:t>
            </w:r>
            <w:r w:rsidR="00600AAF">
              <w:rPr>
                <w:sz w:val="20"/>
                <w:szCs w:val="20"/>
              </w:rPr>
              <w:t>BVR</w:t>
            </w:r>
            <w:r w:rsidRPr="00062FC4">
              <w:rPr>
                <w:sz w:val="20"/>
                <w:szCs w:val="20"/>
              </w:rPr>
              <w:t>_701</w:t>
            </w:r>
          </w:p>
        </w:tc>
        <w:tc>
          <w:tcPr>
            <w:tcW w:w="1800" w:type="dxa"/>
            <w:vAlign w:val="center"/>
          </w:tcPr>
          <w:p w14:paraId="67A57C34" w14:textId="70802FEC" w:rsidR="00062FC4" w:rsidRPr="00062FC4" w:rsidRDefault="00062FC4" w:rsidP="00062FC4">
            <w:pPr>
              <w:spacing w:before="40" w:after="40"/>
              <w:jc w:val="center"/>
              <w:rPr>
                <w:sz w:val="20"/>
                <w:szCs w:val="20"/>
              </w:rPr>
            </w:pPr>
            <w:r w:rsidRPr="00062FC4">
              <w:rPr>
                <w:sz w:val="20"/>
                <w:szCs w:val="20"/>
              </w:rPr>
              <w:t xml:space="preserve">AMC I </w:t>
            </w:r>
          </w:p>
        </w:tc>
        <w:tc>
          <w:tcPr>
            <w:tcW w:w="1440" w:type="dxa"/>
            <w:vAlign w:val="center"/>
          </w:tcPr>
          <w:p w14:paraId="529AD512" w14:textId="307E493B" w:rsidR="00062FC4" w:rsidRPr="00062FC4" w:rsidRDefault="00062FC4" w:rsidP="00062FC4">
            <w:pPr>
              <w:spacing w:before="40" w:after="40"/>
              <w:jc w:val="center"/>
              <w:rPr>
                <w:sz w:val="20"/>
                <w:szCs w:val="20"/>
              </w:rPr>
            </w:pPr>
            <w:r w:rsidRPr="00062FC4">
              <w:rPr>
                <w:sz w:val="20"/>
                <w:szCs w:val="20"/>
              </w:rPr>
              <w:t>No Change</w:t>
            </w:r>
          </w:p>
        </w:tc>
        <w:tc>
          <w:tcPr>
            <w:tcW w:w="1620" w:type="dxa"/>
            <w:vAlign w:val="center"/>
          </w:tcPr>
          <w:p w14:paraId="519492C1" w14:textId="77777777" w:rsidR="00062FC4" w:rsidRDefault="00062FC4" w:rsidP="00062FC4">
            <w:pPr>
              <w:spacing w:before="40" w:after="40"/>
              <w:jc w:val="center"/>
              <w:rPr>
                <w:sz w:val="20"/>
                <w:szCs w:val="20"/>
              </w:rPr>
            </w:pPr>
            <w:r w:rsidRPr="00062FC4">
              <w:rPr>
                <w:sz w:val="20"/>
                <w:szCs w:val="20"/>
              </w:rPr>
              <w:t>No Change</w:t>
            </w:r>
          </w:p>
          <w:p w14:paraId="18ECE8E3" w14:textId="5E3442DA" w:rsidR="00C84328" w:rsidRPr="00062FC4" w:rsidRDefault="00C84328" w:rsidP="00062FC4">
            <w:pPr>
              <w:spacing w:before="40" w:after="40"/>
              <w:jc w:val="center"/>
              <w:rPr>
                <w:sz w:val="20"/>
                <w:szCs w:val="20"/>
              </w:rPr>
            </w:pPr>
            <w:r>
              <w:rPr>
                <w:sz w:val="20"/>
                <w:szCs w:val="20"/>
              </w:rPr>
              <w:t>(n=0.045)</w:t>
            </w:r>
          </w:p>
        </w:tc>
        <w:tc>
          <w:tcPr>
            <w:tcW w:w="1260" w:type="dxa"/>
            <w:vAlign w:val="center"/>
          </w:tcPr>
          <w:p w14:paraId="37647A64" w14:textId="687C7A72" w:rsidR="00062FC4" w:rsidRPr="00062FC4" w:rsidRDefault="00062FC4" w:rsidP="00062FC4">
            <w:pPr>
              <w:spacing w:before="40" w:after="40"/>
              <w:jc w:val="center"/>
              <w:rPr>
                <w:sz w:val="20"/>
                <w:szCs w:val="20"/>
              </w:rPr>
            </w:pPr>
            <w:r w:rsidRPr="00062FC4">
              <w:rPr>
                <w:sz w:val="20"/>
                <w:szCs w:val="20"/>
              </w:rPr>
              <w:t>3</w:t>
            </w:r>
          </w:p>
        </w:tc>
        <w:tc>
          <w:tcPr>
            <w:tcW w:w="1080" w:type="dxa"/>
            <w:vAlign w:val="center"/>
          </w:tcPr>
          <w:p w14:paraId="4F184C5B" w14:textId="5F350A24" w:rsidR="00062FC4" w:rsidRPr="00062FC4" w:rsidRDefault="00062FC4" w:rsidP="00062FC4">
            <w:pPr>
              <w:spacing w:before="40" w:after="40"/>
              <w:jc w:val="center"/>
              <w:rPr>
                <w:sz w:val="20"/>
                <w:szCs w:val="20"/>
              </w:rPr>
            </w:pPr>
            <w:r w:rsidRPr="00062FC4">
              <w:rPr>
                <w:sz w:val="20"/>
                <w:szCs w:val="20"/>
              </w:rPr>
              <w:t>3</w:t>
            </w:r>
          </w:p>
        </w:tc>
        <w:tc>
          <w:tcPr>
            <w:tcW w:w="990" w:type="dxa"/>
            <w:vAlign w:val="center"/>
          </w:tcPr>
          <w:p w14:paraId="7C32B086" w14:textId="08A8FF67" w:rsidR="00062FC4" w:rsidRPr="00062FC4" w:rsidRDefault="00062FC4" w:rsidP="00062FC4">
            <w:pPr>
              <w:spacing w:before="40" w:after="40"/>
              <w:jc w:val="center"/>
              <w:rPr>
                <w:sz w:val="20"/>
                <w:szCs w:val="20"/>
              </w:rPr>
            </w:pPr>
            <w:r w:rsidRPr="00062FC4">
              <w:rPr>
                <w:sz w:val="20"/>
                <w:szCs w:val="20"/>
              </w:rPr>
              <w:t>0</w:t>
            </w:r>
          </w:p>
        </w:tc>
      </w:tr>
      <w:tr w:rsidR="00C84328" w:rsidRPr="00C43E66" w14:paraId="625CFD73" w14:textId="46219E8F" w:rsidTr="00745C05">
        <w:trPr>
          <w:cantSplit/>
          <w:trHeight w:val="144"/>
          <w:jc w:val="center"/>
        </w:trPr>
        <w:tc>
          <w:tcPr>
            <w:tcW w:w="1165" w:type="dxa"/>
            <w:vAlign w:val="center"/>
          </w:tcPr>
          <w:p w14:paraId="7AF9B997" w14:textId="409DDDAC" w:rsidR="00C84328" w:rsidRPr="00062FC4" w:rsidRDefault="00C84328" w:rsidP="00C84328">
            <w:pPr>
              <w:spacing w:before="40" w:after="40"/>
              <w:jc w:val="center"/>
              <w:rPr>
                <w:sz w:val="20"/>
                <w:szCs w:val="20"/>
              </w:rPr>
            </w:pPr>
            <w:r w:rsidRPr="00062FC4">
              <w:rPr>
                <w:sz w:val="20"/>
                <w:szCs w:val="20"/>
              </w:rPr>
              <w:t>S</w:t>
            </w:r>
            <w:r>
              <w:rPr>
                <w:sz w:val="20"/>
                <w:szCs w:val="20"/>
              </w:rPr>
              <w:t>BVR</w:t>
            </w:r>
            <w:r w:rsidRPr="00062FC4">
              <w:rPr>
                <w:sz w:val="20"/>
                <w:szCs w:val="20"/>
              </w:rPr>
              <w:t>_702</w:t>
            </w:r>
          </w:p>
        </w:tc>
        <w:tc>
          <w:tcPr>
            <w:tcW w:w="1800" w:type="dxa"/>
            <w:vAlign w:val="center"/>
          </w:tcPr>
          <w:p w14:paraId="0686E408" w14:textId="77777777" w:rsidR="00C84328" w:rsidRDefault="00C84328" w:rsidP="00C84328">
            <w:pPr>
              <w:spacing w:before="40" w:after="40"/>
              <w:jc w:val="center"/>
              <w:rPr>
                <w:sz w:val="20"/>
                <w:szCs w:val="20"/>
              </w:rPr>
            </w:pPr>
            <w:r>
              <w:rPr>
                <w:sz w:val="20"/>
                <w:szCs w:val="20"/>
              </w:rPr>
              <w:t xml:space="preserve">No Change </w:t>
            </w:r>
          </w:p>
          <w:p w14:paraId="5951DA54" w14:textId="79F6A78E" w:rsidR="00C84328" w:rsidRPr="00062FC4" w:rsidRDefault="00C84328" w:rsidP="00C84328">
            <w:pPr>
              <w:spacing w:before="40" w:after="40"/>
              <w:jc w:val="center"/>
              <w:rPr>
                <w:sz w:val="20"/>
                <w:szCs w:val="20"/>
              </w:rPr>
            </w:pPr>
            <w:r>
              <w:rPr>
                <w:sz w:val="20"/>
                <w:szCs w:val="20"/>
              </w:rPr>
              <w:t>(</w:t>
            </w:r>
            <w:r w:rsidRPr="00062FC4">
              <w:rPr>
                <w:sz w:val="20"/>
                <w:szCs w:val="20"/>
              </w:rPr>
              <w:t>AMC II</w:t>
            </w:r>
            <w:r>
              <w:rPr>
                <w:sz w:val="20"/>
                <w:szCs w:val="20"/>
              </w:rPr>
              <w:t>)</w:t>
            </w:r>
            <w:r w:rsidRPr="00062FC4">
              <w:rPr>
                <w:sz w:val="20"/>
                <w:szCs w:val="20"/>
              </w:rPr>
              <w:t xml:space="preserve"> </w:t>
            </w:r>
          </w:p>
        </w:tc>
        <w:tc>
          <w:tcPr>
            <w:tcW w:w="1440" w:type="dxa"/>
            <w:vAlign w:val="center"/>
          </w:tcPr>
          <w:p w14:paraId="3431A7C0" w14:textId="3F2310D0" w:rsidR="00C84328" w:rsidRPr="00062FC4" w:rsidRDefault="00C84328" w:rsidP="00C84328">
            <w:pPr>
              <w:spacing w:before="40" w:after="40"/>
              <w:jc w:val="center"/>
              <w:rPr>
                <w:sz w:val="20"/>
                <w:szCs w:val="20"/>
              </w:rPr>
            </w:pPr>
            <w:r w:rsidRPr="00062FC4">
              <w:rPr>
                <w:sz w:val="20"/>
                <w:szCs w:val="20"/>
              </w:rPr>
              <w:t>No Change</w:t>
            </w:r>
          </w:p>
        </w:tc>
        <w:tc>
          <w:tcPr>
            <w:tcW w:w="1620" w:type="dxa"/>
            <w:vAlign w:val="center"/>
          </w:tcPr>
          <w:p w14:paraId="5B078F8B" w14:textId="77777777" w:rsidR="00C84328" w:rsidRDefault="00C84328" w:rsidP="00C84328">
            <w:pPr>
              <w:spacing w:before="40" w:after="40"/>
              <w:jc w:val="center"/>
              <w:rPr>
                <w:sz w:val="20"/>
                <w:szCs w:val="20"/>
              </w:rPr>
            </w:pPr>
            <w:r w:rsidRPr="00062FC4">
              <w:rPr>
                <w:sz w:val="20"/>
                <w:szCs w:val="20"/>
              </w:rPr>
              <w:t>No Change</w:t>
            </w:r>
          </w:p>
          <w:p w14:paraId="6FFD456B" w14:textId="4C1ABF28" w:rsidR="00C84328" w:rsidRPr="00062FC4" w:rsidRDefault="00C84328" w:rsidP="00C84328">
            <w:pPr>
              <w:spacing w:before="40" w:after="40"/>
              <w:jc w:val="center"/>
              <w:rPr>
                <w:sz w:val="20"/>
                <w:szCs w:val="20"/>
              </w:rPr>
            </w:pPr>
            <w:r>
              <w:rPr>
                <w:sz w:val="20"/>
                <w:szCs w:val="20"/>
              </w:rPr>
              <w:t>(n=0.045)</w:t>
            </w:r>
          </w:p>
        </w:tc>
        <w:tc>
          <w:tcPr>
            <w:tcW w:w="1260" w:type="dxa"/>
            <w:vAlign w:val="center"/>
          </w:tcPr>
          <w:p w14:paraId="36383F43" w14:textId="35C39EA2" w:rsidR="00C84328" w:rsidRPr="00062FC4" w:rsidRDefault="00C84328" w:rsidP="00C84328">
            <w:pPr>
              <w:spacing w:before="40" w:after="40"/>
              <w:jc w:val="center"/>
              <w:rPr>
                <w:sz w:val="20"/>
                <w:szCs w:val="20"/>
              </w:rPr>
            </w:pPr>
            <w:r w:rsidRPr="00062FC4">
              <w:rPr>
                <w:sz w:val="20"/>
                <w:szCs w:val="20"/>
              </w:rPr>
              <w:t>3</w:t>
            </w:r>
          </w:p>
        </w:tc>
        <w:tc>
          <w:tcPr>
            <w:tcW w:w="1080" w:type="dxa"/>
            <w:vAlign w:val="center"/>
          </w:tcPr>
          <w:p w14:paraId="675BA38E" w14:textId="7B11CEF7" w:rsidR="00C84328" w:rsidRPr="00062FC4" w:rsidRDefault="00C84328" w:rsidP="00C84328">
            <w:pPr>
              <w:spacing w:before="40" w:after="40"/>
              <w:jc w:val="center"/>
              <w:rPr>
                <w:sz w:val="20"/>
                <w:szCs w:val="20"/>
              </w:rPr>
            </w:pPr>
            <w:r w:rsidRPr="00062FC4">
              <w:rPr>
                <w:sz w:val="20"/>
                <w:szCs w:val="20"/>
              </w:rPr>
              <w:t>3</w:t>
            </w:r>
          </w:p>
        </w:tc>
        <w:tc>
          <w:tcPr>
            <w:tcW w:w="990" w:type="dxa"/>
            <w:vAlign w:val="center"/>
          </w:tcPr>
          <w:p w14:paraId="12CCABD8" w14:textId="611AD4C7" w:rsidR="00C84328" w:rsidRPr="00062FC4" w:rsidRDefault="00C84328" w:rsidP="00C84328">
            <w:pPr>
              <w:spacing w:before="40" w:after="40"/>
              <w:jc w:val="center"/>
              <w:rPr>
                <w:sz w:val="20"/>
                <w:szCs w:val="20"/>
              </w:rPr>
            </w:pPr>
            <w:r w:rsidRPr="00062FC4">
              <w:rPr>
                <w:sz w:val="20"/>
                <w:szCs w:val="20"/>
              </w:rPr>
              <w:t>0</w:t>
            </w:r>
          </w:p>
        </w:tc>
      </w:tr>
      <w:tr w:rsidR="00C84328" w:rsidRPr="00C43E66" w14:paraId="56A60DB4" w14:textId="7BB04B45" w:rsidTr="00745C05">
        <w:trPr>
          <w:cantSplit/>
          <w:trHeight w:val="144"/>
          <w:jc w:val="center"/>
        </w:trPr>
        <w:tc>
          <w:tcPr>
            <w:tcW w:w="1165" w:type="dxa"/>
            <w:vAlign w:val="center"/>
          </w:tcPr>
          <w:p w14:paraId="24740E0E" w14:textId="47996F73" w:rsidR="00C84328" w:rsidRPr="00062FC4" w:rsidRDefault="00C84328" w:rsidP="00C84328">
            <w:pPr>
              <w:spacing w:before="40" w:after="40"/>
              <w:jc w:val="center"/>
              <w:rPr>
                <w:sz w:val="20"/>
                <w:szCs w:val="20"/>
              </w:rPr>
            </w:pPr>
            <w:r w:rsidRPr="00062FC4">
              <w:rPr>
                <w:sz w:val="20"/>
                <w:szCs w:val="20"/>
              </w:rPr>
              <w:t>S</w:t>
            </w:r>
            <w:r>
              <w:rPr>
                <w:sz w:val="20"/>
                <w:szCs w:val="20"/>
              </w:rPr>
              <w:t>BVR</w:t>
            </w:r>
            <w:r w:rsidRPr="00062FC4">
              <w:rPr>
                <w:sz w:val="20"/>
                <w:szCs w:val="20"/>
              </w:rPr>
              <w:t>_703</w:t>
            </w:r>
          </w:p>
        </w:tc>
        <w:tc>
          <w:tcPr>
            <w:tcW w:w="1800" w:type="dxa"/>
            <w:vAlign w:val="center"/>
          </w:tcPr>
          <w:p w14:paraId="134BEA6F" w14:textId="16CC0882" w:rsidR="00C84328" w:rsidRPr="00062FC4" w:rsidRDefault="00C84328" w:rsidP="00C84328">
            <w:pPr>
              <w:spacing w:before="40" w:after="40"/>
              <w:jc w:val="center"/>
              <w:rPr>
                <w:sz w:val="20"/>
                <w:szCs w:val="20"/>
              </w:rPr>
            </w:pPr>
            <w:r w:rsidRPr="00062FC4">
              <w:rPr>
                <w:sz w:val="20"/>
                <w:szCs w:val="20"/>
              </w:rPr>
              <w:t xml:space="preserve">AMC I </w:t>
            </w:r>
          </w:p>
        </w:tc>
        <w:tc>
          <w:tcPr>
            <w:tcW w:w="1440" w:type="dxa"/>
            <w:vAlign w:val="center"/>
          </w:tcPr>
          <w:p w14:paraId="626D5267" w14:textId="3D73414E" w:rsidR="00C84328" w:rsidRPr="00062FC4" w:rsidRDefault="00C84328" w:rsidP="00C84328">
            <w:pPr>
              <w:spacing w:before="40" w:after="40"/>
              <w:jc w:val="center"/>
              <w:rPr>
                <w:sz w:val="20"/>
                <w:szCs w:val="20"/>
              </w:rPr>
            </w:pPr>
            <w:r w:rsidRPr="00062FC4">
              <w:rPr>
                <w:sz w:val="20"/>
                <w:szCs w:val="20"/>
              </w:rPr>
              <w:t>No Change</w:t>
            </w:r>
          </w:p>
        </w:tc>
        <w:tc>
          <w:tcPr>
            <w:tcW w:w="1620" w:type="dxa"/>
            <w:vAlign w:val="center"/>
          </w:tcPr>
          <w:p w14:paraId="7DEF90C6" w14:textId="77777777" w:rsidR="00C84328" w:rsidRDefault="00C84328" w:rsidP="00C84328">
            <w:pPr>
              <w:spacing w:before="40" w:after="40"/>
              <w:jc w:val="center"/>
              <w:rPr>
                <w:sz w:val="20"/>
                <w:szCs w:val="20"/>
              </w:rPr>
            </w:pPr>
            <w:r w:rsidRPr="00062FC4">
              <w:rPr>
                <w:sz w:val="20"/>
                <w:szCs w:val="20"/>
              </w:rPr>
              <w:t>No Change</w:t>
            </w:r>
          </w:p>
          <w:p w14:paraId="16FF2E75" w14:textId="6A91F935" w:rsidR="00C84328" w:rsidRPr="00062FC4" w:rsidRDefault="00C84328" w:rsidP="00C84328">
            <w:pPr>
              <w:spacing w:before="40" w:after="40"/>
              <w:jc w:val="center"/>
              <w:rPr>
                <w:sz w:val="20"/>
                <w:szCs w:val="20"/>
              </w:rPr>
            </w:pPr>
            <w:r>
              <w:rPr>
                <w:sz w:val="20"/>
                <w:szCs w:val="20"/>
              </w:rPr>
              <w:t>(n=0.045)</w:t>
            </w:r>
          </w:p>
        </w:tc>
        <w:tc>
          <w:tcPr>
            <w:tcW w:w="1260" w:type="dxa"/>
            <w:vAlign w:val="center"/>
          </w:tcPr>
          <w:p w14:paraId="1E422636" w14:textId="2F2FD808" w:rsidR="00C84328" w:rsidRPr="00062FC4" w:rsidRDefault="00C84328" w:rsidP="00C84328">
            <w:pPr>
              <w:spacing w:before="40" w:after="40"/>
              <w:jc w:val="center"/>
              <w:rPr>
                <w:sz w:val="20"/>
                <w:szCs w:val="20"/>
              </w:rPr>
            </w:pPr>
            <w:r w:rsidRPr="00062FC4">
              <w:rPr>
                <w:sz w:val="20"/>
                <w:szCs w:val="20"/>
              </w:rPr>
              <w:t>3</w:t>
            </w:r>
          </w:p>
        </w:tc>
        <w:tc>
          <w:tcPr>
            <w:tcW w:w="1080" w:type="dxa"/>
            <w:vAlign w:val="center"/>
          </w:tcPr>
          <w:p w14:paraId="059FAFBA" w14:textId="0CBB1D90" w:rsidR="00C84328" w:rsidRPr="00062FC4" w:rsidRDefault="00C84328" w:rsidP="00C84328">
            <w:pPr>
              <w:spacing w:before="40" w:after="40"/>
              <w:jc w:val="center"/>
              <w:rPr>
                <w:sz w:val="20"/>
                <w:szCs w:val="20"/>
              </w:rPr>
            </w:pPr>
            <w:r w:rsidRPr="00062FC4">
              <w:rPr>
                <w:sz w:val="20"/>
                <w:szCs w:val="20"/>
              </w:rPr>
              <w:t>3</w:t>
            </w:r>
          </w:p>
        </w:tc>
        <w:tc>
          <w:tcPr>
            <w:tcW w:w="990" w:type="dxa"/>
            <w:vAlign w:val="center"/>
          </w:tcPr>
          <w:p w14:paraId="35449705" w14:textId="52173717" w:rsidR="00C84328" w:rsidRPr="00062FC4" w:rsidRDefault="00C84328" w:rsidP="00C84328">
            <w:pPr>
              <w:spacing w:before="40" w:after="40"/>
              <w:jc w:val="center"/>
              <w:rPr>
                <w:sz w:val="20"/>
                <w:szCs w:val="20"/>
              </w:rPr>
            </w:pPr>
            <w:r w:rsidRPr="00062FC4">
              <w:rPr>
                <w:sz w:val="20"/>
                <w:szCs w:val="20"/>
              </w:rPr>
              <w:t>0</w:t>
            </w:r>
          </w:p>
        </w:tc>
      </w:tr>
      <w:tr w:rsidR="00062FC4" w:rsidRPr="00C43E66" w14:paraId="31A61F0D" w14:textId="77777777" w:rsidTr="00745C05">
        <w:trPr>
          <w:cantSplit/>
          <w:trHeight w:val="144"/>
          <w:jc w:val="center"/>
        </w:trPr>
        <w:tc>
          <w:tcPr>
            <w:tcW w:w="1165" w:type="dxa"/>
            <w:vAlign w:val="center"/>
          </w:tcPr>
          <w:p w14:paraId="2DB912FB" w14:textId="1B2D60A4" w:rsidR="00062FC4" w:rsidRPr="00062FC4" w:rsidRDefault="00062FC4" w:rsidP="00062FC4">
            <w:pPr>
              <w:spacing w:before="40" w:after="40"/>
              <w:jc w:val="center"/>
              <w:rPr>
                <w:sz w:val="20"/>
                <w:szCs w:val="20"/>
              </w:rPr>
            </w:pPr>
            <w:r w:rsidRPr="00062FC4">
              <w:rPr>
                <w:sz w:val="20"/>
                <w:szCs w:val="20"/>
              </w:rPr>
              <w:t>S</w:t>
            </w:r>
            <w:r w:rsidR="00600AAF">
              <w:rPr>
                <w:sz w:val="20"/>
                <w:szCs w:val="20"/>
              </w:rPr>
              <w:t>BVR</w:t>
            </w:r>
            <w:r w:rsidRPr="00062FC4">
              <w:rPr>
                <w:sz w:val="20"/>
                <w:szCs w:val="20"/>
              </w:rPr>
              <w:t>_704</w:t>
            </w:r>
          </w:p>
        </w:tc>
        <w:tc>
          <w:tcPr>
            <w:tcW w:w="1800" w:type="dxa"/>
            <w:vAlign w:val="center"/>
          </w:tcPr>
          <w:p w14:paraId="3019E06E" w14:textId="6B7F78E2" w:rsidR="00062FC4" w:rsidRPr="00062FC4" w:rsidRDefault="00062FC4" w:rsidP="00062FC4">
            <w:pPr>
              <w:spacing w:before="40" w:after="40"/>
              <w:jc w:val="center"/>
              <w:rPr>
                <w:sz w:val="20"/>
                <w:szCs w:val="20"/>
              </w:rPr>
            </w:pPr>
            <w:r w:rsidRPr="00062FC4">
              <w:rPr>
                <w:sz w:val="20"/>
                <w:szCs w:val="20"/>
              </w:rPr>
              <w:t xml:space="preserve">AMC I </w:t>
            </w:r>
          </w:p>
        </w:tc>
        <w:tc>
          <w:tcPr>
            <w:tcW w:w="1440" w:type="dxa"/>
            <w:vAlign w:val="center"/>
          </w:tcPr>
          <w:p w14:paraId="6BC3AD1B" w14:textId="7895991D" w:rsidR="00062FC4" w:rsidRPr="00062FC4" w:rsidRDefault="00062FC4" w:rsidP="00062FC4">
            <w:pPr>
              <w:spacing w:before="40" w:after="40"/>
              <w:jc w:val="center"/>
              <w:rPr>
                <w:sz w:val="20"/>
                <w:szCs w:val="20"/>
              </w:rPr>
            </w:pPr>
            <w:r w:rsidRPr="00062FC4">
              <w:rPr>
                <w:sz w:val="20"/>
                <w:szCs w:val="20"/>
              </w:rPr>
              <w:t>No Change</w:t>
            </w:r>
          </w:p>
        </w:tc>
        <w:tc>
          <w:tcPr>
            <w:tcW w:w="1620" w:type="dxa"/>
            <w:vAlign w:val="center"/>
          </w:tcPr>
          <w:p w14:paraId="20153FFE" w14:textId="6F66509B" w:rsidR="00C84328" w:rsidRDefault="004413BF" w:rsidP="00062FC4">
            <w:pPr>
              <w:spacing w:before="40" w:after="40"/>
              <w:jc w:val="center"/>
              <w:rPr>
                <w:sz w:val="20"/>
                <w:szCs w:val="20"/>
              </w:rPr>
            </w:pPr>
            <w:r>
              <w:rPr>
                <w:sz w:val="20"/>
                <w:szCs w:val="20"/>
              </w:rPr>
              <w:t xml:space="preserve">Revised </w:t>
            </w:r>
            <w:r w:rsidR="00062FC4" w:rsidRPr="00062FC4">
              <w:rPr>
                <w:sz w:val="20"/>
                <w:szCs w:val="20"/>
              </w:rPr>
              <w:t>to</w:t>
            </w:r>
            <w:r w:rsidR="00C84328">
              <w:rPr>
                <w:sz w:val="20"/>
                <w:szCs w:val="20"/>
              </w:rPr>
              <w:t xml:space="preserve"> </w:t>
            </w:r>
          </w:p>
          <w:p w14:paraId="4CD4DA25" w14:textId="0F18A2DC" w:rsidR="00062FC4" w:rsidRPr="00062FC4" w:rsidRDefault="00C84328" w:rsidP="00062FC4">
            <w:pPr>
              <w:spacing w:before="40" w:after="40"/>
              <w:jc w:val="center"/>
              <w:rPr>
                <w:sz w:val="20"/>
                <w:szCs w:val="20"/>
              </w:rPr>
            </w:pPr>
            <w:r>
              <w:rPr>
                <w:sz w:val="20"/>
                <w:szCs w:val="20"/>
              </w:rPr>
              <w:t xml:space="preserve"> n=</w:t>
            </w:r>
            <w:r w:rsidR="00062FC4" w:rsidRPr="00062FC4">
              <w:rPr>
                <w:sz w:val="20"/>
                <w:szCs w:val="20"/>
              </w:rPr>
              <w:t>0.06</w:t>
            </w:r>
          </w:p>
        </w:tc>
        <w:tc>
          <w:tcPr>
            <w:tcW w:w="1260" w:type="dxa"/>
            <w:vAlign w:val="center"/>
          </w:tcPr>
          <w:p w14:paraId="1CC1A8AB" w14:textId="17ADD4CB" w:rsidR="00062FC4" w:rsidRPr="00062FC4" w:rsidRDefault="00062FC4" w:rsidP="00062FC4">
            <w:pPr>
              <w:spacing w:before="40" w:after="40"/>
              <w:jc w:val="center"/>
              <w:rPr>
                <w:sz w:val="20"/>
                <w:szCs w:val="20"/>
              </w:rPr>
            </w:pPr>
            <w:r w:rsidRPr="00062FC4">
              <w:rPr>
                <w:sz w:val="20"/>
                <w:szCs w:val="20"/>
              </w:rPr>
              <w:t>3</w:t>
            </w:r>
          </w:p>
        </w:tc>
        <w:tc>
          <w:tcPr>
            <w:tcW w:w="1080" w:type="dxa"/>
            <w:vAlign w:val="center"/>
          </w:tcPr>
          <w:p w14:paraId="4C7058D3" w14:textId="7D66C4B0" w:rsidR="00062FC4" w:rsidRPr="00062FC4" w:rsidRDefault="00062FC4" w:rsidP="00062FC4">
            <w:pPr>
              <w:spacing w:before="40" w:after="40"/>
              <w:jc w:val="center"/>
              <w:rPr>
                <w:sz w:val="20"/>
                <w:szCs w:val="20"/>
              </w:rPr>
            </w:pPr>
            <w:r w:rsidRPr="00062FC4">
              <w:rPr>
                <w:sz w:val="20"/>
                <w:szCs w:val="20"/>
              </w:rPr>
              <w:t>3</w:t>
            </w:r>
          </w:p>
        </w:tc>
        <w:tc>
          <w:tcPr>
            <w:tcW w:w="990" w:type="dxa"/>
            <w:vAlign w:val="center"/>
          </w:tcPr>
          <w:p w14:paraId="0D0C730B" w14:textId="6237A3FD" w:rsidR="00062FC4" w:rsidRPr="00062FC4" w:rsidRDefault="00062FC4" w:rsidP="00062FC4">
            <w:pPr>
              <w:spacing w:before="40" w:after="40"/>
              <w:jc w:val="center"/>
              <w:rPr>
                <w:sz w:val="20"/>
                <w:szCs w:val="20"/>
              </w:rPr>
            </w:pPr>
            <w:r w:rsidRPr="00062FC4">
              <w:rPr>
                <w:sz w:val="20"/>
                <w:szCs w:val="20"/>
              </w:rPr>
              <w:t>0</w:t>
            </w:r>
          </w:p>
        </w:tc>
      </w:tr>
      <w:tr w:rsidR="00745C05" w:rsidRPr="00C43E66" w14:paraId="31ADEF0E" w14:textId="77777777" w:rsidTr="00745C05">
        <w:trPr>
          <w:cantSplit/>
          <w:trHeight w:val="144"/>
          <w:jc w:val="center"/>
        </w:trPr>
        <w:tc>
          <w:tcPr>
            <w:tcW w:w="1165" w:type="dxa"/>
            <w:tcBorders>
              <w:top w:val="single" w:sz="4" w:space="0" w:color="auto"/>
              <w:left w:val="nil"/>
              <w:bottom w:val="nil"/>
              <w:right w:val="nil"/>
            </w:tcBorders>
            <w:vAlign w:val="center"/>
          </w:tcPr>
          <w:p w14:paraId="78EDBBA0" w14:textId="77777777" w:rsidR="00745C05" w:rsidRPr="00C43E66" w:rsidRDefault="00745C05" w:rsidP="00745C05">
            <w:pPr>
              <w:spacing w:before="40" w:after="40"/>
              <w:jc w:val="center"/>
              <w:rPr>
                <w:sz w:val="20"/>
                <w:szCs w:val="20"/>
              </w:rPr>
            </w:pPr>
          </w:p>
        </w:tc>
        <w:tc>
          <w:tcPr>
            <w:tcW w:w="1800" w:type="dxa"/>
            <w:tcBorders>
              <w:top w:val="single" w:sz="4" w:space="0" w:color="auto"/>
              <w:left w:val="nil"/>
              <w:bottom w:val="nil"/>
              <w:right w:val="nil"/>
            </w:tcBorders>
            <w:vAlign w:val="center"/>
          </w:tcPr>
          <w:p w14:paraId="5343F2B1" w14:textId="77777777" w:rsidR="00745C05" w:rsidRPr="00C43E66" w:rsidRDefault="00745C05" w:rsidP="00745C05">
            <w:pPr>
              <w:spacing w:before="40" w:after="40"/>
              <w:jc w:val="center"/>
              <w:rPr>
                <w:sz w:val="20"/>
                <w:szCs w:val="20"/>
              </w:rPr>
            </w:pPr>
          </w:p>
        </w:tc>
        <w:tc>
          <w:tcPr>
            <w:tcW w:w="1440" w:type="dxa"/>
            <w:tcBorders>
              <w:top w:val="single" w:sz="4" w:space="0" w:color="auto"/>
              <w:left w:val="nil"/>
              <w:bottom w:val="nil"/>
            </w:tcBorders>
            <w:vAlign w:val="center"/>
          </w:tcPr>
          <w:p w14:paraId="70C25D05" w14:textId="77777777" w:rsidR="00745C05" w:rsidRPr="00C43E66" w:rsidRDefault="00745C05" w:rsidP="00745C05">
            <w:pPr>
              <w:spacing w:before="40" w:after="40"/>
              <w:jc w:val="center"/>
              <w:rPr>
                <w:sz w:val="20"/>
                <w:szCs w:val="20"/>
              </w:rPr>
            </w:pPr>
          </w:p>
        </w:tc>
        <w:tc>
          <w:tcPr>
            <w:tcW w:w="1620" w:type="dxa"/>
            <w:vAlign w:val="center"/>
          </w:tcPr>
          <w:p w14:paraId="6B777828" w14:textId="4B70A1DA" w:rsidR="00745C05" w:rsidRPr="00C43E66" w:rsidRDefault="00745C05" w:rsidP="00745C05">
            <w:pPr>
              <w:spacing w:before="40" w:after="40"/>
              <w:jc w:val="center"/>
              <w:rPr>
                <w:b/>
                <w:bCs/>
                <w:sz w:val="20"/>
                <w:szCs w:val="20"/>
              </w:rPr>
            </w:pPr>
            <w:r w:rsidRPr="00C43E66">
              <w:rPr>
                <w:b/>
                <w:bCs/>
                <w:sz w:val="20"/>
                <w:szCs w:val="20"/>
              </w:rPr>
              <w:t>Total</w:t>
            </w:r>
          </w:p>
        </w:tc>
        <w:tc>
          <w:tcPr>
            <w:tcW w:w="1260" w:type="dxa"/>
            <w:vAlign w:val="center"/>
          </w:tcPr>
          <w:p w14:paraId="614993BC" w14:textId="3532F7F5" w:rsidR="00745C05" w:rsidRPr="008D6D24" w:rsidRDefault="00062FC4" w:rsidP="00745C05">
            <w:pPr>
              <w:spacing w:before="40" w:after="40"/>
              <w:jc w:val="center"/>
              <w:rPr>
                <w:rFonts w:ascii="Calibri" w:hAnsi="Calibri" w:cs="Calibri"/>
                <w:b/>
                <w:bCs/>
                <w:color w:val="000000"/>
                <w:sz w:val="20"/>
                <w:szCs w:val="20"/>
              </w:rPr>
            </w:pPr>
            <w:r>
              <w:rPr>
                <w:rFonts w:ascii="Calibri" w:hAnsi="Calibri" w:cs="Calibri"/>
                <w:b/>
                <w:bCs/>
                <w:color w:val="000000"/>
                <w:sz w:val="20"/>
                <w:szCs w:val="20"/>
              </w:rPr>
              <w:t>12</w:t>
            </w:r>
          </w:p>
        </w:tc>
        <w:tc>
          <w:tcPr>
            <w:tcW w:w="1080" w:type="dxa"/>
            <w:vAlign w:val="center"/>
          </w:tcPr>
          <w:p w14:paraId="5EB58137" w14:textId="1821F170" w:rsidR="00745C05" w:rsidRPr="008D6D24" w:rsidRDefault="00062FC4" w:rsidP="00745C05">
            <w:pPr>
              <w:spacing w:before="40" w:after="40"/>
              <w:jc w:val="center"/>
              <w:rPr>
                <w:rFonts w:ascii="Calibri" w:hAnsi="Calibri" w:cs="Calibri"/>
                <w:b/>
                <w:bCs/>
                <w:color w:val="000000"/>
                <w:sz w:val="20"/>
                <w:szCs w:val="20"/>
              </w:rPr>
            </w:pPr>
            <w:r>
              <w:rPr>
                <w:rFonts w:ascii="Calibri" w:hAnsi="Calibri" w:cs="Calibri"/>
                <w:b/>
                <w:bCs/>
                <w:color w:val="000000"/>
                <w:sz w:val="20"/>
                <w:szCs w:val="20"/>
              </w:rPr>
              <w:t>12</w:t>
            </w:r>
          </w:p>
        </w:tc>
        <w:tc>
          <w:tcPr>
            <w:tcW w:w="990" w:type="dxa"/>
            <w:vAlign w:val="center"/>
          </w:tcPr>
          <w:p w14:paraId="742B06B9" w14:textId="298FF638" w:rsidR="00745C05" w:rsidRPr="008D6D24" w:rsidRDefault="00062FC4" w:rsidP="00745C05">
            <w:pPr>
              <w:spacing w:before="40" w:after="40"/>
              <w:jc w:val="center"/>
              <w:rPr>
                <w:rFonts w:ascii="Calibri" w:hAnsi="Calibri" w:cs="Calibri"/>
                <w:b/>
                <w:bCs/>
                <w:color w:val="000000"/>
                <w:sz w:val="20"/>
                <w:szCs w:val="20"/>
              </w:rPr>
            </w:pPr>
            <w:r>
              <w:rPr>
                <w:rFonts w:ascii="Calibri" w:hAnsi="Calibri" w:cs="Calibri"/>
                <w:b/>
                <w:bCs/>
                <w:color w:val="000000"/>
                <w:sz w:val="20"/>
                <w:szCs w:val="20"/>
              </w:rPr>
              <w:t>0</w:t>
            </w:r>
          </w:p>
        </w:tc>
      </w:tr>
    </w:tbl>
    <w:p w14:paraId="1559200A" w14:textId="77777777" w:rsidR="00AD2DE7" w:rsidRDefault="00AD2DE7" w:rsidP="00AD2DE7">
      <w:pPr>
        <w:pStyle w:val="Table-notes"/>
      </w:pPr>
    </w:p>
    <w:p w14:paraId="02F374B8" w14:textId="3930D962" w:rsidR="00EC3E0C" w:rsidRDefault="00195A68" w:rsidP="00CD44F3">
      <w:pPr>
        <w:pStyle w:val="BodyText"/>
        <w:keepLines/>
      </w:pPr>
      <w:r w:rsidRPr="00690141">
        <w:lastRenderedPageBreak/>
        <w:t xml:space="preserve">During the validation process, domain-wide parameter adjustments were applied to the </w:t>
      </w:r>
      <w:r>
        <w:t>CN</w:t>
      </w:r>
      <w:r w:rsidR="003B7EBF">
        <w:t xml:space="preserve"> values</w:t>
      </w:r>
      <w:r w:rsidRPr="00690141">
        <w:t xml:space="preserve"> and the Manning’s n values to maximize the number of streams where the 1% BLE flows fell between the 1% minus and 1% plus regressions flows. No </w:t>
      </w:r>
      <w:proofErr w:type="gramStart"/>
      <w:r w:rsidRPr="00690141">
        <w:t>particular area</w:t>
      </w:r>
      <w:proofErr w:type="gramEnd"/>
      <w:r w:rsidRPr="00690141">
        <w:t xml:space="preserve"> or tributary in a domain was considered a priority over the others when these adjustments were made. As a result, in areas where the stream/</w:t>
      </w:r>
      <w:r w:rsidR="00C43E66">
        <w:t>‌</w:t>
      </w:r>
      <w:r w:rsidRPr="00690141">
        <w:t xml:space="preserve">watershed characteristics were significantly different from the rest of the domain, some of the 1% BLE flows </w:t>
      </w:r>
      <w:r>
        <w:t>might fall</w:t>
      </w:r>
      <w:r w:rsidRPr="00690141">
        <w:t xml:space="preserve"> outside of the 1% minus and 1% plus bounds. Other factors that contributed to the 1% BLE flows falling outside of the 1% minus and 1% plus bounds included differences in the regression and 2D BLE analysis methodologies</w:t>
      </w:r>
      <w:r>
        <w:t>;</w:t>
      </w:r>
      <w:r w:rsidRPr="00690141">
        <w:t xml:space="preserve"> the use of updated topographic data in the BLE analysis</w:t>
      </w:r>
      <w:r>
        <w:t>;</w:t>
      </w:r>
      <w:r w:rsidRPr="00690141">
        <w:t xml:space="preserve"> and the higher NOAA Atlas 14 rainfall totals that were used in the BLE analysis.</w:t>
      </w:r>
    </w:p>
    <w:p w14:paraId="3F65140E" w14:textId="2F284BE2" w:rsidR="003C0888" w:rsidRDefault="003C0888" w:rsidP="00427204">
      <w:pPr>
        <w:pStyle w:val="BodyText"/>
      </w:pPr>
      <w:r w:rsidRPr="00EE5B90">
        <w:t>The model overview and results spreadsheet (</w:t>
      </w:r>
      <w:r w:rsidR="00D744A6">
        <w:rPr>
          <w:i/>
          <w:iCs/>
        </w:rPr>
        <w:t>SouthernBeaver</w:t>
      </w:r>
      <w:r w:rsidR="00700B28">
        <w:rPr>
          <w:i/>
          <w:iCs/>
        </w:rPr>
        <w:t>_</w:t>
      </w:r>
      <w:r w:rsidRPr="00EE5B90">
        <w:rPr>
          <w:i/>
          <w:iCs/>
        </w:rPr>
        <w:t>Model</w:t>
      </w:r>
      <w:r w:rsidR="00700B28">
        <w:rPr>
          <w:i/>
          <w:iCs/>
        </w:rPr>
        <w:t>_</w:t>
      </w:r>
      <w:r w:rsidRPr="00EE5B90">
        <w:rPr>
          <w:i/>
          <w:iCs/>
        </w:rPr>
        <w:t>Overview</w:t>
      </w:r>
      <w:r w:rsidR="002836E4">
        <w:rPr>
          <w:i/>
          <w:iCs/>
        </w:rPr>
        <w:t>_</w:t>
      </w:r>
      <w:r w:rsidR="002861B3">
        <w:rPr>
          <w:i/>
          <w:iCs/>
        </w:rPr>
        <w:t>a</w:t>
      </w:r>
      <w:r w:rsidR="0011374B">
        <w:rPr>
          <w:i/>
          <w:iCs/>
        </w:rPr>
        <w:t>nd_</w:t>
      </w:r>
      <w:r w:rsidRPr="00EE5B90">
        <w:rPr>
          <w:i/>
          <w:iCs/>
        </w:rPr>
        <w:t>Results.xlsx</w:t>
      </w:r>
      <w:r w:rsidRPr="00EE5B90">
        <w:t>) has been placed in the task documentation folder of this submittal</w:t>
      </w:r>
      <w:r w:rsidR="00B13563" w:rsidRPr="00EE5B90">
        <w:t xml:space="preserve">. </w:t>
      </w:r>
      <w:r w:rsidR="003E739A" w:rsidRPr="00EE5B90">
        <w:t>The validation locations are</w:t>
      </w:r>
      <w:r w:rsidR="003D79C6" w:rsidRPr="00EE5B90">
        <w:t xml:space="preserve"> included</w:t>
      </w:r>
      <w:r w:rsidRPr="00EE5B90">
        <w:t xml:space="preserve"> </w:t>
      </w:r>
      <w:r w:rsidR="00CA1F41" w:rsidRPr="00EE5B90">
        <w:t xml:space="preserve">in the HEC-RAS models </w:t>
      </w:r>
      <w:r w:rsidR="00BA71F0" w:rsidRPr="00EE5B90">
        <w:t xml:space="preserve">and may also be found on the </w:t>
      </w:r>
      <w:r w:rsidR="00746B4F" w:rsidRPr="00EE5B90">
        <w:t xml:space="preserve">validation location maps </w:t>
      </w:r>
      <w:r w:rsidR="00BA71F0" w:rsidRPr="00EE5B90">
        <w:t>i</w:t>
      </w:r>
      <w:r w:rsidR="00746B4F" w:rsidRPr="00EE5B90">
        <w:t xml:space="preserve">n the </w:t>
      </w:r>
      <w:r w:rsidR="00DF7E12" w:rsidRPr="00EE5B90">
        <w:t xml:space="preserve">model overview and results spreadsheet for each domain. </w:t>
      </w:r>
    </w:p>
    <w:p w14:paraId="21924DD7" w14:textId="1D4BB54A" w:rsidR="00F52222" w:rsidRDefault="00FA66F2" w:rsidP="00427204">
      <w:pPr>
        <w:pStyle w:val="BodyText"/>
      </w:pPr>
      <w:r>
        <w:t xml:space="preserve">Typically, a comparison is made between the 1% BLE WSELs and select effective 1% WSELs in the watershed. However, there </w:t>
      </w:r>
      <w:r w:rsidR="00E965A7">
        <w:t>were</w:t>
      </w:r>
      <w:r>
        <w:t xml:space="preserve"> no effective </w:t>
      </w:r>
      <w:r w:rsidR="00C4268D">
        <w:t xml:space="preserve">1% WSELs available in the </w:t>
      </w:r>
      <w:r w:rsidR="00F91770">
        <w:t>Southern Beaver</w:t>
      </w:r>
      <w:r w:rsidR="00C4268D">
        <w:t xml:space="preserve"> watershed. Therefore, </w:t>
      </w:r>
      <w:r w:rsidR="00E965A7">
        <w:t>no such</w:t>
      </w:r>
      <w:r w:rsidR="00C4268D">
        <w:t xml:space="preserve"> comp</w:t>
      </w:r>
      <w:r w:rsidR="00E965A7">
        <w:t>arison</w:t>
      </w:r>
      <w:r w:rsidR="00C4268D">
        <w:t xml:space="preserve"> was </w:t>
      </w:r>
      <w:r w:rsidR="00E965A7">
        <w:t xml:space="preserve">completed in this watershed. </w:t>
      </w:r>
      <w:r w:rsidR="00B4479F">
        <w:t xml:space="preserve"> </w:t>
      </w:r>
    </w:p>
    <w:p w14:paraId="478BF86E" w14:textId="6E28307F" w:rsidR="00FE2028" w:rsidRDefault="00B04EB8" w:rsidP="00CF5452">
      <w:pPr>
        <w:pStyle w:val="BodyText"/>
      </w:pPr>
      <w:r>
        <w:t>See</w:t>
      </w:r>
      <w:r w:rsidR="00911510">
        <w:t xml:space="preserve"> </w:t>
      </w:r>
      <w:r w:rsidR="000F53A5">
        <w:fldChar w:fldCharType="begin"/>
      </w:r>
      <w:r w:rsidR="000F53A5">
        <w:instrText xml:space="preserve"> REF _Ref125984527 \h </w:instrText>
      </w:r>
      <w:r w:rsidR="000F53A5">
        <w:fldChar w:fldCharType="separate"/>
      </w:r>
      <w:r w:rsidR="000E5514">
        <w:t xml:space="preserve">Figure </w:t>
      </w:r>
      <w:r w:rsidR="000E5514">
        <w:rPr>
          <w:noProof/>
        </w:rPr>
        <w:t>20</w:t>
      </w:r>
      <w:r w:rsidR="000F53A5">
        <w:fldChar w:fldCharType="end"/>
      </w:r>
      <w:r w:rsidR="000F53A5">
        <w:t xml:space="preserve"> and</w:t>
      </w:r>
      <w:r>
        <w:t xml:space="preserve"> </w:t>
      </w:r>
      <w:r w:rsidR="00D11CDD">
        <w:fldChar w:fldCharType="begin"/>
      </w:r>
      <w:r w:rsidR="00D11CDD">
        <w:instrText xml:space="preserve"> REF _Ref112796469 \h </w:instrText>
      </w:r>
      <w:r w:rsidR="00D11CDD">
        <w:fldChar w:fldCharType="separate"/>
      </w:r>
      <w:r w:rsidR="000E5514" w:rsidRPr="00E5450E">
        <w:t xml:space="preserve">Table </w:t>
      </w:r>
      <w:r w:rsidR="000E5514">
        <w:rPr>
          <w:noProof/>
        </w:rPr>
        <w:t>16</w:t>
      </w:r>
      <w:r w:rsidR="00D11CDD">
        <w:fldChar w:fldCharType="end"/>
      </w:r>
      <w:r w:rsidR="00174ED8">
        <w:t xml:space="preserve"> on the following pages</w:t>
      </w:r>
      <w:r>
        <w:t xml:space="preserve"> for a summary of the 1% validation results at the validation points</w:t>
      </w:r>
      <w:r w:rsidR="00D11CDD">
        <w:t xml:space="preserve"> </w:t>
      </w:r>
      <w:r w:rsidR="00C27E49">
        <w:t>in</w:t>
      </w:r>
      <w:r w:rsidR="00D11CDD">
        <w:t xml:space="preserve"> the</w:t>
      </w:r>
      <w:r>
        <w:t xml:space="preserve"> </w:t>
      </w:r>
      <w:r w:rsidR="00F91770">
        <w:rPr>
          <w:rFonts w:ascii="TT163t00" w:hAnsi="TT163t00" w:cs="TT163t00"/>
        </w:rPr>
        <w:t>Southern Beaver</w:t>
      </w:r>
      <w:r>
        <w:t xml:space="preserve"> watershed.</w:t>
      </w:r>
    </w:p>
    <w:p w14:paraId="73B22187" w14:textId="5745205C" w:rsidR="00AE7F30" w:rsidRDefault="00CF5452" w:rsidP="00156EA5">
      <w:pPr>
        <w:ind w:left="-450"/>
        <w:jc w:val="center"/>
      </w:pPr>
      <w:r>
        <w:rPr>
          <w:noProof/>
        </w:rPr>
        <w:drawing>
          <wp:inline distT="0" distB="0" distL="0" distR="0" wp14:anchorId="11F76030" wp14:editId="288E7D61">
            <wp:extent cx="6165850" cy="4616450"/>
            <wp:effectExtent l="0" t="0" r="6350" b="12700"/>
            <wp:docPr id="14" name="Chart 14">
              <a:extLst xmlns:a="http://schemas.openxmlformats.org/drawingml/2006/main">
                <a:ext uri="{FF2B5EF4-FFF2-40B4-BE49-F238E27FC236}">
                  <a16:creationId xmlns:a16="http://schemas.microsoft.com/office/drawing/2014/main" id="{13C70151-5A53-4C4B-A1C6-7006506D44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52376BE" w14:textId="2FBCE034" w:rsidR="00AE7F30" w:rsidRDefault="00F56F0A" w:rsidP="00107A5D">
      <w:pPr>
        <w:pStyle w:val="Caption"/>
        <w:jc w:val="center"/>
        <w:rPr>
          <w:b w:val="0"/>
          <w:bCs w:val="0"/>
        </w:rPr>
        <w:sectPr w:rsidR="00AE7F30" w:rsidSect="00C96D82">
          <w:headerReference w:type="default" r:id="rId49"/>
          <w:pgSz w:w="12240" w:h="15840" w:code="1"/>
          <w:pgMar w:top="1296" w:right="1440" w:bottom="1440" w:left="1440" w:header="720" w:footer="576" w:gutter="0"/>
          <w:cols w:space="720"/>
          <w:docGrid w:linePitch="360"/>
        </w:sectPr>
      </w:pPr>
      <w:bookmarkStart w:id="101" w:name="_Ref125984527"/>
      <w:bookmarkStart w:id="102" w:name="_Toc194931696"/>
      <w:r>
        <w:t xml:space="preserve">Figure </w:t>
      </w:r>
      <w:r>
        <w:fldChar w:fldCharType="begin"/>
      </w:r>
      <w:r>
        <w:instrText>SEQ Figure \* ARABIC</w:instrText>
      </w:r>
      <w:r>
        <w:fldChar w:fldCharType="separate"/>
      </w:r>
      <w:r w:rsidR="000E5514">
        <w:rPr>
          <w:noProof/>
        </w:rPr>
        <w:t>20</w:t>
      </w:r>
      <w:r>
        <w:fldChar w:fldCharType="end"/>
      </w:r>
      <w:bookmarkEnd w:id="101"/>
      <w:r>
        <w:t>: Computed Flow vs Drainage Area of Select 1% BLE</w:t>
      </w:r>
      <w:r w:rsidR="00145662">
        <w:t xml:space="preserve">, 1% </w:t>
      </w:r>
      <w:r w:rsidR="000F53A5">
        <w:t>Regression</w:t>
      </w:r>
      <w:r w:rsidR="00145662">
        <w:t>, and 1% Gage Flows</w:t>
      </w:r>
      <w:bookmarkEnd w:id="102"/>
    </w:p>
    <w:p w14:paraId="1AA3F07C" w14:textId="3E945202" w:rsidR="00E95BE9" w:rsidRPr="00E5450E" w:rsidRDefault="00E95BE9" w:rsidP="00E5450E">
      <w:pPr>
        <w:pStyle w:val="Caption"/>
        <w:jc w:val="center"/>
      </w:pPr>
      <w:bookmarkStart w:id="103" w:name="_Ref112796469"/>
      <w:bookmarkStart w:id="104" w:name="_Toc194931671"/>
      <w:r w:rsidRPr="00E5450E">
        <w:lastRenderedPageBreak/>
        <w:t xml:space="preserve">Table </w:t>
      </w:r>
      <w:r>
        <w:fldChar w:fldCharType="begin"/>
      </w:r>
      <w:r>
        <w:instrText>SEQ Table \* ARABIC</w:instrText>
      </w:r>
      <w:r>
        <w:fldChar w:fldCharType="separate"/>
      </w:r>
      <w:r w:rsidR="000E5514">
        <w:rPr>
          <w:noProof/>
        </w:rPr>
        <w:t>16</w:t>
      </w:r>
      <w:r>
        <w:fldChar w:fldCharType="end"/>
      </w:r>
      <w:bookmarkEnd w:id="103"/>
      <w:r w:rsidRPr="00E5450E">
        <w:t xml:space="preserve">: </w:t>
      </w:r>
      <w:r w:rsidR="0043058C" w:rsidRPr="00E5450E">
        <w:t xml:space="preserve">1% </w:t>
      </w:r>
      <w:r w:rsidR="00A34B25" w:rsidRPr="00E5450E">
        <w:t>P</w:t>
      </w:r>
      <w:r w:rsidR="0043058C" w:rsidRPr="00E5450E">
        <w:t>eak Flow</w:t>
      </w:r>
      <w:r w:rsidR="00237655" w:rsidRPr="00E5450E">
        <w:t xml:space="preserve"> Validation Results </w:t>
      </w:r>
      <w:r w:rsidR="000709E7" w:rsidRPr="00E5450E">
        <w:t>for the</w:t>
      </w:r>
      <w:r w:rsidR="00BB4570" w:rsidRPr="00E5450E">
        <w:t xml:space="preserve"> </w:t>
      </w:r>
      <w:r w:rsidR="00F91770">
        <w:rPr>
          <w:rFonts w:ascii="TT163t00" w:hAnsi="TT163t00" w:cs="TT163t00"/>
        </w:rPr>
        <w:t>Southern Beaver</w:t>
      </w:r>
      <w:r w:rsidR="00BB4570" w:rsidRPr="00E5450E">
        <w:t xml:space="preserve"> Watershed</w:t>
      </w:r>
      <w:bookmarkEnd w:id="104"/>
    </w:p>
    <w:tbl>
      <w:tblPr>
        <w:tblW w:w="130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70"/>
        <w:gridCol w:w="1530"/>
        <w:gridCol w:w="990"/>
        <w:gridCol w:w="1170"/>
        <w:gridCol w:w="1260"/>
        <w:gridCol w:w="1260"/>
        <w:gridCol w:w="1080"/>
        <w:gridCol w:w="1170"/>
        <w:gridCol w:w="1170"/>
        <w:gridCol w:w="1170"/>
        <w:gridCol w:w="1170"/>
      </w:tblGrid>
      <w:tr w:rsidR="00CB18F5" w:rsidRPr="00427204" w14:paraId="15A70AE7" w14:textId="77777777" w:rsidTr="0082147B">
        <w:trPr>
          <w:cantSplit/>
          <w:trHeight w:val="144"/>
          <w:tblHeader/>
          <w:jc w:val="center"/>
        </w:trPr>
        <w:tc>
          <w:tcPr>
            <w:tcW w:w="1070" w:type="dxa"/>
            <w:shd w:val="clear" w:color="auto" w:fill="2E74B5" w:themeFill="accent5" w:themeFillShade="BF"/>
            <w:vAlign w:val="center"/>
            <w:hideMark/>
          </w:tcPr>
          <w:p w14:paraId="51621C72" w14:textId="7104734C" w:rsidR="00CB18F5" w:rsidRPr="00427204" w:rsidRDefault="00CB18F5" w:rsidP="00427204">
            <w:pPr>
              <w:spacing w:before="40" w:after="40" w:line="240" w:lineRule="auto"/>
              <w:jc w:val="center"/>
              <w:rPr>
                <w:rFonts w:eastAsia="Times New Roman" w:cstheme="minorHAnsi"/>
                <w:b/>
                <w:bCs/>
                <w:color w:val="FFFFFF" w:themeColor="background1"/>
                <w:sz w:val="20"/>
                <w:szCs w:val="20"/>
              </w:rPr>
            </w:pPr>
            <w:r w:rsidRPr="00427204">
              <w:rPr>
                <w:rFonts w:eastAsia="Times New Roman" w:cstheme="minorHAnsi"/>
                <w:b/>
                <w:bCs/>
                <w:color w:val="FFFFFF" w:themeColor="background1"/>
                <w:sz w:val="20"/>
                <w:szCs w:val="20"/>
              </w:rPr>
              <w:t>Point ID</w:t>
            </w:r>
          </w:p>
        </w:tc>
        <w:tc>
          <w:tcPr>
            <w:tcW w:w="1530" w:type="dxa"/>
            <w:shd w:val="clear" w:color="auto" w:fill="2E74B5" w:themeFill="accent5" w:themeFillShade="BF"/>
            <w:vAlign w:val="center"/>
          </w:tcPr>
          <w:p w14:paraId="3687362E" w14:textId="2B14F559" w:rsidR="00CB18F5" w:rsidRPr="00427204" w:rsidRDefault="00CB18F5" w:rsidP="00CB18F5">
            <w:pPr>
              <w:spacing w:before="40" w:after="40" w:line="240" w:lineRule="auto"/>
              <w:jc w:val="center"/>
              <w:rPr>
                <w:rFonts w:eastAsia="Times New Roman" w:cstheme="minorHAnsi"/>
                <w:b/>
                <w:bCs/>
                <w:color w:val="FFFFFF" w:themeColor="background1"/>
                <w:sz w:val="20"/>
                <w:szCs w:val="20"/>
              </w:rPr>
            </w:pPr>
            <w:r>
              <w:rPr>
                <w:rFonts w:eastAsia="Times New Roman" w:cstheme="minorHAnsi"/>
                <w:b/>
                <w:bCs/>
                <w:color w:val="FFFFFF" w:themeColor="background1"/>
                <w:sz w:val="20"/>
                <w:szCs w:val="20"/>
              </w:rPr>
              <w:t>Point Name</w:t>
            </w:r>
          </w:p>
        </w:tc>
        <w:tc>
          <w:tcPr>
            <w:tcW w:w="990" w:type="dxa"/>
            <w:shd w:val="clear" w:color="auto" w:fill="2E74B5" w:themeFill="accent5" w:themeFillShade="BF"/>
            <w:vAlign w:val="center"/>
            <w:hideMark/>
          </w:tcPr>
          <w:p w14:paraId="1F6C3B0E" w14:textId="4B311F36" w:rsidR="00CB18F5" w:rsidRPr="00427204" w:rsidRDefault="00CB18F5" w:rsidP="00427204">
            <w:pPr>
              <w:spacing w:before="40" w:after="40" w:line="240" w:lineRule="auto"/>
              <w:jc w:val="center"/>
              <w:rPr>
                <w:rFonts w:eastAsia="Times New Roman" w:cstheme="minorHAnsi"/>
                <w:b/>
                <w:bCs/>
                <w:color w:val="FFFFFF" w:themeColor="background1"/>
                <w:sz w:val="20"/>
                <w:szCs w:val="20"/>
              </w:rPr>
            </w:pPr>
            <w:r w:rsidRPr="00427204">
              <w:rPr>
                <w:rFonts w:eastAsia="Times New Roman" w:cstheme="minorHAnsi"/>
                <w:b/>
                <w:bCs/>
                <w:color w:val="FFFFFF" w:themeColor="background1"/>
                <w:sz w:val="20"/>
                <w:szCs w:val="20"/>
              </w:rPr>
              <w:t>Drainage Area (Mi</w:t>
            </w:r>
            <w:r w:rsidRPr="00427204">
              <w:rPr>
                <w:rFonts w:eastAsia="Times New Roman" w:cstheme="minorHAnsi"/>
                <w:b/>
                <w:bCs/>
                <w:color w:val="FFFFFF" w:themeColor="background1"/>
                <w:sz w:val="20"/>
                <w:szCs w:val="20"/>
                <w:vertAlign w:val="superscript"/>
              </w:rPr>
              <w:t>2</w:t>
            </w:r>
            <w:r w:rsidRPr="00427204">
              <w:rPr>
                <w:rFonts w:eastAsia="Times New Roman" w:cstheme="minorHAnsi"/>
                <w:b/>
                <w:bCs/>
                <w:color w:val="FFFFFF" w:themeColor="background1"/>
                <w:sz w:val="20"/>
                <w:szCs w:val="20"/>
              </w:rPr>
              <w:t>)</w:t>
            </w:r>
          </w:p>
        </w:tc>
        <w:tc>
          <w:tcPr>
            <w:tcW w:w="1170" w:type="dxa"/>
            <w:shd w:val="clear" w:color="auto" w:fill="2E74B5" w:themeFill="accent5" w:themeFillShade="BF"/>
            <w:noWrap/>
            <w:vAlign w:val="center"/>
            <w:hideMark/>
          </w:tcPr>
          <w:p w14:paraId="1622472E" w14:textId="4FE6BD15" w:rsidR="00CB18F5" w:rsidRPr="00427204" w:rsidRDefault="00CB18F5" w:rsidP="00427204">
            <w:pPr>
              <w:spacing w:before="40" w:after="40" w:line="240" w:lineRule="auto"/>
              <w:jc w:val="center"/>
              <w:rPr>
                <w:rFonts w:eastAsia="Times New Roman" w:cstheme="minorHAnsi"/>
                <w:b/>
                <w:bCs/>
                <w:color w:val="FFFFFF" w:themeColor="background1"/>
                <w:sz w:val="20"/>
                <w:szCs w:val="20"/>
              </w:rPr>
            </w:pPr>
            <w:r w:rsidRPr="00427204">
              <w:rPr>
                <w:rFonts w:eastAsia="Times New Roman" w:cstheme="minorHAnsi"/>
                <w:b/>
                <w:bCs/>
                <w:color w:val="FFFFFF" w:themeColor="background1"/>
                <w:sz w:val="20"/>
                <w:szCs w:val="20"/>
              </w:rPr>
              <w:t>Regression 1%- Flow (</w:t>
            </w:r>
            <w:proofErr w:type="spellStart"/>
            <w:r w:rsidRPr="00427204">
              <w:rPr>
                <w:rFonts w:eastAsia="Times New Roman" w:cstheme="minorHAnsi"/>
                <w:b/>
                <w:bCs/>
                <w:color w:val="FFFFFF" w:themeColor="background1"/>
                <w:sz w:val="20"/>
                <w:szCs w:val="20"/>
              </w:rPr>
              <w:t>cfs</w:t>
            </w:r>
            <w:proofErr w:type="spellEnd"/>
            <w:r w:rsidRPr="00427204">
              <w:rPr>
                <w:rFonts w:eastAsia="Times New Roman" w:cstheme="minorHAnsi"/>
                <w:b/>
                <w:bCs/>
                <w:color w:val="FFFFFF" w:themeColor="background1"/>
                <w:sz w:val="20"/>
                <w:szCs w:val="20"/>
              </w:rPr>
              <w:t>)</w:t>
            </w:r>
          </w:p>
        </w:tc>
        <w:tc>
          <w:tcPr>
            <w:tcW w:w="1260" w:type="dxa"/>
            <w:shd w:val="clear" w:color="auto" w:fill="2E74B5" w:themeFill="accent5" w:themeFillShade="BF"/>
            <w:noWrap/>
            <w:vAlign w:val="center"/>
            <w:hideMark/>
          </w:tcPr>
          <w:p w14:paraId="3C1160F0" w14:textId="128254DF" w:rsidR="00CB18F5" w:rsidRPr="00427204" w:rsidRDefault="00CB18F5" w:rsidP="00427204">
            <w:pPr>
              <w:spacing w:before="40" w:after="40" w:line="240" w:lineRule="auto"/>
              <w:jc w:val="center"/>
              <w:rPr>
                <w:rFonts w:eastAsia="Times New Roman" w:cstheme="minorHAnsi"/>
                <w:b/>
                <w:bCs/>
                <w:color w:val="FFFFFF" w:themeColor="background1"/>
                <w:sz w:val="20"/>
                <w:szCs w:val="20"/>
              </w:rPr>
            </w:pPr>
            <w:r w:rsidRPr="00427204">
              <w:rPr>
                <w:rFonts w:eastAsia="Times New Roman" w:cstheme="minorHAnsi"/>
                <w:b/>
                <w:bCs/>
                <w:color w:val="FFFFFF" w:themeColor="background1"/>
                <w:sz w:val="20"/>
                <w:szCs w:val="20"/>
              </w:rPr>
              <w:t>Regression 1% Flow (</w:t>
            </w:r>
            <w:proofErr w:type="spellStart"/>
            <w:r w:rsidRPr="00427204">
              <w:rPr>
                <w:rFonts w:eastAsia="Times New Roman" w:cstheme="minorHAnsi"/>
                <w:b/>
                <w:bCs/>
                <w:color w:val="FFFFFF" w:themeColor="background1"/>
                <w:sz w:val="20"/>
                <w:szCs w:val="20"/>
              </w:rPr>
              <w:t>cfs</w:t>
            </w:r>
            <w:proofErr w:type="spellEnd"/>
            <w:r w:rsidRPr="00427204">
              <w:rPr>
                <w:rFonts w:eastAsia="Times New Roman" w:cstheme="minorHAnsi"/>
                <w:b/>
                <w:bCs/>
                <w:color w:val="FFFFFF" w:themeColor="background1"/>
                <w:sz w:val="20"/>
                <w:szCs w:val="20"/>
              </w:rPr>
              <w:t>)</w:t>
            </w:r>
          </w:p>
        </w:tc>
        <w:tc>
          <w:tcPr>
            <w:tcW w:w="1260" w:type="dxa"/>
            <w:shd w:val="clear" w:color="auto" w:fill="2E74B5" w:themeFill="accent5" w:themeFillShade="BF"/>
            <w:noWrap/>
            <w:vAlign w:val="center"/>
            <w:hideMark/>
          </w:tcPr>
          <w:p w14:paraId="01C0BDFE" w14:textId="45ECB00B" w:rsidR="00CB18F5" w:rsidRPr="00427204" w:rsidRDefault="00CB18F5" w:rsidP="00427204">
            <w:pPr>
              <w:spacing w:before="40" w:after="40" w:line="240" w:lineRule="auto"/>
              <w:jc w:val="center"/>
              <w:rPr>
                <w:rFonts w:eastAsia="Times New Roman" w:cstheme="minorHAnsi"/>
                <w:b/>
                <w:bCs/>
                <w:color w:val="FFFFFF" w:themeColor="background1"/>
                <w:sz w:val="20"/>
                <w:szCs w:val="20"/>
              </w:rPr>
            </w:pPr>
            <w:r w:rsidRPr="00427204">
              <w:rPr>
                <w:rFonts w:eastAsia="Times New Roman" w:cstheme="minorHAnsi"/>
                <w:b/>
                <w:bCs/>
                <w:color w:val="FFFFFF" w:themeColor="background1"/>
                <w:sz w:val="20"/>
                <w:szCs w:val="20"/>
              </w:rPr>
              <w:t>Regression 1%+ Flow (</w:t>
            </w:r>
            <w:proofErr w:type="spellStart"/>
            <w:r w:rsidRPr="00427204">
              <w:rPr>
                <w:rFonts w:eastAsia="Times New Roman" w:cstheme="minorHAnsi"/>
                <w:b/>
                <w:bCs/>
                <w:color w:val="FFFFFF" w:themeColor="background1"/>
                <w:sz w:val="20"/>
                <w:szCs w:val="20"/>
              </w:rPr>
              <w:t>cfs</w:t>
            </w:r>
            <w:proofErr w:type="spellEnd"/>
            <w:r w:rsidRPr="00427204">
              <w:rPr>
                <w:rFonts w:eastAsia="Times New Roman" w:cstheme="minorHAnsi"/>
                <w:b/>
                <w:bCs/>
                <w:color w:val="FFFFFF" w:themeColor="background1"/>
                <w:sz w:val="20"/>
                <w:szCs w:val="20"/>
              </w:rPr>
              <w:t>)</w:t>
            </w:r>
          </w:p>
        </w:tc>
        <w:tc>
          <w:tcPr>
            <w:tcW w:w="1080" w:type="dxa"/>
            <w:shd w:val="clear" w:color="auto" w:fill="2E74B5" w:themeFill="accent5" w:themeFillShade="BF"/>
            <w:noWrap/>
            <w:vAlign w:val="center"/>
            <w:hideMark/>
          </w:tcPr>
          <w:p w14:paraId="1CF3BBE8" w14:textId="77777777" w:rsidR="00CB18F5" w:rsidRPr="00427204" w:rsidRDefault="00CB18F5" w:rsidP="00427204">
            <w:pPr>
              <w:spacing w:before="40" w:after="40" w:line="240" w:lineRule="auto"/>
              <w:jc w:val="center"/>
              <w:rPr>
                <w:rFonts w:eastAsia="Times New Roman" w:cstheme="minorHAnsi"/>
                <w:b/>
                <w:bCs/>
                <w:color w:val="FFFFFF" w:themeColor="background1"/>
                <w:sz w:val="20"/>
                <w:szCs w:val="20"/>
              </w:rPr>
            </w:pPr>
            <w:r w:rsidRPr="00427204">
              <w:rPr>
                <w:rFonts w:eastAsia="Times New Roman" w:cstheme="minorHAnsi"/>
                <w:b/>
                <w:bCs/>
                <w:color w:val="FFFFFF" w:themeColor="background1"/>
                <w:sz w:val="20"/>
                <w:szCs w:val="20"/>
              </w:rPr>
              <w:t>BLE</w:t>
            </w:r>
          </w:p>
          <w:p w14:paraId="5A4574D7" w14:textId="4949E7B2" w:rsidR="00CB18F5" w:rsidRPr="00427204" w:rsidRDefault="00CB18F5" w:rsidP="00427204">
            <w:pPr>
              <w:spacing w:before="40" w:after="40" w:line="240" w:lineRule="auto"/>
              <w:jc w:val="center"/>
              <w:rPr>
                <w:rFonts w:eastAsia="Times New Roman" w:cstheme="minorHAnsi"/>
                <w:b/>
                <w:bCs/>
                <w:color w:val="FFFFFF" w:themeColor="background1"/>
                <w:sz w:val="20"/>
                <w:szCs w:val="20"/>
              </w:rPr>
            </w:pPr>
            <w:r w:rsidRPr="00427204">
              <w:rPr>
                <w:rFonts w:eastAsia="Times New Roman" w:cstheme="minorHAnsi"/>
                <w:b/>
                <w:bCs/>
                <w:color w:val="FFFFFF" w:themeColor="background1"/>
                <w:sz w:val="20"/>
                <w:szCs w:val="20"/>
              </w:rPr>
              <w:t>1% Flow (</w:t>
            </w:r>
            <w:proofErr w:type="spellStart"/>
            <w:r w:rsidRPr="00427204">
              <w:rPr>
                <w:rFonts w:eastAsia="Times New Roman" w:cstheme="minorHAnsi"/>
                <w:b/>
                <w:bCs/>
                <w:color w:val="FFFFFF" w:themeColor="background1"/>
                <w:sz w:val="20"/>
                <w:szCs w:val="20"/>
              </w:rPr>
              <w:t>cfs</w:t>
            </w:r>
            <w:proofErr w:type="spellEnd"/>
            <w:r w:rsidRPr="00427204">
              <w:rPr>
                <w:rFonts w:eastAsia="Times New Roman" w:cstheme="minorHAnsi"/>
                <w:b/>
                <w:bCs/>
                <w:color w:val="FFFFFF" w:themeColor="background1"/>
                <w:sz w:val="20"/>
                <w:szCs w:val="20"/>
              </w:rPr>
              <w:t>)</w:t>
            </w:r>
          </w:p>
        </w:tc>
        <w:tc>
          <w:tcPr>
            <w:tcW w:w="1170" w:type="dxa"/>
            <w:shd w:val="clear" w:color="auto" w:fill="2E74B5" w:themeFill="accent5" w:themeFillShade="BF"/>
            <w:noWrap/>
            <w:vAlign w:val="center"/>
            <w:hideMark/>
          </w:tcPr>
          <w:p w14:paraId="35A04575" w14:textId="4382C9C7" w:rsidR="00CB18F5" w:rsidRPr="00427204" w:rsidRDefault="00CB18F5" w:rsidP="00427204">
            <w:pPr>
              <w:spacing w:before="40" w:after="40" w:line="240" w:lineRule="auto"/>
              <w:jc w:val="center"/>
              <w:rPr>
                <w:rFonts w:eastAsia="Times New Roman" w:cstheme="minorHAnsi"/>
                <w:b/>
                <w:bCs/>
                <w:color w:val="FFFFFF" w:themeColor="background1"/>
                <w:sz w:val="20"/>
                <w:szCs w:val="20"/>
              </w:rPr>
            </w:pPr>
            <w:r w:rsidRPr="00427204">
              <w:rPr>
                <w:rFonts w:eastAsia="Times New Roman" w:cstheme="minorHAnsi"/>
                <w:b/>
                <w:bCs/>
                <w:color w:val="FFFFFF" w:themeColor="background1"/>
                <w:sz w:val="20"/>
                <w:szCs w:val="20"/>
              </w:rPr>
              <w:t>Gage 1%- Flow (</w:t>
            </w:r>
            <w:proofErr w:type="spellStart"/>
            <w:r w:rsidRPr="00427204">
              <w:rPr>
                <w:rFonts w:eastAsia="Times New Roman" w:cstheme="minorHAnsi"/>
                <w:b/>
                <w:bCs/>
                <w:color w:val="FFFFFF" w:themeColor="background1"/>
                <w:sz w:val="20"/>
                <w:szCs w:val="20"/>
              </w:rPr>
              <w:t>cfs</w:t>
            </w:r>
            <w:proofErr w:type="spellEnd"/>
            <w:r w:rsidRPr="00427204">
              <w:rPr>
                <w:rFonts w:eastAsia="Times New Roman" w:cstheme="minorHAnsi"/>
                <w:b/>
                <w:bCs/>
                <w:color w:val="FFFFFF" w:themeColor="background1"/>
                <w:sz w:val="20"/>
                <w:szCs w:val="20"/>
              </w:rPr>
              <w:t>)</w:t>
            </w:r>
          </w:p>
        </w:tc>
        <w:tc>
          <w:tcPr>
            <w:tcW w:w="1170" w:type="dxa"/>
            <w:shd w:val="clear" w:color="auto" w:fill="2E74B5" w:themeFill="accent5" w:themeFillShade="BF"/>
            <w:noWrap/>
            <w:vAlign w:val="center"/>
            <w:hideMark/>
          </w:tcPr>
          <w:p w14:paraId="609572D1" w14:textId="0B83BEEC" w:rsidR="00CB18F5" w:rsidRPr="00427204" w:rsidRDefault="00CB18F5" w:rsidP="00427204">
            <w:pPr>
              <w:spacing w:before="40" w:after="40" w:line="240" w:lineRule="auto"/>
              <w:jc w:val="center"/>
              <w:rPr>
                <w:rFonts w:eastAsia="Times New Roman" w:cstheme="minorHAnsi"/>
                <w:b/>
                <w:bCs/>
                <w:color w:val="FFFFFF" w:themeColor="background1"/>
                <w:sz w:val="20"/>
                <w:szCs w:val="20"/>
              </w:rPr>
            </w:pPr>
            <w:r w:rsidRPr="00427204">
              <w:rPr>
                <w:rFonts w:eastAsia="Times New Roman" w:cstheme="minorHAnsi"/>
                <w:b/>
                <w:bCs/>
                <w:color w:val="FFFFFF" w:themeColor="background1"/>
                <w:sz w:val="20"/>
                <w:szCs w:val="20"/>
              </w:rPr>
              <w:t>Gage 1% Flow (</w:t>
            </w:r>
            <w:proofErr w:type="spellStart"/>
            <w:r w:rsidRPr="00427204">
              <w:rPr>
                <w:rFonts w:eastAsia="Times New Roman" w:cstheme="minorHAnsi"/>
                <w:b/>
                <w:bCs/>
                <w:color w:val="FFFFFF" w:themeColor="background1"/>
                <w:sz w:val="20"/>
                <w:szCs w:val="20"/>
              </w:rPr>
              <w:t>cfs</w:t>
            </w:r>
            <w:proofErr w:type="spellEnd"/>
            <w:r w:rsidRPr="00427204">
              <w:rPr>
                <w:rFonts w:eastAsia="Times New Roman" w:cstheme="minorHAnsi"/>
                <w:b/>
                <w:bCs/>
                <w:color w:val="FFFFFF" w:themeColor="background1"/>
                <w:sz w:val="20"/>
                <w:szCs w:val="20"/>
              </w:rPr>
              <w:t>)</w:t>
            </w:r>
          </w:p>
        </w:tc>
        <w:tc>
          <w:tcPr>
            <w:tcW w:w="1170" w:type="dxa"/>
            <w:shd w:val="clear" w:color="auto" w:fill="2E74B5" w:themeFill="accent5" w:themeFillShade="BF"/>
            <w:noWrap/>
            <w:vAlign w:val="center"/>
            <w:hideMark/>
          </w:tcPr>
          <w:p w14:paraId="6062A98B" w14:textId="58401F3A" w:rsidR="00CB18F5" w:rsidRPr="00427204" w:rsidRDefault="00CB18F5" w:rsidP="00427204">
            <w:pPr>
              <w:spacing w:before="40" w:after="40" w:line="240" w:lineRule="auto"/>
              <w:jc w:val="center"/>
              <w:rPr>
                <w:rFonts w:eastAsia="Times New Roman" w:cstheme="minorHAnsi"/>
                <w:b/>
                <w:bCs/>
                <w:color w:val="FFFFFF" w:themeColor="background1"/>
                <w:sz w:val="20"/>
                <w:szCs w:val="20"/>
              </w:rPr>
            </w:pPr>
            <w:r w:rsidRPr="00427204">
              <w:rPr>
                <w:rFonts w:eastAsia="Times New Roman" w:cstheme="minorHAnsi"/>
                <w:b/>
                <w:bCs/>
                <w:color w:val="FFFFFF" w:themeColor="background1"/>
                <w:sz w:val="20"/>
                <w:szCs w:val="20"/>
              </w:rPr>
              <w:t>Gage 1%+ Flow (</w:t>
            </w:r>
            <w:proofErr w:type="spellStart"/>
            <w:r w:rsidRPr="00427204">
              <w:rPr>
                <w:rFonts w:eastAsia="Times New Roman" w:cstheme="minorHAnsi"/>
                <w:b/>
                <w:bCs/>
                <w:color w:val="FFFFFF" w:themeColor="background1"/>
                <w:sz w:val="20"/>
                <w:szCs w:val="20"/>
              </w:rPr>
              <w:t>cfs</w:t>
            </w:r>
            <w:proofErr w:type="spellEnd"/>
            <w:r w:rsidRPr="00427204">
              <w:rPr>
                <w:rFonts w:eastAsia="Times New Roman" w:cstheme="minorHAnsi"/>
                <w:b/>
                <w:bCs/>
                <w:color w:val="FFFFFF" w:themeColor="background1"/>
                <w:sz w:val="20"/>
                <w:szCs w:val="20"/>
              </w:rPr>
              <w:t>)</w:t>
            </w:r>
          </w:p>
        </w:tc>
        <w:tc>
          <w:tcPr>
            <w:tcW w:w="1170" w:type="dxa"/>
            <w:shd w:val="clear" w:color="auto" w:fill="2E74B5" w:themeFill="accent5" w:themeFillShade="BF"/>
            <w:noWrap/>
            <w:vAlign w:val="center"/>
            <w:hideMark/>
          </w:tcPr>
          <w:p w14:paraId="440F2FBC" w14:textId="201193CE" w:rsidR="00CB18F5" w:rsidRPr="00427204" w:rsidRDefault="00CB18F5" w:rsidP="00427204">
            <w:pPr>
              <w:spacing w:before="40" w:after="40" w:line="240" w:lineRule="auto"/>
              <w:jc w:val="center"/>
              <w:rPr>
                <w:rFonts w:eastAsia="Times New Roman" w:cstheme="minorHAnsi"/>
                <w:b/>
                <w:bCs/>
                <w:color w:val="FFFFFF" w:themeColor="background1"/>
                <w:sz w:val="20"/>
                <w:szCs w:val="20"/>
              </w:rPr>
            </w:pPr>
            <w:r w:rsidRPr="00427204">
              <w:rPr>
                <w:rFonts w:eastAsia="Times New Roman" w:cstheme="minorHAnsi"/>
                <w:b/>
                <w:bCs/>
                <w:color w:val="FFFFFF" w:themeColor="background1"/>
                <w:sz w:val="20"/>
                <w:szCs w:val="20"/>
              </w:rPr>
              <w:t>FIS 1% Flow (</w:t>
            </w:r>
            <w:proofErr w:type="spellStart"/>
            <w:r w:rsidRPr="00427204">
              <w:rPr>
                <w:rFonts w:eastAsia="Times New Roman" w:cstheme="minorHAnsi"/>
                <w:b/>
                <w:bCs/>
                <w:color w:val="FFFFFF" w:themeColor="background1"/>
                <w:sz w:val="20"/>
                <w:szCs w:val="20"/>
              </w:rPr>
              <w:t>cfs</w:t>
            </w:r>
            <w:proofErr w:type="spellEnd"/>
            <w:r w:rsidRPr="00427204">
              <w:rPr>
                <w:rFonts w:eastAsia="Times New Roman" w:cstheme="minorHAnsi"/>
                <w:b/>
                <w:bCs/>
                <w:color w:val="FFFFFF" w:themeColor="background1"/>
                <w:sz w:val="20"/>
                <w:szCs w:val="20"/>
              </w:rPr>
              <w:t>)</w:t>
            </w:r>
            <w:r>
              <w:rPr>
                <w:rFonts w:eastAsia="Times New Roman" w:cstheme="minorHAnsi"/>
                <w:b/>
                <w:bCs/>
                <w:color w:val="FFFFFF" w:themeColor="background1"/>
                <w:sz w:val="20"/>
                <w:szCs w:val="20"/>
              </w:rPr>
              <w:t>*</w:t>
            </w:r>
          </w:p>
        </w:tc>
      </w:tr>
      <w:tr w:rsidR="00CB18F5" w:rsidRPr="00427204" w14:paraId="4B708921" w14:textId="77777777" w:rsidTr="00EA3C7C">
        <w:trPr>
          <w:cantSplit/>
          <w:trHeight w:val="144"/>
          <w:jc w:val="center"/>
        </w:trPr>
        <w:tc>
          <w:tcPr>
            <w:tcW w:w="1070" w:type="dxa"/>
            <w:shd w:val="clear" w:color="auto" w:fill="9CC2E5" w:themeFill="accent5" w:themeFillTint="99"/>
          </w:tcPr>
          <w:p w14:paraId="64648EB4" w14:textId="77777777" w:rsidR="00CB18F5" w:rsidRPr="00427204" w:rsidRDefault="00CB18F5" w:rsidP="00427204">
            <w:pPr>
              <w:spacing w:before="40" w:after="40" w:line="240" w:lineRule="auto"/>
              <w:jc w:val="center"/>
              <w:rPr>
                <w:rFonts w:eastAsia="Times New Roman" w:cstheme="minorHAnsi"/>
                <w:b/>
                <w:bCs/>
                <w:color w:val="000000"/>
                <w:sz w:val="20"/>
                <w:szCs w:val="20"/>
              </w:rPr>
            </w:pPr>
          </w:p>
        </w:tc>
        <w:tc>
          <w:tcPr>
            <w:tcW w:w="11970" w:type="dxa"/>
            <w:gridSpan w:val="10"/>
            <w:shd w:val="clear" w:color="auto" w:fill="9CC2E5" w:themeFill="accent5" w:themeFillTint="99"/>
            <w:vAlign w:val="center"/>
            <w:hideMark/>
          </w:tcPr>
          <w:p w14:paraId="4459FDF5" w14:textId="0C16DE8D" w:rsidR="00CB18F5" w:rsidRPr="00427204" w:rsidRDefault="00CB18F5" w:rsidP="00427204">
            <w:pPr>
              <w:spacing w:before="40" w:after="40" w:line="240" w:lineRule="auto"/>
              <w:jc w:val="center"/>
              <w:rPr>
                <w:rFonts w:eastAsia="Times New Roman" w:cstheme="minorHAnsi"/>
                <w:b/>
                <w:bCs/>
                <w:color w:val="000000"/>
                <w:sz w:val="20"/>
                <w:szCs w:val="20"/>
              </w:rPr>
            </w:pPr>
            <w:r w:rsidRPr="00427204">
              <w:rPr>
                <w:rFonts w:eastAsia="Times New Roman" w:cstheme="minorHAnsi"/>
                <w:b/>
                <w:bCs/>
                <w:color w:val="000000"/>
                <w:sz w:val="20"/>
                <w:szCs w:val="20"/>
              </w:rPr>
              <w:t xml:space="preserve">Domain </w:t>
            </w:r>
            <w:r>
              <w:rPr>
                <w:rFonts w:eastAsia="Times New Roman" w:cstheme="minorHAnsi"/>
                <w:b/>
                <w:bCs/>
                <w:color w:val="000000"/>
                <w:sz w:val="20"/>
                <w:szCs w:val="20"/>
              </w:rPr>
              <w:t>SBVR_701</w:t>
            </w:r>
          </w:p>
        </w:tc>
      </w:tr>
      <w:tr w:rsidR="00BC34B1" w:rsidRPr="00427204" w14:paraId="231C434B" w14:textId="77777777" w:rsidTr="0082147B">
        <w:trPr>
          <w:cantSplit/>
          <w:trHeight w:val="144"/>
          <w:jc w:val="center"/>
        </w:trPr>
        <w:tc>
          <w:tcPr>
            <w:tcW w:w="1070" w:type="dxa"/>
            <w:shd w:val="clear" w:color="auto" w:fill="auto"/>
            <w:noWrap/>
            <w:vAlign w:val="center"/>
          </w:tcPr>
          <w:p w14:paraId="37498AC2" w14:textId="0868AA3A" w:rsidR="00BC34B1" w:rsidRPr="001E1B82" w:rsidRDefault="00BC34B1" w:rsidP="00BC34B1">
            <w:pPr>
              <w:spacing w:before="40" w:after="40" w:line="240" w:lineRule="auto"/>
              <w:jc w:val="center"/>
              <w:rPr>
                <w:rFonts w:eastAsia="Times New Roman" w:cstheme="minorHAnsi"/>
                <w:sz w:val="20"/>
                <w:szCs w:val="20"/>
              </w:rPr>
            </w:pPr>
            <w:r w:rsidRPr="001E1B82">
              <w:rPr>
                <w:rFonts w:ascii="Calibri" w:hAnsi="Calibri" w:cs="Calibri"/>
                <w:color w:val="000000" w:themeColor="text1"/>
                <w:sz w:val="20"/>
                <w:szCs w:val="20"/>
              </w:rPr>
              <w:t>PT1</w:t>
            </w:r>
          </w:p>
        </w:tc>
        <w:tc>
          <w:tcPr>
            <w:tcW w:w="1530" w:type="dxa"/>
            <w:vAlign w:val="center"/>
          </w:tcPr>
          <w:p w14:paraId="655B2AD2" w14:textId="45DA559A" w:rsidR="00BC34B1" w:rsidRPr="001E1B82" w:rsidRDefault="00BC34B1" w:rsidP="00BC34B1">
            <w:pPr>
              <w:spacing w:before="40" w:after="40" w:line="240" w:lineRule="auto"/>
              <w:jc w:val="center"/>
              <w:rPr>
                <w:rFonts w:ascii="Calibri" w:hAnsi="Calibri" w:cs="Calibri"/>
                <w:color w:val="000000" w:themeColor="text1"/>
                <w:sz w:val="20"/>
                <w:szCs w:val="20"/>
              </w:rPr>
            </w:pPr>
            <w:r w:rsidRPr="001E1B82">
              <w:rPr>
                <w:rFonts w:ascii="Calibri" w:hAnsi="Calibri" w:cs="Calibri"/>
                <w:color w:val="000000" w:themeColor="text1"/>
                <w:sz w:val="20"/>
                <w:szCs w:val="20"/>
              </w:rPr>
              <w:t>Outfall (Beaver Creek)</w:t>
            </w:r>
          </w:p>
        </w:tc>
        <w:tc>
          <w:tcPr>
            <w:tcW w:w="990" w:type="dxa"/>
            <w:shd w:val="clear" w:color="auto" w:fill="auto"/>
            <w:noWrap/>
            <w:vAlign w:val="center"/>
          </w:tcPr>
          <w:p w14:paraId="5C68462F" w14:textId="256F4F5A" w:rsidR="00BC34B1" w:rsidRPr="001E1B82" w:rsidRDefault="00BC34B1" w:rsidP="00BC34B1">
            <w:pPr>
              <w:spacing w:before="40" w:after="40" w:line="240" w:lineRule="auto"/>
              <w:jc w:val="center"/>
              <w:rPr>
                <w:rFonts w:eastAsia="Times New Roman" w:cstheme="minorHAnsi"/>
                <w:sz w:val="20"/>
                <w:szCs w:val="20"/>
              </w:rPr>
            </w:pPr>
            <w:r w:rsidRPr="001E1B82">
              <w:rPr>
                <w:rFonts w:ascii="Calibri" w:hAnsi="Calibri" w:cs="Calibri"/>
                <w:color w:val="000000" w:themeColor="text1"/>
                <w:sz w:val="20"/>
                <w:szCs w:val="20"/>
              </w:rPr>
              <w:t>132.6</w:t>
            </w:r>
          </w:p>
        </w:tc>
        <w:tc>
          <w:tcPr>
            <w:tcW w:w="1170" w:type="dxa"/>
            <w:shd w:val="clear" w:color="auto" w:fill="auto"/>
            <w:noWrap/>
            <w:vAlign w:val="center"/>
          </w:tcPr>
          <w:p w14:paraId="27594F52" w14:textId="2A1BC4EC" w:rsidR="00BC34B1" w:rsidRPr="001E1B82" w:rsidRDefault="00BC34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8,458</w:t>
            </w:r>
          </w:p>
        </w:tc>
        <w:tc>
          <w:tcPr>
            <w:tcW w:w="1260" w:type="dxa"/>
            <w:shd w:val="clear" w:color="auto" w:fill="auto"/>
            <w:noWrap/>
            <w:vAlign w:val="center"/>
          </w:tcPr>
          <w:p w14:paraId="2844B2E4" w14:textId="065E625C" w:rsidR="00BC34B1" w:rsidRPr="001E1B82" w:rsidRDefault="00BC34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13,938</w:t>
            </w:r>
          </w:p>
        </w:tc>
        <w:tc>
          <w:tcPr>
            <w:tcW w:w="1260" w:type="dxa"/>
            <w:shd w:val="clear" w:color="auto" w:fill="auto"/>
            <w:noWrap/>
            <w:vAlign w:val="center"/>
          </w:tcPr>
          <w:p w14:paraId="6E8F8DD9" w14:textId="6DF027FB" w:rsidR="00BC34B1" w:rsidRPr="001E1B82" w:rsidRDefault="00BC34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23,053</w:t>
            </w:r>
          </w:p>
        </w:tc>
        <w:tc>
          <w:tcPr>
            <w:tcW w:w="1080" w:type="dxa"/>
            <w:shd w:val="clear" w:color="auto" w:fill="F2F2F2" w:themeFill="background1" w:themeFillShade="F2"/>
            <w:noWrap/>
            <w:vAlign w:val="center"/>
          </w:tcPr>
          <w:p w14:paraId="1441A071" w14:textId="34192C64" w:rsidR="00BC34B1" w:rsidRPr="001E1B82" w:rsidRDefault="00BC34B1" w:rsidP="00C33ED9">
            <w:pPr>
              <w:spacing w:before="40" w:after="40" w:line="240" w:lineRule="auto"/>
              <w:jc w:val="center"/>
              <w:rPr>
                <w:rFonts w:eastAsia="Times New Roman" w:cstheme="minorHAnsi"/>
                <w:sz w:val="20"/>
                <w:szCs w:val="20"/>
              </w:rPr>
            </w:pPr>
            <w:r w:rsidRPr="001E1B82">
              <w:rPr>
                <w:sz w:val="20"/>
                <w:szCs w:val="20"/>
              </w:rPr>
              <w:t>15,281</w:t>
            </w:r>
          </w:p>
        </w:tc>
        <w:tc>
          <w:tcPr>
            <w:tcW w:w="1170" w:type="dxa"/>
            <w:shd w:val="clear" w:color="auto" w:fill="auto"/>
            <w:noWrap/>
            <w:vAlign w:val="center"/>
            <w:hideMark/>
          </w:tcPr>
          <w:p w14:paraId="34B4C407" w14:textId="5197723E" w:rsidR="00BC34B1" w:rsidRPr="00CD44F3" w:rsidRDefault="00BC34B1" w:rsidP="00BC34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15D10422" w14:textId="3A068A64" w:rsidR="00BC34B1" w:rsidRPr="00CD44F3" w:rsidRDefault="00BC34B1" w:rsidP="00BC34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0E9839B0" w14:textId="27F7FE50" w:rsidR="00BC34B1" w:rsidRPr="00CD44F3" w:rsidRDefault="00BC34B1" w:rsidP="00BC34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00E9C44C" w14:textId="6FE410B0" w:rsidR="00BC34B1" w:rsidRPr="00CD44F3" w:rsidRDefault="00BC34B1" w:rsidP="00BC34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r>
      <w:tr w:rsidR="00BC34B1" w:rsidRPr="00427204" w14:paraId="1F003A0F" w14:textId="77777777" w:rsidTr="0082147B">
        <w:trPr>
          <w:cantSplit/>
          <w:trHeight w:val="144"/>
          <w:jc w:val="center"/>
        </w:trPr>
        <w:tc>
          <w:tcPr>
            <w:tcW w:w="1070" w:type="dxa"/>
            <w:shd w:val="clear" w:color="auto" w:fill="auto"/>
            <w:noWrap/>
            <w:vAlign w:val="center"/>
          </w:tcPr>
          <w:p w14:paraId="0E4E6A1E" w14:textId="555A4FED" w:rsidR="00BC34B1" w:rsidRPr="001E1B82" w:rsidRDefault="00BC34B1" w:rsidP="00BC34B1">
            <w:pPr>
              <w:spacing w:before="40" w:after="40" w:line="240" w:lineRule="auto"/>
              <w:jc w:val="center"/>
              <w:rPr>
                <w:rFonts w:eastAsia="Times New Roman" w:cstheme="minorHAnsi"/>
                <w:sz w:val="20"/>
                <w:szCs w:val="20"/>
              </w:rPr>
            </w:pPr>
            <w:r w:rsidRPr="001E1B82">
              <w:rPr>
                <w:rFonts w:ascii="Calibri" w:hAnsi="Calibri" w:cs="Calibri"/>
                <w:color w:val="000000" w:themeColor="text1"/>
                <w:sz w:val="20"/>
                <w:szCs w:val="20"/>
              </w:rPr>
              <w:t>PT2</w:t>
            </w:r>
          </w:p>
        </w:tc>
        <w:tc>
          <w:tcPr>
            <w:tcW w:w="1530" w:type="dxa"/>
            <w:vAlign w:val="center"/>
          </w:tcPr>
          <w:p w14:paraId="0D053A59" w14:textId="6412D2FA" w:rsidR="00BC34B1" w:rsidRPr="001E1B82" w:rsidRDefault="00BC34B1" w:rsidP="00BC34B1">
            <w:pPr>
              <w:spacing w:before="40" w:after="40" w:line="240" w:lineRule="auto"/>
              <w:jc w:val="center"/>
              <w:rPr>
                <w:rFonts w:ascii="Calibri" w:hAnsi="Calibri" w:cs="Calibri"/>
                <w:color w:val="000000" w:themeColor="text1"/>
                <w:sz w:val="20"/>
                <w:szCs w:val="20"/>
              </w:rPr>
            </w:pPr>
            <w:r w:rsidRPr="001E1B82">
              <w:rPr>
                <w:rFonts w:ascii="Calibri" w:hAnsi="Calibri" w:cs="Calibri"/>
                <w:color w:val="000000" w:themeColor="text1"/>
                <w:sz w:val="20"/>
                <w:szCs w:val="20"/>
              </w:rPr>
              <w:t>Middle Beaver Creek</w:t>
            </w:r>
          </w:p>
        </w:tc>
        <w:tc>
          <w:tcPr>
            <w:tcW w:w="990" w:type="dxa"/>
            <w:shd w:val="clear" w:color="auto" w:fill="auto"/>
            <w:noWrap/>
            <w:vAlign w:val="center"/>
          </w:tcPr>
          <w:p w14:paraId="363E8A17" w14:textId="413D7FDF" w:rsidR="00BC34B1" w:rsidRPr="001E1B82" w:rsidRDefault="00BC34B1" w:rsidP="00BC34B1">
            <w:pPr>
              <w:spacing w:before="40" w:after="40" w:line="240" w:lineRule="auto"/>
              <w:jc w:val="center"/>
              <w:rPr>
                <w:rFonts w:eastAsia="Times New Roman" w:cstheme="minorHAnsi"/>
                <w:sz w:val="20"/>
                <w:szCs w:val="20"/>
              </w:rPr>
            </w:pPr>
            <w:r w:rsidRPr="001E1B82">
              <w:rPr>
                <w:rFonts w:ascii="Calibri" w:hAnsi="Calibri" w:cs="Calibri"/>
                <w:color w:val="000000" w:themeColor="text1"/>
                <w:sz w:val="20"/>
                <w:szCs w:val="20"/>
              </w:rPr>
              <w:t>34.4</w:t>
            </w:r>
          </w:p>
        </w:tc>
        <w:tc>
          <w:tcPr>
            <w:tcW w:w="1170" w:type="dxa"/>
            <w:shd w:val="clear" w:color="auto" w:fill="auto"/>
            <w:noWrap/>
            <w:vAlign w:val="center"/>
          </w:tcPr>
          <w:p w14:paraId="1844758A" w14:textId="313AA9BE" w:rsidR="00BC34B1" w:rsidRPr="001E1B82" w:rsidRDefault="00BC34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3,399</w:t>
            </w:r>
          </w:p>
        </w:tc>
        <w:tc>
          <w:tcPr>
            <w:tcW w:w="1260" w:type="dxa"/>
            <w:shd w:val="clear" w:color="auto" w:fill="auto"/>
            <w:noWrap/>
            <w:vAlign w:val="center"/>
          </w:tcPr>
          <w:p w14:paraId="155DF92A" w14:textId="328EA4AF" w:rsidR="00BC34B1" w:rsidRPr="001E1B82" w:rsidRDefault="00BC34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5,601</w:t>
            </w:r>
          </w:p>
        </w:tc>
        <w:tc>
          <w:tcPr>
            <w:tcW w:w="1260" w:type="dxa"/>
            <w:shd w:val="clear" w:color="auto" w:fill="auto"/>
            <w:noWrap/>
            <w:vAlign w:val="center"/>
          </w:tcPr>
          <w:p w14:paraId="512C856A" w14:textId="25508C11" w:rsidR="00BC34B1" w:rsidRPr="001E1B82" w:rsidRDefault="00BC34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9,232</w:t>
            </w:r>
          </w:p>
        </w:tc>
        <w:tc>
          <w:tcPr>
            <w:tcW w:w="1080" w:type="dxa"/>
            <w:shd w:val="clear" w:color="auto" w:fill="F2F2F2" w:themeFill="background1" w:themeFillShade="F2"/>
            <w:noWrap/>
            <w:vAlign w:val="center"/>
          </w:tcPr>
          <w:p w14:paraId="34072673" w14:textId="44C8C056" w:rsidR="00BC34B1" w:rsidRPr="001E1B82" w:rsidRDefault="00BC34B1" w:rsidP="00C33ED9">
            <w:pPr>
              <w:spacing w:before="40" w:after="40" w:line="240" w:lineRule="auto"/>
              <w:jc w:val="center"/>
              <w:rPr>
                <w:rFonts w:eastAsia="Times New Roman" w:cstheme="minorHAnsi"/>
                <w:sz w:val="20"/>
                <w:szCs w:val="20"/>
              </w:rPr>
            </w:pPr>
            <w:r w:rsidRPr="001E1B82">
              <w:rPr>
                <w:sz w:val="20"/>
                <w:szCs w:val="20"/>
              </w:rPr>
              <w:t>8,110</w:t>
            </w:r>
          </w:p>
        </w:tc>
        <w:tc>
          <w:tcPr>
            <w:tcW w:w="1170" w:type="dxa"/>
            <w:shd w:val="clear" w:color="auto" w:fill="auto"/>
            <w:noWrap/>
            <w:vAlign w:val="center"/>
            <w:hideMark/>
          </w:tcPr>
          <w:p w14:paraId="115AD5AF" w14:textId="2F6E212F" w:rsidR="00BC34B1" w:rsidRPr="00CD44F3" w:rsidRDefault="00BC34B1" w:rsidP="00BC34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64C44E1F" w14:textId="4F62F78C" w:rsidR="00BC34B1" w:rsidRPr="00CD44F3" w:rsidRDefault="00BC34B1" w:rsidP="00BC34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59F5FA44" w14:textId="6589EFE7" w:rsidR="00BC34B1" w:rsidRPr="00CD44F3" w:rsidRDefault="00BC34B1" w:rsidP="00BC34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4C8ED7F9" w14:textId="77C55013" w:rsidR="00BC34B1" w:rsidRPr="00CD44F3" w:rsidRDefault="00BC34B1" w:rsidP="00BC34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r>
      <w:tr w:rsidR="00BC34B1" w:rsidRPr="00427204" w14:paraId="208C5916" w14:textId="77777777" w:rsidTr="0082147B">
        <w:trPr>
          <w:cantSplit/>
          <w:trHeight w:val="144"/>
          <w:jc w:val="center"/>
        </w:trPr>
        <w:tc>
          <w:tcPr>
            <w:tcW w:w="1070" w:type="dxa"/>
            <w:shd w:val="clear" w:color="auto" w:fill="auto"/>
            <w:noWrap/>
            <w:vAlign w:val="center"/>
          </w:tcPr>
          <w:p w14:paraId="66C019AE" w14:textId="4BD40CF6" w:rsidR="00BC34B1" w:rsidRPr="001E1B82" w:rsidRDefault="00BC34B1" w:rsidP="00BC34B1">
            <w:pPr>
              <w:spacing w:before="40" w:after="40" w:line="240" w:lineRule="auto"/>
              <w:jc w:val="center"/>
              <w:rPr>
                <w:rFonts w:eastAsia="Times New Roman" w:cstheme="minorHAnsi"/>
                <w:sz w:val="20"/>
                <w:szCs w:val="20"/>
              </w:rPr>
            </w:pPr>
            <w:r w:rsidRPr="001E1B82">
              <w:rPr>
                <w:rFonts w:ascii="Calibri" w:hAnsi="Calibri" w:cs="Calibri"/>
                <w:color w:val="000000" w:themeColor="text1"/>
                <w:sz w:val="20"/>
                <w:szCs w:val="20"/>
              </w:rPr>
              <w:t>PT3</w:t>
            </w:r>
          </w:p>
        </w:tc>
        <w:tc>
          <w:tcPr>
            <w:tcW w:w="1530" w:type="dxa"/>
            <w:vAlign w:val="center"/>
          </w:tcPr>
          <w:p w14:paraId="6143342C" w14:textId="4134BF73" w:rsidR="00BC34B1" w:rsidRPr="001E1B82" w:rsidRDefault="00BC34B1" w:rsidP="00BC34B1">
            <w:pPr>
              <w:spacing w:before="40" w:after="40" w:line="240" w:lineRule="auto"/>
              <w:jc w:val="center"/>
              <w:rPr>
                <w:rFonts w:ascii="Calibri" w:hAnsi="Calibri" w:cs="Calibri"/>
                <w:color w:val="000000" w:themeColor="text1"/>
                <w:sz w:val="20"/>
                <w:szCs w:val="20"/>
              </w:rPr>
            </w:pPr>
            <w:r w:rsidRPr="001E1B82">
              <w:rPr>
                <w:rFonts w:ascii="Calibri" w:hAnsi="Calibri" w:cs="Calibri"/>
                <w:color w:val="000000" w:themeColor="text1"/>
                <w:sz w:val="20"/>
                <w:szCs w:val="20"/>
              </w:rPr>
              <w:t>Beaver Creek</w:t>
            </w:r>
          </w:p>
        </w:tc>
        <w:tc>
          <w:tcPr>
            <w:tcW w:w="990" w:type="dxa"/>
            <w:shd w:val="clear" w:color="auto" w:fill="auto"/>
            <w:noWrap/>
            <w:vAlign w:val="center"/>
          </w:tcPr>
          <w:p w14:paraId="663EF7AB" w14:textId="0FA8291A" w:rsidR="00BC34B1" w:rsidRPr="001E1B82" w:rsidRDefault="00BC34B1" w:rsidP="00BC34B1">
            <w:pPr>
              <w:spacing w:before="40" w:after="40" w:line="240" w:lineRule="auto"/>
              <w:jc w:val="center"/>
              <w:rPr>
                <w:rFonts w:eastAsia="Times New Roman" w:cstheme="minorHAnsi"/>
                <w:sz w:val="20"/>
                <w:szCs w:val="20"/>
              </w:rPr>
            </w:pPr>
            <w:r w:rsidRPr="001E1B82">
              <w:rPr>
                <w:rFonts w:ascii="Calibri" w:hAnsi="Calibri" w:cs="Calibri"/>
                <w:color w:val="000000" w:themeColor="text1"/>
                <w:sz w:val="20"/>
                <w:szCs w:val="20"/>
              </w:rPr>
              <w:t>7.8</w:t>
            </w:r>
          </w:p>
        </w:tc>
        <w:tc>
          <w:tcPr>
            <w:tcW w:w="1170" w:type="dxa"/>
            <w:shd w:val="clear" w:color="auto" w:fill="auto"/>
            <w:noWrap/>
            <w:vAlign w:val="center"/>
          </w:tcPr>
          <w:p w14:paraId="18B0448C" w14:textId="1E1A2E63" w:rsidR="00BC34B1" w:rsidRPr="001E1B82" w:rsidRDefault="00BC34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1,404</w:t>
            </w:r>
          </w:p>
        </w:tc>
        <w:tc>
          <w:tcPr>
            <w:tcW w:w="1260" w:type="dxa"/>
            <w:shd w:val="clear" w:color="auto" w:fill="auto"/>
            <w:noWrap/>
            <w:vAlign w:val="center"/>
          </w:tcPr>
          <w:p w14:paraId="3D427824" w14:textId="6D724702" w:rsidR="00BC34B1" w:rsidRPr="001E1B82" w:rsidRDefault="00BC34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2,314</w:t>
            </w:r>
          </w:p>
        </w:tc>
        <w:tc>
          <w:tcPr>
            <w:tcW w:w="1260" w:type="dxa"/>
            <w:shd w:val="clear" w:color="auto" w:fill="auto"/>
            <w:noWrap/>
            <w:vAlign w:val="center"/>
          </w:tcPr>
          <w:p w14:paraId="3A07C948" w14:textId="541AF6A9" w:rsidR="00BC34B1" w:rsidRPr="001E1B82" w:rsidRDefault="00BC34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3,813</w:t>
            </w:r>
          </w:p>
        </w:tc>
        <w:tc>
          <w:tcPr>
            <w:tcW w:w="1080" w:type="dxa"/>
            <w:shd w:val="clear" w:color="auto" w:fill="F2F2F2" w:themeFill="background1" w:themeFillShade="F2"/>
            <w:noWrap/>
            <w:vAlign w:val="center"/>
          </w:tcPr>
          <w:p w14:paraId="57C19E94" w14:textId="64876C12" w:rsidR="00BC34B1" w:rsidRPr="001E1B82" w:rsidRDefault="00BC34B1" w:rsidP="00C33ED9">
            <w:pPr>
              <w:spacing w:before="40" w:after="40" w:line="240" w:lineRule="auto"/>
              <w:jc w:val="center"/>
              <w:rPr>
                <w:rFonts w:eastAsia="Times New Roman" w:cstheme="minorHAnsi"/>
                <w:sz w:val="20"/>
                <w:szCs w:val="20"/>
              </w:rPr>
            </w:pPr>
            <w:r w:rsidRPr="001E1B82">
              <w:rPr>
                <w:sz w:val="20"/>
                <w:szCs w:val="20"/>
              </w:rPr>
              <w:t>1,773</w:t>
            </w:r>
          </w:p>
        </w:tc>
        <w:tc>
          <w:tcPr>
            <w:tcW w:w="1170" w:type="dxa"/>
            <w:shd w:val="clear" w:color="auto" w:fill="auto"/>
            <w:noWrap/>
            <w:vAlign w:val="center"/>
            <w:hideMark/>
          </w:tcPr>
          <w:p w14:paraId="39ED8249" w14:textId="779C8A2B" w:rsidR="00BC34B1" w:rsidRPr="00CD44F3" w:rsidRDefault="00BC34B1" w:rsidP="00BC34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67AC0149" w14:textId="4B6D813E" w:rsidR="00BC34B1" w:rsidRPr="00CD44F3" w:rsidRDefault="00BC34B1" w:rsidP="00BC34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4CBA3465" w14:textId="4303F779" w:rsidR="00BC34B1" w:rsidRPr="00CD44F3" w:rsidRDefault="00BC34B1" w:rsidP="00BC34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1E78EF98" w14:textId="0A39AF88" w:rsidR="00BC34B1" w:rsidRPr="00CD44F3" w:rsidRDefault="00BC34B1" w:rsidP="00BC34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r>
      <w:tr w:rsidR="00CE2355" w:rsidRPr="00CD44F3" w14:paraId="16534D11" w14:textId="77777777" w:rsidTr="00EA3C7C">
        <w:trPr>
          <w:cantSplit/>
          <w:trHeight w:val="144"/>
          <w:jc w:val="center"/>
        </w:trPr>
        <w:tc>
          <w:tcPr>
            <w:tcW w:w="1070" w:type="dxa"/>
            <w:shd w:val="clear" w:color="auto" w:fill="9CC2E5" w:themeFill="accent5" w:themeFillTint="99"/>
          </w:tcPr>
          <w:p w14:paraId="55FDAA16" w14:textId="77777777" w:rsidR="00CE2355" w:rsidRPr="00CD44F3" w:rsidRDefault="00CE2355" w:rsidP="00CE2355">
            <w:pPr>
              <w:spacing w:before="40" w:after="40" w:line="240" w:lineRule="auto"/>
              <w:jc w:val="center"/>
              <w:rPr>
                <w:rFonts w:eastAsia="Times New Roman" w:cstheme="minorHAnsi"/>
                <w:b/>
                <w:bCs/>
                <w:sz w:val="20"/>
                <w:szCs w:val="20"/>
              </w:rPr>
            </w:pPr>
          </w:p>
        </w:tc>
        <w:tc>
          <w:tcPr>
            <w:tcW w:w="11970" w:type="dxa"/>
            <w:gridSpan w:val="10"/>
            <w:shd w:val="clear" w:color="auto" w:fill="9CC2E5" w:themeFill="accent5" w:themeFillTint="99"/>
            <w:vAlign w:val="center"/>
            <w:hideMark/>
          </w:tcPr>
          <w:p w14:paraId="5BFD0FC8" w14:textId="219B183D" w:rsidR="00CE2355" w:rsidRPr="00CD44F3" w:rsidRDefault="00CE2355" w:rsidP="00CE2355">
            <w:pPr>
              <w:spacing w:before="40" w:after="40" w:line="240" w:lineRule="auto"/>
              <w:jc w:val="center"/>
              <w:rPr>
                <w:rFonts w:eastAsia="Times New Roman" w:cstheme="minorHAnsi"/>
                <w:b/>
                <w:bCs/>
                <w:sz w:val="20"/>
                <w:szCs w:val="20"/>
              </w:rPr>
            </w:pPr>
            <w:r w:rsidRPr="00CD44F3">
              <w:rPr>
                <w:rFonts w:eastAsia="Times New Roman" w:cstheme="minorHAnsi"/>
                <w:b/>
                <w:bCs/>
                <w:sz w:val="20"/>
                <w:szCs w:val="20"/>
              </w:rPr>
              <w:t>Domain</w:t>
            </w:r>
            <w:r w:rsidRPr="00427204">
              <w:rPr>
                <w:rFonts w:eastAsia="Times New Roman" w:cstheme="minorHAnsi"/>
                <w:b/>
                <w:bCs/>
                <w:color w:val="000000"/>
                <w:sz w:val="20"/>
                <w:szCs w:val="20"/>
              </w:rPr>
              <w:t xml:space="preserve"> </w:t>
            </w:r>
            <w:r>
              <w:rPr>
                <w:rFonts w:eastAsia="Times New Roman" w:cstheme="minorHAnsi"/>
                <w:b/>
                <w:bCs/>
                <w:color w:val="000000"/>
                <w:sz w:val="20"/>
                <w:szCs w:val="20"/>
              </w:rPr>
              <w:t>SBVR_702</w:t>
            </w:r>
          </w:p>
        </w:tc>
      </w:tr>
      <w:tr w:rsidR="003133B1" w:rsidRPr="00427204" w14:paraId="58E5920F" w14:textId="77777777" w:rsidTr="0082147B">
        <w:trPr>
          <w:cantSplit/>
          <w:trHeight w:val="144"/>
          <w:jc w:val="center"/>
        </w:trPr>
        <w:tc>
          <w:tcPr>
            <w:tcW w:w="1070" w:type="dxa"/>
            <w:shd w:val="clear" w:color="auto" w:fill="auto"/>
            <w:noWrap/>
            <w:vAlign w:val="center"/>
          </w:tcPr>
          <w:p w14:paraId="14C03DC0" w14:textId="427D6E6D" w:rsidR="003133B1" w:rsidRPr="001E1B82" w:rsidRDefault="003133B1" w:rsidP="003133B1">
            <w:pPr>
              <w:spacing w:before="40" w:after="40" w:line="240" w:lineRule="auto"/>
              <w:jc w:val="center"/>
              <w:rPr>
                <w:rFonts w:eastAsia="Times New Roman" w:cstheme="minorHAnsi"/>
                <w:sz w:val="20"/>
                <w:szCs w:val="20"/>
              </w:rPr>
            </w:pPr>
            <w:r w:rsidRPr="001E1B82">
              <w:rPr>
                <w:rFonts w:ascii="Calibri" w:hAnsi="Calibri" w:cs="Calibri"/>
                <w:color w:val="000000" w:themeColor="text1"/>
                <w:sz w:val="20"/>
                <w:szCs w:val="20"/>
              </w:rPr>
              <w:t>PT1</w:t>
            </w:r>
          </w:p>
        </w:tc>
        <w:tc>
          <w:tcPr>
            <w:tcW w:w="1530" w:type="dxa"/>
            <w:vAlign w:val="center"/>
          </w:tcPr>
          <w:p w14:paraId="0ACFE0D9" w14:textId="5FA8EAC1" w:rsidR="003133B1" w:rsidRPr="001E1B82" w:rsidRDefault="003133B1" w:rsidP="003133B1">
            <w:pPr>
              <w:spacing w:before="40" w:after="40" w:line="240" w:lineRule="auto"/>
              <w:jc w:val="center"/>
              <w:rPr>
                <w:rFonts w:ascii="Calibri" w:hAnsi="Calibri" w:cs="Calibri"/>
                <w:color w:val="000000" w:themeColor="text1"/>
                <w:sz w:val="20"/>
                <w:szCs w:val="20"/>
              </w:rPr>
            </w:pPr>
            <w:r w:rsidRPr="001E1B82">
              <w:rPr>
                <w:rFonts w:ascii="Calibri" w:hAnsi="Calibri" w:cs="Calibri"/>
                <w:color w:val="000000" w:themeColor="text1"/>
                <w:sz w:val="20"/>
                <w:szCs w:val="20"/>
              </w:rPr>
              <w:t xml:space="preserve"> Beaver Creek</w:t>
            </w:r>
          </w:p>
        </w:tc>
        <w:tc>
          <w:tcPr>
            <w:tcW w:w="990" w:type="dxa"/>
            <w:shd w:val="clear" w:color="auto" w:fill="auto"/>
            <w:noWrap/>
            <w:vAlign w:val="center"/>
          </w:tcPr>
          <w:p w14:paraId="5CE1738F" w14:textId="5605368E" w:rsidR="003133B1" w:rsidRPr="001E1B82" w:rsidRDefault="003133B1" w:rsidP="003133B1">
            <w:pPr>
              <w:spacing w:before="40" w:after="40" w:line="240" w:lineRule="auto"/>
              <w:jc w:val="center"/>
              <w:rPr>
                <w:rFonts w:eastAsia="Times New Roman" w:cstheme="minorHAnsi"/>
                <w:sz w:val="20"/>
                <w:szCs w:val="20"/>
              </w:rPr>
            </w:pPr>
            <w:r w:rsidRPr="001E1B82">
              <w:rPr>
                <w:rFonts w:ascii="Calibri" w:hAnsi="Calibri" w:cs="Calibri"/>
                <w:color w:val="000000" w:themeColor="text1"/>
                <w:sz w:val="20"/>
                <w:szCs w:val="20"/>
              </w:rPr>
              <w:t>286.8</w:t>
            </w:r>
          </w:p>
        </w:tc>
        <w:tc>
          <w:tcPr>
            <w:tcW w:w="1170" w:type="dxa"/>
            <w:shd w:val="clear" w:color="auto" w:fill="auto"/>
            <w:noWrap/>
            <w:vAlign w:val="center"/>
          </w:tcPr>
          <w:p w14:paraId="501B1CA6" w14:textId="4911BDB8" w:rsidR="003133B1" w:rsidRPr="001E1B82" w:rsidRDefault="003133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12,551</w:t>
            </w:r>
          </w:p>
        </w:tc>
        <w:tc>
          <w:tcPr>
            <w:tcW w:w="1260" w:type="dxa"/>
            <w:shd w:val="clear" w:color="auto" w:fill="auto"/>
            <w:noWrap/>
            <w:vAlign w:val="center"/>
          </w:tcPr>
          <w:p w14:paraId="3B26F521" w14:textId="48A8104A" w:rsidR="003133B1" w:rsidRPr="001E1B82" w:rsidRDefault="003133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20,684</w:t>
            </w:r>
          </w:p>
        </w:tc>
        <w:tc>
          <w:tcPr>
            <w:tcW w:w="1260" w:type="dxa"/>
            <w:shd w:val="clear" w:color="auto" w:fill="auto"/>
            <w:noWrap/>
            <w:vAlign w:val="center"/>
          </w:tcPr>
          <w:p w14:paraId="6096D13F" w14:textId="7285B58E" w:rsidR="003133B1" w:rsidRPr="001E1B82" w:rsidRDefault="003133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34,087</w:t>
            </w:r>
          </w:p>
        </w:tc>
        <w:tc>
          <w:tcPr>
            <w:tcW w:w="1080" w:type="dxa"/>
            <w:shd w:val="clear" w:color="auto" w:fill="F2F2F2" w:themeFill="background1" w:themeFillShade="F2"/>
            <w:vAlign w:val="center"/>
          </w:tcPr>
          <w:p w14:paraId="14E64B0F" w14:textId="78C55664" w:rsidR="003133B1" w:rsidRPr="001E1B82" w:rsidRDefault="003133B1" w:rsidP="00C33ED9">
            <w:pPr>
              <w:spacing w:before="40" w:after="40" w:line="240" w:lineRule="auto"/>
              <w:jc w:val="center"/>
              <w:rPr>
                <w:rFonts w:eastAsia="Times New Roman" w:cstheme="minorHAnsi"/>
                <w:sz w:val="20"/>
                <w:szCs w:val="20"/>
              </w:rPr>
            </w:pPr>
            <w:r w:rsidRPr="001E1B82">
              <w:rPr>
                <w:sz w:val="20"/>
                <w:szCs w:val="20"/>
              </w:rPr>
              <w:t>19,285</w:t>
            </w:r>
          </w:p>
        </w:tc>
        <w:tc>
          <w:tcPr>
            <w:tcW w:w="1170" w:type="dxa"/>
            <w:shd w:val="clear" w:color="auto" w:fill="auto"/>
            <w:noWrap/>
            <w:vAlign w:val="center"/>
            <w:hideMark/>
          </w:tcPr>
          <w:p w14:paraId="61DA4AE0" w14:textId="48A4533F" w:rsidR="003133B1" w:rsidRPr="00CD44F3" w:rsidRDefault="003133B1" w:rsidP="003133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0E7757B5" w14:textId="631A867B" w:rsidR="003133B1" w:rsidRPr="00CD44F3" w:rsidRDefault="003133B1" w:rsidP="003133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136C768D" w14:textId="0BA5FA6C" w:rsidR="003133B1" w:rsidRPr="00CD44F3" w:rsidRDefault="003133B1" w:rsidP="003133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430CB0C0" w14:textId="7984BDA0" w:rsidR="003133B1" w:rsidRPr="00CD44F3" w:rsidRDefault="003133B1" w:rsidP="003133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r>
      <w:tr w:rsidR="003133B1" w:rsidRPr="00427204" w14:paraId="5F56BCAA" w14:textId="77777777" w:rsidTr="0082147B">
        <w:trPr>
          <w:cantSplit/>
          <w:trHeight w:val="144"/>
          <w:jc w:val="center"/>
        </w:trPr>
        <w:tc>
          <w:tcPr>
            <w:tcW w:w="1070" w:type="dxa"/>
            <w:shd w:val="clear" w:color="auto" w:fill="auto"/>
            <w:noWrap/>
            <w:vAlign w:val="center"/>
          </w:tcPr>
          <w:p w14:paraId="7A214142" w14:textId="2A7FD588" w:rsidR="003133B1" w:rsidRPr="001E1B82" w:rsidRDefault="003133B1" w:rsidP="003133B1">
            <w:pPr>
              <w:spacing w:before="40" w:after="40" w:line="240" w:lineRule="auto"/>
              <w:jc w:val="center"/>
              <w:rPr>
                <w:rFonts w:eastAsia="Times New Roman" w:cstheme="minorHAnsi"/>
                <w:sz w:val="20"/>
                <w:szCs w:val="20"/>
              </w:rPr>
            </w:pPr>
            <w:r w:rsidRPr="001E1B82">
              <w:rPr>
                <w:rFonts w:ascii="Calibri" w:hAnsi="Calibri" w:cs="Calibri"/>
                <w:color w:val="000000" w:themeColor="text1"/>
                <w:sz w:val="20"/>
                <w:szCs w:val="20"/>
              </w:rPr>
              <w:t>PT2</w:t>
            </w:r>
          </w:p>
        </w:tc>
        <w:tc>
          <w:tcPr>
            <w:tcW w:w="1530" w:type="dxa"/>
            <w:vAlign w:val="center"/>
          </w:tcPr>
          <w:p w14:paraId="4FE4DDC0" w14:textId="6E42C9E6" w:rsidR="003133B1" w:rsidRPr="001E1B82" w:rsidRDefault="003133B1" w:rsidP="003133B1">
            <w:pPr>
              <w:spacing w:before="40" w:after="40" w:line="240" w:lineRule="auto"/>
              <w:jc w:val="center"/>
              <w:rPr>
                <w:rFonts w:ascii="Calibri" w:hAnsi="Calibri" w:cs="Calibri"/>
                <w:color w:val="000000" w:themeColor="text1"/>
                <w:sz w:val="20"/>
                <w:szCs w:val="20"/>
              </w:rPr>
            </w:pPr>
            <w:r w:rsidRPr="001E1B82">
              <w:rPr>
                <w:rFonts w:ascii="Calibri" w:hAnsi="Calibri" w:cs="Calibri"/>
                <w:color w:val="000000" w:themeColor="text1"/>
                <w:sz w:val="20"/>
                <w:szCs w:val="20"/>
              </w:rPr>
              <w:t>South Beaver Creek</w:t>
            </w:r>
          </w:p>
        </w:tc>
        <w:tc>
          <w:tcPr>
            <w:tcW w:w="990" w:type="dxa"/>
            <w:shd w:val="clear" w:color="auto" w:fill="auto"/>
            <w:noWrap/>
            <w:vAlign w:val="center"/>
          </w:tcPr>
          <w:p w14:paraId="45225864" w14:textId="0027E884" w:rsidR="003133B1" w:rsidRPr="001E1B82" w:rsidRDefault="003133B1" w:rsidP="003133B1">
            <w:pPr>
              <w:spacing w:before="40" w:after="40" w:line="240" w:lineRule="auto"/>
              <w:jc w:val="center"/>
              <w:rPr>
                <w:rFonts w:eastAsia="Times New Roman" w:cstheme="minorHAnsi"/>
                <w:sz w:val="20"/>
                <w:szCs w:val="20"/>
              </w:rPr>
            </w:pPr>
            <w:r w:rsidRPr="001E1B82">
              <w:rPr>
                <w:rFonts w:ascii="Calibri" w:hAnsi="Calibri" w:cs="Calibri"/>
                <w:color w:val="000000" w:themeColor="text1"/>
                <w:sz w:val="20"/>
                <w:szCs w:val="20"/>
              </w:rPr>
              <w:t>9.2</w:t>
            </w:r>
          </w:p>
        </w:tc>
        <w:tc>
          <w:tcPr>
            <w:tcW w:w="1170" w:type="dxa"/>
            <w:shd w:val="clear" w:color="auto" w:fill="auto"/>
            <w:noWrap/>
            <w:vAlign w:val="center"/>
          </w:tcPr>
          <w:p w14:paraId="51A5CCE5" w14:textId="0E92FE27" w:rsidR="003133B1" w:rsidRPr="001E1B82" w:rsidRDefault="003133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1,388</w:t>
            </w:r>
          </w:p>
        </w:tc>
        <w:tc>
          <w:tcPr>
            <w:tcW w:w="1260" w:type="dxa"/>
            <w:shd w:val="clear" w:color="auto" w:fill="auto"/>
            <w:noWrap/>
            <w:vAlign w:val="center"/>
          </w:tcPr>
          <w:p w14:paraId="60B23B7D" w14:textId="382CD17F" w:rsidR="003133B1" w:rsidRPr="001E1B82" w:rsidRDefault="003133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2,287</w:t>
            </w:r>
          </w:p>
        </w:tc>
        <w:tc>
          <w:tcPr>
            <w:tcW w:w="1260" w:type="dxa"/>
            <w:shd w:val="clear" w:color="auto" w:fill="auto"/>
            <w:noWrap/>
            <w:vAlign w:val="center"/>
          </w:tcPr>
          <w:p w14:paraId="30A1237F" w14:textId="2A6DB8E0" w:rsidR="003133B1" w:rsidRPr="001E1B82" w:rsidRDefault="003133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3,770</w:t>
            </w:r>
          </w:p>
        </w:tc>
        <w:tc>
          <w:tcPr>
            <w:tcW w:w="1080" w:type="dxa"/>
            <w:shd w:val="clear" w:color="auto" w:fill="F2F2F2" w:themeFill="background1" w:themeFillShade="F2"/>
            <w:vAlign w:val="center"/>
          </w:tcPr>
          <w:p w14:paraId="30DB86FF" w14:textId="4590446C" w:rsidR="003133B1" w:rsidRPr="001E1B82" w:rsidRDefault="003133B1" w:rsidP="00C33ED9">
            <w:pPr>
              <w:spacing w:before="40" w:after="40" w:line="240" w:lineRule="auto"/>
              <w:jc w:val="center"/>
              <w:rPr>
                <w:rFonts w:eastAsia="Times New Roman" w:cstheme="minorHAnsi"/>
                <w:sz w:val="20"/>
                <w:szCs w:val="20"/>
              </w:rPr>
            </w:pPr>
            <w:r w:rsidRPr="001E1B82">
              <w:rPr>
                <w:sz w:val="20"/>
                <w:szCs w:val="20"/>
              </w:rPr>
              <w:t>2,839</w:t>
            </w:r>
          </w:p>
        </w:tc>
        <w:tc>
          <w:tcPr>
            <w:tcW w:w="1170" w:type="dxa"/>
            <w:shd w:val="clear" w:color="auto" w:fill="auto"/>
            <w:noWrap/>
            <w:vAlign w:val="center"/>
            <w:hideMark/>
          </w:tcPr>
          <w:p w14:paraId="70D69F87" w14:textId="746B8C65" w:rsidR="003133B1" w:rsidRPr="00CD44F3" w:rsidRDefault="003133B1" w:rsidP="003133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74B2F567" w14:textId="5CF606D6" w:rsidR="003133B1" w:rsidRPr="00CD44F3" w:rsidRDefault="003133B1" w:rsidP="003133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107D57E6" w14:textId="65711B3A" w:rsidR="003133B1" w:rsidRPr="00CD44F3" w:rsidRDefault="003133B1" w:rsidP="003133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33A1C030" w14:textId="3F2E77F5" w:rsidR="003133B1" w:rsidRPr="00CD44F3" w:rsidRDefault="003133B1" w:rsidP="003133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r>
      <w:tr w:rsidR="003133B1" w:rsidRPr="00427204" w14:paraId="1EFD1E5A" w14:textId="77777777" w:rsidTr="0082147B">
        <w:trPr>
          <w:cantSplit/>
          <w:trHeight w:val="144"/>
          <w:jc w:val="center"/>
        </w:trPr>
        <w:tc>
          <w:tcPr>
            <w:tcW w:w="1070" w:type="dxa"/>
            <w:shd w:val="clear" w:color="auto" w:fill="auto"/>
            <w:noWrap/>
            <w:vAlign w:val="center"/>
          </w:tcPr>
          <w:p w14:paraId="1D90ADB0" w14:textId="0CD7E217" w:rsidR="003133B1" w:rsidRPr="001E1B82" w:rsidRDefault="003133B1" w:rsidP="003133B1">
            <w:pPr>
              <w:spacing w:before="40" w:after="40" w:line="240" w:lineRule="auto"/>
              <w:jc w:val="center"/>
              <w:rPr>
                <w:rFonts w:eastAsia="Times New Roman" w:cstheme="minorHAnsi"/>
                <w:sz w:val="20"/>
                <w:szCs w:val="20"/>
              </w:rPr>
            </w:pPr>
            <w:r w:rsidRPr="001E1B82">
              <w:rPr>
                <w:rFonts w:ascii="Calibri" w:hAnsi="Calibri" w:cs="Calibri"/>
                <w:color w:val="000000" w:themeColor="text1"/>
                <w:sz w:val="20"/>
                <w:szCs w:val="20"/>
              </w:rPr>
              <w:t>PT3</w:t>
            </w:r>
          </w:p>
        </w:tc>
        <w:tc>
          <w:tcPr>
            <w:tcW w:w="1530" w:type="dxa"/>
            <w:vAlign w:val="center"/>
          </w:tcPr>
          <w:p w14:paraId="4A7113A8" w14:textId="134869F4" w:rsidR="003133B1" w:rsidRPr="001E1B82" w:rsidRDefault="003133B1" w:rsidP="003133B1">
            <w:pPr>
              <w:spacing w:before="40" w:after="40" w:line="240" w:lineRule="auto"/>
              <w:jc w:val="center"/>
              <w:rPr>
                <w:rFonts w:ascii="Calibri" w:hAnsi="Calibri" w:cs="Calibri"/>
                <w:color w:val="000000" w:themeColor="text1"/>
                <w:sz w:val="20"/>
                <w:szCs w:val="20"/>
              </w:rPr>
            </w:pPr>
            <w:r w:rsidRPr="001E1B82">
              <w:rPr>
                <w:rFonts w:ascii="Calibri" w:hAnsi="Calibri" w:cs="Calibri"/>
                <w:color w:val="000000" w:themeColor="text1"/>
                <w:sz w:val="20"/>
                <w:szCs w:val="20"/>
              </w:rPr>
              <w:t>Unnamed</w:t>
            </w:r>
          </w:p>
        </w:tc>
        <w:tc>
          <w:tcPr>
            <w:tcW w:w="990" w:type="dxa"/>
            <w:shd w:val="clear" w:color="auto" w:fill="auto"/>
            <w:noWrap/>
            <w:vAlign w:val="center"/>
          </w:tcPr>
          <w:p w14:paraId="5E129472" w14:textId="117483CC" w:rsidR="003133B1" w:rsidRPr="001E1B82" w:rsidRDefault="003133B1" w:rsidP="003133B1">
            <w:pPr>
              <w:spacing w:before="40" w:after="40" w:line="240" w:lineRule="auto"/>
              <w:jc w:val="center"/>
              <w:rPr>
                <w:rFonts w:eastAsia="Times New Roman" w:cstheme="minorHAnsi"/>
                <w:sz w:val="20"/>
                <w:szCs w:val="20"/>
              </w:rPr>
            </w:pPr>
            <w:r w:rsidRPr="001E1B82">
              <w:rPr>
                <w:rFonts w:ascii="Calibri" w:hAnsi="Calibri" w:cs="Calibri"/>
                <w:color w:val="000000" w:themeColor="text1"/>
                <w:sz w:val="20"/>
                <w:szCs w:val="20"/>
              </w:rPr>
              <w:t>50.4</w:t>
            </w:r>
          </w:p>
        </w:tc>
        <w:tc>
          <w:tcPr>
            <w:tcW w:w="1170" w:type="dxa"/>
            <w:shd w:val="clear" w:color="auto" w:fill="auto"/>
            <w:noWrap/>
            <w:vAlign w:val="center"/>
          </w:tcPr>
          <w:p w14:paraId="09D5C7B6" w14:textId="4E5A24A5" w:rsidR="003133B1" w:rsidRPr="001E1B82" w:rsidRDefault="003133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3,893</w:t>
            </w:r>
          </w:p>
        </w:tc>
        <w:tc>
          <w:tcPr>
            <w:tcW w:w="1260" w:type="dxa"/>
            <w:shd w:val="clear" w:color="auto" w:fill="auto"/>
            <w:noWrap/>
            <w:vAlign w:val="center"/>
          </w:tcPr>
          <w:p w14:paraId="695B52FA" w14:textId="733C9B6A" w:rsidR="003133B1" w:rsidRPr="001E1B82" w:rsidRDefault="003133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6,415</w:t>
            </w:r>
          </w:p>
        </w:tc>
        <w:tc>
          <w:tcPr>
            <w:tcW w:w="1260" w:type="dxa"/>
            <w:shd w:val="clear" w:color="auto" w:fill="auto"/>
            <w:noWrap/>
            <w:vAlign w:val="center"/>
          </w:tcPr>
          <w:p w14:paraId="6F8B340F" w14:textId="77232AAA" w:rsidR="003133B1" w:rsidRPr="001E1B82" w:rsidRDefault="003133B1" w:rsidP="00C33ED9">
            <w:pPr>
              <w:spacing w:before="40" w:after="40" w:line="240" w:lineRule="auto"/>
              <w:jc w:val="center"/>
              <w:rPr>
                <w:rFonts w:eastAsia="Times New Roman" w:cstheme="minorHAnsi"/>
                <w:sz w:val="20"/>
                <w:szCs w:val="20"/>
              </w:rPr>
            </w:pPr>
            <w:r w:rsidRPr="001E1B82">
              <w:rPr>
                <w:rFonts w:ascii="Calibri" w:hAnsi="Calibri" w:cs="Calibri"/>
                <w:color w:val="000000"/>
                <w:sz w:val="20"/>
                <w:szCs w:val="20"/>
              </w:rPr>
              <w:t>10,572</w:t>
            </w:r>
          </w:p>
        </w:tc>
        <w:tc>
          <w:tcPr>
            <w:tcW w:w="1080" w:type="dxa"/>
            <w:shd w:val="clear" w:color="auto" w:fill="F2F2F2" w:themeFill="background1" w:themeFillShade="F2"/>
            <w:vAlign w:val="center"/>
          </w:tcPr>
          <w:p w14:paraId="4A590B39" w14:textId="4A9DB415" w:rsidR="003133B1" w:rsidRPr="001E1B82" w:rsidRDefault="003133B1" w:rsidP="00C33ED9">
            <w:pPr>
              <w:spacing w:before="40" w:after="40" w:line="240" w:lineRule="auto"/>
              <w:jc w:val="center"/>
              <w:rPr>
                <w:rFonts w:eastAsia="Times New Roman" w:cstheme="minorHAnsi"/>
                <w:sz w:val="20"/>
                <w:szCs w:val="20"/>
              </w:rPr>
            </w:pPr>
            <w:r w:rsidRPr="001E1B82">
              <w:rPr>
                <w:sz w:val="20"/>
                <w:szCs w:val="20"/>
              </w:rPr>
              <w:t>8,763</w:t>
            </w:r>
          </w:p>
        </w:tc>
        <w:tc>
          <w:tcPr>
            <w:tcW w:w="1170" w:type="dxa"/>
            <w:shd w:val="clear" w:color="auto" w:fill="auto"/>
            <w:noWrap/>
            <w:vAlign w:val="center"/>
            <w:hideMark/>
          </w:tcPr>
          <w:p w14:paraId="55107993" w14:textId="74BCBD74" w:rsidR="003133B1" w:rsidRPr="00CD44F3" w:rsidRDefault="003133B1" w:rsidP="003133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7414DD82" w14:textId="07BD07FA" w:rsidR="003133B1" w:rsidRPr="00CD44F3" w:rsidRDefault="003133B1" w:rsidP="003133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5F82ADA6" w14:textId="79E7A69B" w:rsidR="003133B1" w:rsidRPr="00CD44F3" w:rsidRDefault="003133B1" w:rsidP="003133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c>
          <w:tcPr>
            <w:tcW w:w="1170" w:type="dxa"/>
            <w:shd w:val="clear" w:color="auto" w:fill="auto"/>
            <w:noWrap/>
            <w:vAlign w:val="center"/>
            <w:hideMark/>
          </w:tcPr>
          <w:p w14:paraId="334CA906" w14:textId="46EF8FA1" w:rsidR="003133B1" w:rsidRPr="00CD44F3" w:rsidRDefault="003133B1" w:rsidP="003133B1">
            <w:pPr>
              <w:spacing w:before="40" w:after="40" w:line="240" w:lineRule="auto"/>
              <w:jc w:val="center"/>
              <w:rPr>
                <w:rFonts w:eastAsia="Times New Roman" w:cstheme="minorHAnsi"/>
                <w:sz w:val="20"/>
                <w:szCs w:val="20"/>
              </w:rPr>
            </w:pPr>
            <w:r w:rsidRPr="00CD44F3">
              <w:rPr>
                <w:rFonts w:eastAsia="Times New Roman" w:cstheme="minorHAnsi"/>
                <w:sz w:val="20"/>
                <w:szCs w:val="20"/>
              </w:rPr>
              <w:t>-</w:t>
            </w:r>
          </w:p>
        </w:tc>
      </w:tr>
      <w:tr w:rsidR="009A61E8" w:rsidRPr="00CD44F3" w14:paraId="5E312EAE" w14:textId="77777777" w:rsidTr="00EA3C7C">
        <w:trPr>
          <w:cantSplit/>
          <w:trHeight w:val="144"/>
          <w:jc w:val="center"/>
        </w:trPr>
        <w:tc>
          <w:tcPr>
            <w:tcW w:w="1070" w:type="dxa"/>
            <w:shd w:val="clear" w:color="auto" w:fill="9CC2E5" w:themeFill="accent5" w:themeFillTint="99"/>
          </w:tcPr>
          <w:p w14:paraId="3DB85797" w14:textId="77777777" w:rsidR="009A61E8" w:rsidRPr="00CD44F3" w:rsidRDefault="009A61E8" w:rsidP="009A61E8">
            <w:pPr>
              <w:spacing w:before="40" w:after="40" w:line="240" w:lineRule="auto"/>
              <w:jc w:val="center"/>
              <w:rPr>
                <w:rFonts w:eastAsia="Times New Roman" w:cstheme="minorHAnsi"/>
                <w:b/>
                <w:bCs/>
                <w:sz w:val="20"/>
                <w:szCs w:val="20"/>
              </w:rPr>
            </w:pPr>
          </w:p>
        </w:tc>
        <w:tc>
          <w:tcPr>
            <w:tcW w:w="11970" w:type="dxa"/>
            <w:gridSpan w:val="10"/>
            <w:shd w:val="clear" w:color="auto" w:fill="9CC2E5" w:themeFill="accent5" w:themeFillTint="99"/>
            <w:noWrap/>
            <w:vAlign w:val="center"/>
          </w:tcPr>
          <w:p w14:paraId="0D49AAFC" w14:textId="0BCFCB56" w:rsidR="009A61E8" w:rsidRPr="00CD44F3" w:rsidRDefault="009A61E8" w:rsidP="009A61E8">
            <w:pPr>
              <w:spacing w:before="40" w:after="40" w:line="240" w:lineRule="auto"/>
              <w:jc w:val="center"/>
              <w:rPr>
                <w:rFonts w:eastAsia="Times New Roman" w:cstheme="minorHAnsi"/>
                <w:sz w:val="20"/>
                <w:szCs w:val="20"/>
              </w:rPr>
            </w:pPr>
            <w:r w:rsidRPr="00CD44F3">
              <w:rPr>
                <w:rFonts w:eastAsia="Times New Roman" w:cstheme="minorHAnsi"/>
                <w:b/>
                <w:bCs/>
                <w:sz w:val="20"/>
                <w:szCs w:val="20"/>
              </w:rPr>
              <w:t>Domain</w:t>
            </w:r>
            <w:r w:rsidRPr="00427204">
              <w:rPr>
                <w:rFonts w:eastAsia="Times New Roman" w:cstheme="minorHAnsi"/>
                <w:b/>
                <w:bCs/>
                <w:color w:val="000000"/>
                <w:sz w:val="20"/>
                <w:szCs w:val="20"/>
              </w:rPr>
              <w:t xml:space="preserve"> </w:t>
            </w:r>
            <w:r>
              <w:rPr>
                <w:rFonts w:eastAsia="Times New Roman" w:cstheme="minorHAnsi"/>
                <w:b/>
                <w:bCs/>
                <w:color w:val="000000"/>
                <w:sz w:val="20"/>
                <w:szCs w:val="20"/>
              </w:rPr>
              <w:t>SBVR_703</w:t>
            </w:r>
          </w:p>
        </w:tc>
      </w:tr>
      <w:tr w:rsidR="00C33ED9" w:rsidRPr="00427204" w14:paraId="74EB3ED3" w14:textId="77777777" w:rsidTr="0082147B">
        <w:trPr>
          <w:cantSplit/>
          <w:trHeight w:val="144"/>
          <w:jc w:val="center"/>
        </w:trPr>
        <w:tc>
          <w:tcPr>
            <w:tcW w:w="1070" w:type="dxa"/>
            <w:shd w:val="clear" w:color="auto" w:fill="auto"/>
            <w:noWrap/>
            <w:vAlign w:val="center"/>
          </w:tcPr>
          <w:p w14:paraId="1197D57D" w14:textId="54BFF40E"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themeColor="text1"/>
                <w:sz w:val="20"/>
                <w:szCs w:val="20"/>
              </w:rPr>
              <w:t>PT1</w:t>
            </w:r>
          </w:p>
        </w:tc>
        <w:tc>
          <w:tcPr>
            <w:tcW w:w="1530" w:type="dxa"/>
            <w:vAlign w:val="center"/>
          </w:tcPr>
          <w:p w14:paraId="27045A25" w14:textId="37E539C9" w:rsidR="00C33ED9" w:rsidRPr="001E1B82" w:rsidRDefault="00C33ED9" w:rsidP="00C33ED9">
            <w:pPr>
              <w:spacing w:before="40" w:after="40" w:line="240" w:lineRule="auto"/>
              <w:jc w:val="center"/>
              <w:rPr>
                <w:rFonts w:ascii="Calibri" w:hAnsi="Calibri" w:cs="Calibri"/>
                <w:color w:val="000000" w:themeColor="text1"/>
                <w:sz w:val="20"/>
                <w:szCs w:val="20"/>
              </w:rPr>
            </w:pPr>
            <w:r w:rsidRPr="001E1B82">
              <w:rPr>
                <w:rFonts w:ascii="Calibri" w:hAnsi="Calibri" w:cs="Calibri"/>
                <w:color w:val="000000" w:themeColor="text1"/>
                <w:sz w:val="20"/>
                <w:szCs w:val="20"/>
              </w:rPr>
              <w:t>Outfall (Beaver Creek)</w:t>
            </w:r>
          </w:p>
        </w:tc>
        <w:tc>
          <w:tcPr>
            <w:tcW w:w="990" w:type="dxa"/>
            <w:shd w:val="clear" w:color="auto" w:fill="auto"/>
            <w:vAlign w:val="center"/>
          </w:tcPr>
          <w:p w14:paraId="74819C55" w14:textId="6FE69AE6"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themeColor="text1"/>
                <w:sz w:val="20"/>
                <w:szCs w:val="20"/>
              </w:rPr>
              <w:t>559.8</w:t>
            </w:r>
          </w:p>
        </w:tc>
        <w:tc>
          <w:tcPr>
            <w:tcW w:w="1170" w:type="dxa"/>
            <w:shd w:val="clear" w:color="auto" w:fill="auto"/>
            <w:vAlign w:val="center"/>
          </w:tcPr>
          <w:p w14:paraId="2B575048" w14:textId="70D4CF6B"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19,032</w:t>
            </w:r>
          </w:p>
        </w:tc>
        <w:tc>
          <w:tcPr>
            <w:tcW w:w="1260" w:type="dxa"/>
            <w:shd w:val="clear" w:color="auto" w:fill="auto"/>
            <w:vAlign w:val="center"/>
          </w:tcPr>
          <w:p w14:paraId="4FAFA71B" w14:textId="2F26351B"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31,365</w:t>
            </w:r>
          </w:p>
        </w:tc>
        <w:tc>
          <w:tcPr>
            <w:tcW w:w="1260" w:type="dxa"/>
            <w:shd w:val="clear" w:color="auto" w:fill="auto"/>
            <w:vAlign w:val="center"/>
          </w:tcPr>
          <w:p w14:paraId="20AAA58E" w14:textId="67D022C0"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51,689</w:t>
            </w:r>
          </w:p>
        </w:tc>
        <w:tc>
          <w:tcPr>
            <w:tcW w:w="1080" w:type="dxa"/>
            <w:shd w:val="clear" w:color="auto" w:fill="F2F2F2" w:themeFill="background1" w:themeFillShade="F2"/>
            <w:vAlign w:val="center"/>
          </w:tcPr>
          <w:p w14:paraId="4D9DFDE5" w14:textId="54B7EC3A" w:rsidR="00C33ED9" w:rsidRPr="001E1B82" w:rsidRDefault="00C33ED9" w:rsidP="00C33ED9">
            <w:pPr>
              <w:spacing w:before="40" w:after="40" w:line="240" w:lineRule="auto"/>
              <w:jc w:val="center"/>
              <w:rPr>
                <w:rFonts w:eastAsia="Times New Roman" w:cstheme="minorHAnsi"/>
                <w:b/>
                <w:bCs/>
                <w:sz w:val="20"/>
                <w:szCs w:val="20"/>
              </w:rPr>
            </w:pPr>
            <w:r w:rsidRPr="001E1B82">
              <w:rPr>
                <w:sz w:val="20"/>
                <w:szCs w:val="20"/>
              </w:rPr>
              <w:t>22,439</w:t>
            </w:r>
          </w:p>
        </w:tc>
        <w:tc>
          <w:tcPr>
            <w:tcW w:w="1170" w:type="dxa"/>
            <w:shd w:val="clear" w:color="auto" w:fill="auto"/>
            <w:vAlign w:val="center"/>
          </w:tcPr>
          <w:p w14:paraId="412214B4" w14:textId="52782642"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sz w:val="20"/>
                <w:szCs w:val="20"/>
              </w:rPr>
              <w:t>-</w:t>
            </w:r>
          </w:p>
        </w:tc>
        <w:tc>
          <w:tcPr>
            <w:tcW w:w="1170" w:type="dxa"/>
            <w:shd w:val="clear" w:color="auto" w:fill="auto"/>
            <w:vAlign w:val="center"/>
          </w:tcPr>
          <w:p w14:paraId="5381276A" w14:textId="66608E10"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sz w:val="20"/>
                <w:szCs w:val="20"/>
              </w:rPr>
              <w:t>-</w:t>
            </w:r>
          </w:p>
        </w:tc>
        <w:tc>
          <w:tcPr>
            <w:tcW w:w="1170" w:type="dxa"/>
            <w:shd w:val="clear" w:color="auto" w:fill="auto"/>
            <w:vAlign w:val="center"/>
          </w:tcPr>
          <w:p w14:paraId="1CD1E82C" w14:textId="2136DEB8"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sz w:val="20"/>
                <w:szCs w:val="20"/>
              </w:rPr>
              <w:t>-</w:t>
            </w:r>
          </w:p>
        </w:tc>
        <w:tc>
          <w:tcPr>
            <w:tcW w:w="1170" w:type="dxa"/>
            <w:shd w:val="clear" w:color="auto" w:fill="auto"/>
            <w:vAlign w:val="center"/>
          </w:tcPr>
          <w:p w14:paraId="130D00FA" w14:textId="510B09B1"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sz w:val="20"/>
                <w:szCs w:val="20"/>
              </w:rPr>
              <w:t>-</w:t>
            </w:r>
          </w:p>
        </w:tc>
      </w:tr>
      <w:tr w:rsidR="00C33ED9" w:rsidRPr="00427204" w14:paraId="6B5C34DE" w14:textId="77777777" w:rsidTr="0082147B">
        <w:trPr>
          <w:cantSplit/>
          <w:trHeight w:val="144"/>
          <w:jc w:val="center"/>
        </w:trPr>
        <w:tc>
          <w:tcPr>
            <w:tcW w:w="1070" w:type="dxa"/>
            <w:shd w:val="clear" w:color="auto" w:fill="auto"/>
            <w:noWrap/>
            <w:vAlign w:val="center"/>
          </w:tcPr>
          <w:p w14:paraId="2CB3C299" w14:textId="656FFDD0"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themeColor="text1"/>
                <w:sz w:val="20"/>
                <w:szCs w:val="20"/>
              </w:rPr>
              <w:t>PT2</w:t>
            </w:r>
          </w:p>
        </w:tc>
        <w:tc>
          <w:tcPr>
            <w:tcW w:w="1530" w:type="dxa"/>
            <w:vAlign w:val="center"/>
          </w:tcPr>
          <w:p w14:paraId="3D5C1DD5" w14:textId="7CD1634F" w:rsidR="00C33ED9" w:rsidRPr="001E1B82" w:rsidRDefault="00C33ED9" w:rsidP="00C33ED9">
            <w:pPr>
              <w:spacing w:before="40" w:after="40" w:line="240" w:lineRule="auto"/>
              <w:jc w:val="center"/>
              <w:rPr>
                <w:rFonts w:ascii="Calibri" w:hAnsi="Calibri" w:cs="Calibri"/>
                <w:color w:val="000000" w:themeColor="text1"/>
                <w:sz w:val="20"/>
                <w:szCs w:val="20"/>
              </w:rPr>
            </w:pPr>
            <w:r w:rsidRPr="001E1B82">
              <w:rPr>
                <w:rFonts w:ascii="Calibri" w:hAnsi="Calibri" w:cs="Calibri"/>
                <w:color w:val="000000" w:themeColor="text1"/>
                <w:sz w:val="20"/>
                <w:szCs w:val="20"/>
              </w:rPr>
              <w:t>Minnas Creek</w:t>
            </w:r>
          </w:p>
        </w:tc>
        <w:tc>
          <w:tcPr>
            <w:tcW w:w="990" w:type="dxa"/>
            <w:shd w:val="clear" w:color="auto" w:fill="auto"/>
            <w:vAlign w:val="center"/>
          </w:tcPr>
          <w:p w14:paraId="4FEA6D1C" w14:textId="52A9630D"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themeColor="text1"/>
                <w:sz w:val="20"/>
                <w:szCs w:val="20"/>
              </w:rPr>
              <w:t>31.7</w:t>
            </w:r>
          </w:p>
        </w:tc>
        <w:tc>
          <w:tcPr>
            <w:tcW w:w="1170" w:type="dxa"/>
            <w:shd w:val="clear" w:color="auto" w:fill="auto"/>
            <w:vAlign w:val="center"/>
          </w:tcPr>
          <w:p w14:paraId="6F68AC93" w14:textId="36D206B4"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3,292</w:t>
            </w:r>
          </w:p>
        </w:tc>
        <w:tc>
          <w:tcPr>
            <w:tcW w:w="1260" w:type="dxa"/>
            <w:shd w:val="clear" w:color="auto" w:fill="auto"/>
            <w:vAlign w:val="center"/>
          </w:tcPr>
          <w:p w14:paraId="1DB188B4" w14:textId="3257F0E5"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5,425</w:t>
            </w:r>
          </w:p>
        </w:tc>
        <w:tc>
          <w:tcPr>
            <w:tcW w:w="1260" w:type="dxa"/>
            <w:shd w:val="clear" w:color="auto" w:fill="auto"/>
            <w:vAlign w:val="center"/>
          </w:tcPr>
          <w:p w14:paraId="3ED61A43" w14:textId="72C1624C"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8,940</w:t>
            </w:r>
          </w:p>
        </w:tc>
        <w:tc>
          <w:tcPr>
            <w:tcW w:w="1080" w:type="dxa"/>
            <w:shd w:val="clear" w:color="auto" w:fill="F2F2F2" w:themeFill="background1" w:themeFillShade="F2"/>
            <w:vAlign w:val="center"/>
          </w:tcPr>
          <w:p w14:paraId="36BA5102" w14:textId="2EEE4018" w:rsidR="00C33ED9" w:rsidRPr="001E1B82" w:rsidRDefault="00C33ED9" w:rsidP="00C33ED9">
            <w:pPr>
              <w:spacing w:before="40" w:after="40" w:line="240" w:lineRule="auto"/>
              <w:jc w:val="center"/>
              <w:rPr>
                <w:rFonts w:eastAsia="Times New Roman" w:cstheme="minorHAnsi"/>
                <w:b/>
                <w:bCs/>
                <w:sz w:val="20"/>
                <w:szCs w:val="20"/>
              </w:rPr>
            </w:pPr>
            <w:r w:rsidRPr="001E1B82">
              <w:rPr>
                <w:sz w:val="20"/>
                <w:szCs w:val="20"/>
              </w:rPr>
              <w:t>7,071</w:t>
            </w:r>
          </w:p>
        </w:tc>
        <w:tc>
          <w:tcPr>
            <w:tcW w:w="1170" w:type="dxa"/>
            <w:shd w:val="clear" w:color="auto" w:fill="auto"/>
            <w:vAlign w:val="center"/>
          </w:tcPr>
          <w:p w14:paraId="24C29D4F" w14:textId="021074BF"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sz w:val="20"/>
                <w:szCs w:val="20"/>
              </w:rPr>
              <w:t>-</w:t>
            </w:r>
          </w:p>
        </w:tc>
        <w:tc>
          <w:tcPr>
            <w:tcW w:w="1170" w:type="dxa"/>
            <w:shd w:val="clear" w:color="auto" w:fill="auto"/>
            <w:vAlign w:val="center"/>
          </w:tcPr>
          <w:p w14:paraId="5919A289" w14:textId="4C5B8313"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sz w:val="20"/>
                <w:szCs w:val="20"/>
              </w:rPr>
              <w:t>-</w:t>
            </w:r>
          </w:p>
        </w:tc>
        <w:tc>
          <w:tcPr>
            <w:tcW w:w="1170" w:type="dxa"/>
            <w:shd w:val="clear" w:color="auto" w:fill="auto"/>
            <w:vAlign w:val="center"/>
          </w:tcPr>
          <w:p w14:paraId="477D3C82" w14:textId="6DC058E0"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sz w:val="20"/>
                <w:szCs w:val="20"/>
              </w:rPr>
              <w:t>-</w:t>
            </w:r>
          </w:p>
        </w:tc>
        <w:tc>
          <w:tcPr>
            <w:tcW w:w="1170" w:type="dxa"/>
            <w:shd w:val="clear" w:color="auto" w:fill="auto"/>
            <w:vAlign w:val="center"/>
          </w:tcPr>
          <w:p w14:paraId="547D70C6" w14:textId="071E8C94"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sz w:val="20"/>
                <w:szCs w:val="20"/>
              </w:rPr>
              <w:t>-</w:t>
            </w:r>
          </w:p>
        </w:tc>
      </w:tr>
      <w:tr w:rsidR="00C33ED9" w:rsidRPr="00427204" w14:paraId="009B3F04" w14:textId="77777777" w:rsidTr="0082147B">
        <w:trPr>
          <w:cantSplit/>
          <w:trHeight w:val="144"/>
          <w:jc w:val="center"/>
        </w:trPr>
        <w:tc>
          <w:tcPr>
            <w:tcW w:w="1070" w:type="dxa"/>
            <w:shd w:val="clear" w:color="auto" w:fill="auto"/>
            <w:noWrap/>
            <w:vAlign w:val="center"/>
          </w:tcPr>
          <w:p w14:paraId="0434C158" w14:textId="60E34901"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themeColor="text1"/>
                <w:sz w:val="20"/>
                <w:szCs w:val="20"/>
              </w:rPr>
              <w:t>PT3</w:t>
            </w:r>
          </w:p>
        </w:tc>
        <w:tc>
          <w:tcPr>
            <w:tcW w:w="1530" w:type="dxa"/>
            <w:vAlign w:val="center"/>
          </w:tcPr>
          <w:p w14:paraId="0E088FAD" w14:textId="176E1D8C" w:rsidR="00C33ED9" w:rsidRPr="001E1B82" w:rsidRDefault="00C33ED9" w:rsidP="00C33ED9">
            <w:pPr>
              <w:spacing w:before="40" w:after="40" w:line="240" w:lineRule="auto"/>
              <w:jc w:val="center"/>
              <w:rPr>
                <w:rFonts w:ascii="Calibri" w:hAnsi="Calibri" w:cs="Calibri"/>
                <w:color w:val="000000" w:themeColor="text1"/>
                <w:sz w:val="20"/>
                <w:szCs w:val="20"/>
              </w:rPr>
            </w:pPr>
            <w:r w:rsidRPr="001E1B82">
              <w:rPr>
                <w:rFonts w:ascii="Calibri" w:hAnsi="Calibri" w:cs="Calibri"/>
                <w:color w:val="000000" w:themeColor="text1"/>
                <w:sz w:val="20"/>
                <w:szCs w:val="20"/>
              </w:rPr>
              <w:t>Unnamed</w:t>
            </w:r>
          </w:p>
        </w:tc>
        <w:tc>
          <w:tcPr>
            <w:tcW w:w="990" w:type="dxa"/>
            <w:shd w:val="clear" w:color="auto" w:fill="auto"/>
            <w:vAlign w:val="center"/>
          </w:tcPr>
          <w:p w14:paraId="0BE332C9" w14:textId="4749D612"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themeColor="text1"/>
                <w:sz w:val="20"/>
                <w:szCs w:val="20"/>
              </w:rPr>
              <w:t>5.6</w:t>
            </w:r>
          </w:p>
        </w:tc>
        <w:tc>
          <w:tcPr>
            <w:tcW w:w="1170" w:type="dxa"/>
            <w:shd w:val="clear" w:color="auto" w:fill="auto"/>
            <w:vAlign w:val="center"/>
          </w:tcPr>
          <w:p w14:paraId="2620014B" w14:textId="7FE4E708"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1,096</w:t>
            </w:r>
          </w:p>
        </w:tc>
        <w:tc>
          <w:tcPr>
            <w:tcW w:w="1260" w:type="dxa"/>
            <w:shd w:val="clear" w:color="auto" w:fill="auto"/>
            <w:vAlign w:val="center"/>
          </w:tcPr>
          <w:p w14:paraId="34DE5D88" w14:textId="0B800DA1"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1,807</w:t>
            </w:r>
          </w:p>
        </w:tc>
        <w:tc>
          <w:tcPr>
            <w:tcW w:w="1260" w:type="dxa"/>
            <w:shd w:val="clear" w:color="auto" w:fill="auto"/>
            <w:vAlign w:val="center"/>
          </w:tcPr>
          <w:p w14:paraId="51B70897" w14:textId="4A97865F"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2,977</w:t>
            </w:r>
          </w:p>
        </w:tc>
        <w:tc>
          <w:tcPr>
            <w:tcW w:w="1080" w:type="dxa"/>
            <w:shd w:val="clear" w:color="auto" w:fill="F2F2F2" w:themeFill="background1" w:themeFillShade="F2"/>
            <w:vAlign w:val="center"/>
          </w:tcPr>
          <w:p w14:paraId="75D16F0E" w14:textId="051D9617" w:rsidR="00C33ED9" w:rsidRPr="001E1B82" w:rsidRDefault="00C33ED9" w:rsidP="00C33ED9">
            <w:pPr>
              <w:spacing w:before="40" w:after="40" w:line="240" w:lineRule="auto"/>
              <w:jc w:val="center"/>
              <w:rPr>
                <w:rFonts w:eastAsia="Times New Roman" w:cstheme="minorHAnsi"/>
                <w:b/>
                <w:bCs/>
                <w:sz w:val="20"/>
                <w:szCs w:val="20"/>
              </w:rPr>
            </w:pPr>
            <w:r w:rsidRPr="001E1B82">
              <w:rPr>
                <w:sz w:val="20"/>
                <w:szCs w:val="20"/>
              </w:rPr>
              <w:t>2,787</w:t>
            </w:r>
          </w:p>
        </w:tc>
        <w:tc>
          <w:tcPr>
            <w:tcW w:w="1170" w:type="dxa"/>
            <w:shd w:val="clear" w:color="auto" w:fill="auto"/>
            <w:vAlign w:val="center"/>
          </w:tcPr>
          <w:p w14:paraId="7E9E62FE" w14:textId="065BBF58"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sz w:val="20"/>
                <w:szCs w:val="20"/>
              </w:rPr>
              <w:t>-</w:t>
            </w:r>
          </w:p>
        </w:tc>
        <w:tc>
          <w:tcPr>
            <w:tcW w:w="1170" w:type="dxa"/>
            <w:shd w:val="clear" w:color="auto" w:fill="auto"/>
            <w:vAlign w:val="center"/>
          </w:tcPr>
          <w:p w14:paraId="1D48B4AB" w14:textId="08C83AC2"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sz w:val="20"/>
                <w:szCs w:val="20"/>
              </w:rPr>
              <w:t>-</w:t>
            </w:r>
          </w:p>
        </w:tc>
        <w:tc>
          <w:tcPr>
            <w:tcW w:w="1170" w:type="dxa"/>
            <w:shd w:val="clear" w:color="auto" w:fill="auto"/>
            <w:vAlign w:val="center"/>
          </w:tcPr>
          <w:p w14:paraId="0947CA7C" w14:textId="0482E944"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sz w:val="20"/>
                <w:szCs w:val="20"/>
              </w:rPr>
              <w:t>-</w:t>
            </w:r>
          </w:p>
        </w:tc>
        <w:tc>
          <w:tcPr>
            <w:tcW w:w="1170" w:type="dxa"/>
            <w:shd w:val="clear" w:color="auto" w:fill="auto"/>
            <w:vAlign w:val="center"/>
          </w:tcPr>
          <w:p w14:paraId="4B6519CA" w14:textId="2D3B7F71"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sz w:val="20"/>
                <w:szCs w:val="20"/>
              </w:rPr>
              <w:t>-</w:t>
            </w:r>
          </w:p>
        </w:tc>
      </w:tr>
      <w:tr w:rsidR="009A61E8" w:rsidRPr="00CD44F3" w14:paraId="063285EB" w14:textId="77777777" w:rsidTr="00EA3C7C">
        <w:trPr>
          <w:cantSplit/>
          <w:trHeight w:val="144"/>
          <w:jc w:val="center"/>
        </w:trPr>
        <w:tc>
          <w:tcPr>
            <w:tcW w:w="1070" w:type="dxa"/>
            <w:shd w:val="clear" w:color="auto" w:fill="9CC2E5" w:themeFill="accent5" w:themeFillTint="99"/>
          </w:tcPr>
          <w:p w14:paraId="045DCEF4" w14:textId="77777777" w:rsidR="009A61E8" w:rsidRPr="00CD44F3" w:rsidRDefault="009A61E8" w:rsidP="009A61E8">
            <w:pPr>
              <w:spacing w:before="40" w:after="40" w:line="240" w:lineRule="auto"/>
              <w:jc w:val="center"/>
              <w:rPr>
                <w:rFonts w:eastAsia="Times New Roman" w:cstheme="minorHAnsi"/>
                <w:b/>
                <w:bCs/>
                <w:sz w:val="20"/>
                <w:szCs w:val="20"/>
              </w:rPr>
            </w:pPr>
          </w:p>
        </w:tc>
        <w:tc>
          <w:tcPr>
            <w:tcW w:w="11970" w:type="dxa"/>
            <w:gridSpan w:val="10"/>
            <w:shd w:val="clear" w:color="auto" w:fill="9CC2E5" w:themeFill="accent5" w:themeFillTint="99"/>
            <w:noWrap/>
            <w:vAlign w:val="center"/>
          </w:tcPr>
          <w:p w14:paraId="32C68D96" w14:textId="082EBEE3" w:rsidR="009A61E8" w:rsidRPr="00CD44F3" w:rsidRDefault="009A61E8" w:rsidP="009A61E8">
            <w:pPr>
              <w:spacing w:before="40" w:after="40" w:line="240" w:lineRule="auto"/>
              <w:jc w:val="center"/>
              <w:rPr>
                <w:rFonts w:eastAsia="Times New Roman" w:cstheme="minorHAnsi"/>
                <w:b/>
                <w:bCs/>
                <w:sz w:val="20"/>
                <w:szCs w:val="20"/>
              </w:rPr>
            </w:pPr>
            <w:r w:rsidRPr="00CD44F3">
              <w:rPr>
                <w:rFonts w:eastAsia="Times New Roman" w:cstheme="minorHAnsi"/>
                <w:b/>
                <w:bCs/>
                <w:sz w:val="20"/>
                <w:szCs w:val="20"/>
              </w:rPr>
              <w:t>Domain</w:t>
            </w:r>
            <w:r w:rsidRPr="00427204">
              <w:rPr>
                <w:rFonts w:eastAsia="Times New Roman" w:cstheme="minorHAnsi"/>
                <w:b/>
                <w:bCs/>
                <w:color w:val="000000"/>
                <w:sz w:val="20"/>
                <w:szCs w:val="20"/>
              </w:rPr>
              <w:t xml:space="preserve"> </w:t>
            </w:r>
            <w:r>
              <w:rPr>
                <w:rFonts w:eastAsia="Times New Roman" w:cstheme="minorHAnsi"/>
                <w:b/>
                <w:bCs/>
                <w:color w:val="000000"/>
                <w:sz w:val="20"/>
                <w:szCs w:val="20"/>
              </w:rPr>
              <w:t>SBVR_704</w:t>
            </w:r>
          </w:p>
        </w:tc>
      </w:tr>
      <w:tr w:rsidR="00C33ED9" w:rsidRPr="00427204" w14:paraId="7C0D526F" w14:textId="77777777" w:rsidTr="0082147B">
        <w:trPr>
          <w:cantSplit/>
          <w:trHeight w:val="144"/>
          <w:jc w:val="center"/>
        </w:trPr>
        <w:tc>
          <w:tcPr>
            <w:tcW w:w="1070" w:type="dxa"/>
            <w:shd w:val="clear" w:color="auto" w:fill="auto"/>
            <w:noWrap/>
            <w:vAlign w:val="center"/>
          </w:tcPr>
          <w:p w14:paraId="09EA65CC" w14:textId="3181A4AE"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themeColor="text1"/>
                <w:sz w:val="20"/>
                <w:szCs w:val="20"/>
              </w:rPr>
              <w:t>PT1</w:t>
            </w:r>
          </w:p>
        </w:tc>
        <w:tc>
          <w:tcPr>
            <w:tcW w:w="1530" w:type="dxa"/>
            <w:vAlign w:val="center"/>
          </w:tcPr>
          <w:p w14:paraId="17875037" w14:textId="1422D9C6"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themeColor="text1"/>
                <w:sz w:val="20"/>
                <w:szCs w:val="20"/>
              </w:rPr>
              <w:t>Outfall (Beaver Creek)</w:t>
            </w:r>
          </w:p>
        </w:tc>
        <w:tc>
          <w:tcPr>
            <w:tcW w:w="990" w:type="dxa"/>
            <w:shd w:val="clear" w:color="auto" w:fill="auto"/>
            <w:vAlign w:val="center"/>
          </w:tcPr>
          <w:p w14:paraId="14AB6193" w14:textId="79B7EF7E"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themeColor="text1"/>
                <w:sz w:val="20"/>
                <w:szCs w:val="20"/>
              </w:rPr>
              <w:t>661.4</w:t>
            </w:r>
          </w:p>
        </w:tc>
        <w:tc>
          <w:tcPr>
            <w:tcW w:w="1170" w:type="dxa"/>
            <w:shd w:val="clear" w:color="auto" w:fill="auto"/>
            <w:vAlign w:val="center"/>
          </w:tcPr>
          <w:p w14:paraId="0DCB0871" w14:textId="4E6CFCE8"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20,891</w:t>
            </w:r>
          </w:p>
        </w:tc>
        <w:tc>
          <w:tcPr>
            <w:tcW w:w="1260" w:type="dxa"/>
            <w:shd w:val="clear" w:color="auto" w:fill="auto"/>
            <w:vAlign w:val="center"/>
          </w:tcPr>
          <w:p w14:paraId="410F9632" w14:textId="462F1DE8"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34,428</w:t>
            </w:r>
          </w:p>
        </w:tc>
        <w:tc>
          <w:tcPr>
            <w:tcW w:w="1260" w:type="dxa"/>
            <w:shd w:val="clear" w:color="auto" w:fill="auto"/>
            <w:vAlign w:val="center"/>
          </w:tcPr>
          <w:p w14:paraId="0E01E293" w14:textId="189B2E04"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56,737</w:t>
            </w:r>
          </w:p>
        </w:tc>
        <w:tc>
          <w:tcPr>
            <w:tcW w:w="1080" w:type="dxa"/>
            <w:shd w:val="clear" w:color="auto" w:fill="F2F2F2" w:themeFill="background1" w:themeFillShade="F2"/>
            <w:vAlign w:val="center"/>
          </w:tcPr>
          <w:p w14:paraId="795DE85B" w14:textId="0B606440" w:rsidR="00C33ED9" w:rsidRPr="001E1B82" w:rsidRDefault="00C33ED9" w:rsidP="00C33ED9">
            <w:pPr>
              <w:spacing w:before="40" w:after="40" w:line="240" w:lineRule="auto"/>
              <w:jc w:val="center"/>
              <w:rPr>
                <w:rFonts w:eastAsia="Times New Roman" w:cstheme="minorHAnsi"/>
                <w:b/>
                <w:bCs/>
                <w:sz w:val="20"/>
                <w:szCs w:val="20"/>
              </w:rPr>
            </w:pPr>
            <w:r w:rsidRPr="001E1B82">
              <w:rPr>
                <w:sz w:val="20"/>
                <w:szCs w:val="20"/>
              </w:rPr>
              <w:t>28</w:t>
            </w:r>
            <w:r w:rsidR="004A1526" w:rsidRPr="001E1B82">
              <w:rPr>
                <w:sz w:val="20"/>
                <w:szCs w:val="20"/>
              </w:rPr>
              <w:t>,</w:t>
            </w:r>
            <w:r w:rsidRPr="001E1B82">
              <w:rPr>
                <w:sz w:val="20"/>
                <w:szCs w:val="20"/>
              </w:rPr>
              <w:t>315</w:t>
            </w:r>
          </w:p>
        </w:tc>
        <w:tc>
          <w:tcPr>
            <w:tcW w:w="1170" w:type="dxa"/>
            <w:shd w:val="clear" w:color="auto" w:fill="auto"/>
            <w:vAlign w:val="center"/>
          </w:tcPr>
          <w:p w14:paraId="22A7EBCA" w14:textId="41FA910B"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b/>
                <w:bCs/>
                <w:sz w:val="20"/>
                <w:szCs w:val="20"/>
              </w:rPr>
              <w:t>-</w:t>
            </w:r>
          </w:p>
        </w:tc>
        <w:tc>
          <w:tcPr>
            <w:tcW w:w="1170" w:type="dxa"/>
            <w:shd w:val="clear" w:color="auto" w:fill="auto"/>
            <w:vAlign w:val="center"/>
          </w:tcPr>
          <w:p w14:paraId="1F0D5A42" w14:textId="787B7333"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b/>
                <w:bCs/>
                <w:sz w:val="20"/>
                <w:szCs w:val="20"/>
              </w:rPr>
              <w:t>-</w:t>
            </w:r>
          </w:p>
        </w:tc>
        <w:tc>
          <w:tcPr>
            <w:tcW w:w="1170" w:type="dxa"/>
            <w:shd w:val="clear" w:color="auto" w:fill="auto"/>
            <w:vAlign w:val="center"/>
          </w:tcPr>
          <w:p w14:paraId="5E4C6074" w14:textId="0C788F3D"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b/>
                <w:bCs/>
                <w:sz w:val="20"/>
                <w:szCs w:val="20"/>
              </w:rPr>
              <w:t>-</w:t>
            </w:r>
          </w:p>
        </w:tc>
        <w:tc>
          <w:tcPr>
            <w:tcW w:w="1170" w:type="dxa"/>
            <w:shd w:val="clear" w:color="auto" w:fill="auto"/>
            <w:vAlign w:val="center"/>
          </w:tcPr>
          <w:p w14:paraId="5B48345A" w14:textId="094B3740"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b/>
                <w:bCs/>
                <w:sz w:val="20"/>
                <w:szCs w:val="20"/>
              </w:rPr>
              <w:t>-</w:t>
            </w:r>
          </w:p>
        </w:tc>
      </w:tr>
      <w:tr w:rsidR="00C33ED9" w:rsidRPr="00427204" w14:paraId="43639AA3" w14:textId="77777777" w:rsidTr="0082147B">
        <w:trPr>
          <w:cantSplit/>
          <w:trHeight w:val="144"/>
          <w:jc w:val="center"/>
        </w:trPr>
        <w:tc>
          <w:tcPr>
            <w:tcW w:w="1070" w:type="dxa"/>
            <w:shd w:val="clear" w:color="auto" w:fill="auto"/>
            <w:noWrap/>
            <w:vAlign w:val="center"/>
          </w:tcPr>
          <w:p w14:paraId="45ADBEBB" w14:textId="55977223"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themeColor="text1"/>
                <w:sz w:val="20"/>
                <w:szCs w:val="20"/>
              </w:rPr>
              <w:t>PT2</w:t>
            </w:r>
          </w:p>
        </w:tc>
        <w:tc>
          <w:tcPr>
            <w:tcW w:w="1530" w:type="dxa"/>
            <w:vAlign w:val="center"/>
          </w:tcPr>
          <w:p w14:paraId="1E03F581" w14:textId="32A27D2C"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themeColor="text1"/>
                <w:sz w:val="20"/>
                <w:szCs w:val="20"/>
              </w:rPr>
              <w:t>Bluff Creek</w:t>
            </w:r>
          </w:p>
        </w:tc>
        <w:tc>
          <w:tcPr>
            <w:tcW w:w="990" w:type="dxa"/>
            <w:shd w:val="clear" w:color="auto" w:fill="auto"/>
            <w:vAlign w:val="center"/>
          </w:tcPr>
          <w:p w14:paraId="46D92E16" w14:textId="2BC74734"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themeColor="text1"/>
                <w:sz w:val="20"/>
                <w:szCs w:val="20"/>
              </w:rPr>
              <w:t>13.8</w:t>
            </w:r>
          </w:p>
        </w:tc>
        <w:tc>
          <w:tcPr>
            <w:tcW w:w="1170" w:type="dxa"/>
            <w:shd w:val="clear" w:color="auto" w:fill="auto"/>
            <w:vAlign w:val="center"/>
          </w:tcPr>
          <w:p w14:paraId="14C9CAE6" w14:textId="1441160A"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3,004</w:t>
            </w:r>
          </w:p>
        </w:tc>
        <w:tc>
          <w:tcPr>
            <w:tcW w:w="1260" w:type="dxa"/>
            <w:shd w:val="clear" w:color="auto" w:fill="auto"/>
            <w:vAlign w:val="center"/>
          </w:tcPr>
          <w:p w14:paraId="1C79A948" w14:textId="1FF73528"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4,950</w:t>
            </w:r>
          </w:p>
        </w:tc>
        <w:tc>
          <w:tcPr>
            <w:tcW w:w="1260" w:type="dxa"/>
            <w:shd w:val="clear" w:color="auto" w:fill="auto"/>
            <w:vAlign w:val="center"/>
          </w:tcPr>
          <w:p w14:paraId="025FECD4" w14:textId="69BF09DC" w:rsidR="00C33ED9" w:rsidRPr="001E1B82" w:rsidRDefault="00C33ED9" w:rsidP="00C33ED9">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8,158</w:t>
            </w:r>
          </w:p>
        </w:tc>
        <w:tc>
          <w:tcPr>
            <w:tcW w:w="1080" w:type="dxa"/>
            <w:shd w:val="clear" w:color="auto" w:fill="F2F2F2" w:themeFill="background1" w:themeFillShade="F2"/>
            <w:vAlign w:val="center"/>
          </w:tcPr>
          <w:p w14:paraId="350D20F0" w14:textId="5C1E00C1" w:rsidR="00C33ED9" w:rsidRPr="001E1B82" w:rsidRDefault="00C33ED9" w:rsidP="00C33ED9">
            <w:pPr>
              <w:spacing w:before="40" w:after="40" w:line="240" w:lineRule="auto"/>
              <w:jc w:val="center"/>
              <w:rPr>
                <w:rFonts w:eastAsia="Times New Roman" w:cstheme="minorHAnsi"/>
                <w:b/>
                <w:bCs/>
                <w:sz w:val="20"/>
                <w:szCs w:val="20"/>
              </w:rPr>
            </w:pPr>
            <w:r w:rsidRPr="001E1B82">
              <w:rPr>
                <w:sz w:val="20"/>
                <w:szCs w:val="20"/>
              </w:rPr>
              <w:t>5</w:t>
            </w:r>
            <w:r w:rsidR="004A1526" w:rsidRPr="001E1B82">
              <w:rPr>
                <w:sz w:val="20"/>
                <w:szCs w:val="20"/>
              </w:rPr>
              <w:t>,</w:t>
            </w:r>
            <w:r w:rsidRPr="001E1B82">
              <w:rPr>
                <w:sz w:val="20"/>
                <w:szCs w:val="20"/>
              </w:rPr>
              <w:t>002</w:t>
            </w:r>
          </w:p>
        </w:tc>
        <w:tc>
          <w:tcPr>
            <w:tcW w:w="1170" w:type="dxa"/>
            <w:shd w:val="clear" w:color="auto" w:fill="auto"/>
            <w:vAlign w:val="center"/>
          </w:tcPr>
          <w:p w14:paraId="53B55933" w14:textId="014C81A0"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b/>
                <w:bCs/>
                <w:sz w:val="20"/>
                <w:szCs w:val="20"/>
              </w:rPr>
              <w:t>-</w:t>
            </w:r>
          </w:p>
        </w:tc>
        <w:tc>
          <w:tcPr>
            <w:tcW w:w="1170" w:type="dxa"/>
            <w:shd w:val="clear" w:color="auto" w:fill="auto"/>
            <w:vAlign w:val="center"/>
          </w:tcPr>
          <w:p w14:paraId="6F2BEB57" w14:textId="5423ED1E"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b/>
                <w:bCs/>
                <w:sz w:val="20"/>
                <w:szCs w:val="20"/>
              </w:rPr>
              <w:t>-</w:t>
            </w:r>
          </w:p>
        </w:tc>
        <w:tc>
          <w:tcPr>
            <w:tcW w:w="1170" w:type="dxa"/>
            <w:shd w:val="clear" w:color="auto" w:fill="auto"/>
            <w:vAlign w:val="center"/>
          </w:tcPr>
          <w:p w14:paraId="02F06571" w14:textId="12124651"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b/>
                <w:bCs/>
                <w:sz w:val="20"/>
                <w:szCs w:val="20"/>
              </w:rPr>
              <w:t>-</w:t>
            </w:r>
          </w:p>
        </w:tc>
        <w:tc>
          <w:tcPr>
            <w:tcW w:w="1170" w:type="dxa"/>
            <w:shd w:val="clear" w:color="auto" w:fill="auto"/>
            <w:vAlign w:val="center"/>
          </w:tcPr>
          <w:p w14:paraId="26206230" w14:textId="62203983" w:rsidR="00C33ED9" w:rsidRPr="00CD44F3" w:rsidRDefault="00C33ED9" w:rsidP="00C33ED9">
            <w:pPr>
              <w:spacing w:before="40" w:after="40" w:line="240" w:lineRule="auto"/>
              <w:jc w:val="center"/>
              <w:rPr>
                <w:rFonts w:eastAsia="Times New Roman" w:cstheme="minorHAnsi"/>
                <w:b/>
                <w:bCs/>
                <w:sz w:val="20"/>
                <w:szCs w:val="20"/>
              </w:rPr>
            </w:pPr>
            <w:r w:rsidRPr="00CD44F3">
              <w:rPr>
                <w:rFonts w:eastAsia="Times New Roman" w:cstheme="minorHAnsi"/>
                <w:b/>
                <w:bCs/>
                <w:sz w:val="20"/>
                <w:szCs w:val="20"/>
              </w:rPr>
              <w:t>-</w:t>
            </w:r>
          </w:p>
        </w:tc>
      </w:tr>
      <w:tr w:rsidR="002D7F43" w:rsidRPr="00427204" w14:paraId="58010025" w14:textId="77777777" w:rsidTr="0082147B">
        <w:trPr>
          <w:cantSplit/>
          <w:trHeight w:val="144"/>
          <w:jc w:val="center"/>
        </w:trPr>
        <w:tc>
          <w:tcPr>
            <w:tcW w:w="1070" w:type="dxa"/>
            <w:shd w:val="clear" w:color="auto" w:fill="auto"/>
            <w:noWrap/>
            <w:vAlign w:val="center"/>
          </w:tcPr>
          <w:p w14:paraId="40E95B95" w14:textId="2E029B22" w:rsidR="002D7F43" w:rsidRPr="001E1B82" w:rsidRDefault="002D7F43" w:rsidP="002D7F43">
            <w:pPr>
              <w:spacing w:before="40" w:after="40" w:line="240" w:lineRule="auto"/>
              <w:jc w:val="center"/>
              <w:rPr>
                <w:rFonts w:eastAsia="Times New Roman" w:cstheme="minorHAnsi"/>
                <w:b/>
                <w:bCs/>
                <w:sz w:val="20"/>
                <w:szCs w:val="20"/>
              </w:rPr>
            </w:pPr>
            <w:r w:rsidRPr="001E1B82">
              <w:rPr>
                <w:rFonts w:ascii="Calibri" w:hAnsi="Calibri" w:cs="Calibri"/>
                <w:color w:val="000000" w:themeColor="text1"/>
                <w:sz w:val="20"/>
                <w:szCs w:val="20"/>
              </w:rPr>
              <w:t>PT3</w:t>
            </w:r>
          </w:p>
        </w:tc>
        <w:tc>
          <w:tcPr>
            <w:tcW w:w="1530" w:type="dxa"/>
            <w:vAlign w:val="center"/>
          </w:tcPr>
          <w:p w14:paraId="2ECCFAB5" w14:textId="75DCB27E" w:rsidR="002D7F43" w:rsidRPr="001E1B82" w:rsidRDefault="002D7F43" w:rsidP="002D7F43">
            <w:pPr>
              <w:spacing w:before="40" w:after="40" w:line="240" w:lineRule="auto"/>
              <w:jc w:val="center"/>
              <w:rPr>
                <w:rFonts w:ascii="Calibri" w:hAnsi="Calibri" w:cs="Calibri"/>
                <w:color w:val="000000" w:themeColor="text1"/>
                <w:sz w:val="20"/>
                <w:szCs w:val="20"/>
              </w:rPr>
            </w:pPr>
            <w:r w:rsidRPr="001E1B82">
              <w:rPr>
                <w:rFonts w:ascii="Calibri" w:hAnsi="Calibri" w:cs="Calibri"/>
                <w:color w:val="000000" w:themeColor="text1"/>
                <w:sz w:val="20"/>
                <w:szCs w:val="20"/>
              </w:rPr>
              <w:t>USGS Gage 07312200</w:t>
            </w:r>
          </w:p>
        </w:tc>
        <w:tc>
          <w:tcPr>
            <w:tcW w:w="990" w:type="dxa"/>
            <w:shd w:val="clear" w:color="auto" w:fill="auto"/>
            <w:vAlign w:val="center"/>
          </w:tcPr>
          <w:p w14:paraId="52AD37AC" w14:textId="12C44A28" w:rsidR="002D7F43" w:rsidRPr="001E1B82" w:rsidRDefault="002D7F43" w:rsidP="002D7F43">
            <w:pPr>
              <w:spacing w:before="40" w:after="40" w:line="240" w:lineRule="auto"/>
              <w:jc w:val="center"/>
              <w:rPr>
                <w:rFonts w:eastAsia="Times New Roman" w:cstheme="minorHAnsi"/>
                <w:b/>
                <w:bCs/>
                <w:sz w:val="20"/>
                <w:szCs w:val="20"/>
              </w:rPr>
            </w:pPr>
            <w:r w:rsidRPr="001E1B82">
              <w:rPr>
                <w:rFonts w:ascii="Calibri" w:hAnsi="Calibri" w:cs="Calibri"/>
                <w:color w:val="000000" w:themeColor="text1"/>
                <w:sz w:val="20"/>
                <w:szCs w:val="20"/>
              </w:rPr>
              <w:t>649.4</w:t>
            </w:r>
          </w:p>
        </w:tc>
        <w:tc>
          <w:tcPr>
            <w:tcW w:w="1170" w:type="dxa"/>
            <w:shd w:val="clear" w:color="auto" w:fill="auto"/>
            <w:vAlign w:val="center"/>
          </w:tcPr>
          <w:p w14:paraId="5A3DA30A" w14:textId="60EA1DF4" w:rsidR="002D7F43" w:rsidRPr="001E1B82" w:rsidRDefault="002D7F43" w:rsidP="002D7F43">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20,932</w:t>
            </w:r>
          </w:p>
        </w:tc>
        <w:tc>
          <w:tcPr>
            <w:tcW w:w="1260" w:type="dxa"/>
            <w:shd w:val="clear" w:color="auto" w:fill="auto"/>
            <w:vAlign w:val="center"/>
          </w:tcPr>
          <w:p w14:paraId="09A4A382" w14:textId="108BFC1A" w:rsidR="002D7F43" w:rsidRPr="001E1B82" w:rsidRDefault="002D7F43" w:rsidP="002D7F43">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34,496</w:t>
            </w:r>
          </w:p>
        </w:tc>
        <w:tc>
          <w:tcPr>
            <w:tcW w:w="1260" w:type="dxa"/>
            <w:shd w:val="clear" w:color="auto" w:fill="auto"/>
            <w:vAlign w:val="center"/>
          </w:tcPr>
          <w:p w14:paraId="0C2162C9" w14:textId="6553187B" w:rsidR="002D7F43" w:rsidRPr="001E1B82" w:rsidRDefault="002D7F43" w:rsidP="002D7F43">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56,850</w:t>
            </w:r>
          </w:p>
        </w:tc>
        <w:tc>
          <w:tcPr>
            <w:tcW w:w="1080" w:type="dxa"/>
            <w:shd w:val="clear" w:color="auto" w:fill="F2F2F2" w:themeFill="background1" w:themeFillShade="F2"/>
            <w:vAlign w:val="center"/>
          </w:tcPr>
          <w:p w14:paraId="77D7611A" w14:textId="060FC249" w:rsidR="002D7F43" w:rsidRPr="001E1B82" w:rsidRDefault="002D7F43" w:rsidP="002D7F43">
            <w:pPr>
              <w:spacing w:before="40" w:after="40" w:line="240" w:lineRule="auto"/>
              <w:jc w:val="center"/>
              <w:rPr>
                <w:rFonts w:eastAsia="Times New Roman" w:cstheme="minorHAnsi"/>
                <w:b/>
                <w:bCs/>
                <w:sz w:val="20"/>
                <w:szCs w:val="20"/>
              </w:rPr>
            </w:pPr>
            <w:r w:rsidRPr="001E1B82">
              <w:rPr>
                <w:sz w:val="20"/>
                <w:szCs w:val="20"/>
              </w:rPr>
              <w:t>18,821</w:t>
            </w:r>
          </w:p>
        </w:tc>
        <w:tc>
          <w:tcPr>
            <w:tcW w:w="1170" w:type="dxa"/>
            <w:shd w:val="clear" w:color="auto" w:fill="auto"/>
            <w:vAlign w:val="center"/>
          </w:tcPr>
          <w:p w14:paraId="1CB52978" w14:textId="205288A0" w:rsidR="002D7F43" w:rsidRPr="001E1B82" w:rsidRDefault="002D7F43" w:rsidP="002D7F43">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9,798</w:t>
            </w:r>
          </w:p>
        </w:tc>
        <w:tc>
          <w:tcPr>
            <w:tcW w:w="1170" w:type="dxa"/>
            <w:shd w:val="clear" w:color="auto" w:fill="auto"/>
            <w:vAlign w:val="center"/>
          </w:tcPr>
          <w:p w14:paraId="6D04A05B" w14:textId="6F428452" w:rsidR="002D7F43" w:rsidRPr="001E1B82" w:rsidRDefault="00A67863" w:rsidP="002D7F43">
            <w:pPr>
              <w:spacing w:before="40" w:after="40" w:line="240" w:lineRule="auto"/>
              <w:jc w:val="center"/>
              <w:rPr>
                <w:rFonts w:eastAsia="Times New Roman" w:cstheme="minorHAnsi"/>
                <w:sz w:val="20"/>
                <w:szCs w:val="20"/>
              </w:rPr>
            </w:pPr>
            <w:r w:rsidRPr="001E1B82">
              <w:rPr>
                <w:rFonts w:eastAsia="Times New Roman" w:cstheme="minorHAnsi"/>
                <w:sz w:val="20"/>
                <w:szCs w:val="20"/>
              </w:rPr>
              <w:t>12,610</w:t>
            </w:r>
          </w:p>
        </w:tc>
        <w:tc>
          <w:tcPr>
            <w:tcW w:w="1170" w:type="dxa"/>
            <w:shd w:val="clear" w:color="auto" w:fill="auto"/>
            <w:vAlign w:val="center"/>
          </w:tcPr>
          <w:p w14:paraId="6588B300" w14:textId="3E74CBEC" w:rsidR="002D7F43" w:rsidRPr="001E1B82" w:rsidRDefault="002D7F43" w:rsidP="002D7F43">
            <w:pPr>
              <w:spacing w:before="40" w:after="40" w:line="240" w:lineRule="auto"/>
              <w:jc w:val="center"/>
              <w:rPr>
                <w:rFonts w:eastAsia="Times New Roman" w:cstheme="minorHAnsi"/>
                <w:b/>
                <w:bCs/>
                <w:sz w:val="20"/>
                <w:szCs w:val="20"/>
              </w:rPr>
            </w:pPr>
            <w:r w:rsidRPr="001E1B82">
              <w:rPr>
                <w:rFonts w:ascii="Calibri" w:hAnsi="Calibri" w:cs="Calibri"/>
                <w:color w:val="000000"/>
                <w:sz w:val="20"/>
                <w:szCs w:val="20"/>
              </w:rPr>
              <w:t>18,310</w:t>
            </w:r>
          </w:p>
        </w:tc>
        <w:tc>
          <w:tcPr>
            <w:tcW w:w="1170" w:type="dxa"/>
            <w:shd w:val="clear" w:color="auto" w:fill="auto"/>
            <w:vAlign w:val="center"/>
          </w:tcPr>
          <w:p w14:paraId="5F3038D4" w14:textId="259351DE" w:rsidR="002D7F43" w:rsidRPr="00CD44F3" w:rsidRDefault="002D7F43" w:rsidP="002D7F43">
            <w:pPr>
              <w:spacing w:before="40" w:after="40" w:line="240" w:lineRule="auto"/>
              <w:jc w:val="center"/>
              <w:rPr>
                <w:rFonts w:eastAsia="Times New Roman" w:cstheme="minorHAnsi"/>
                <w:b/>
                <w:bCs/>
                <w:sz w:val="20"/>
                <w:szCs w:val="20"/>
              </w:rPr>
            </w:pPr>
            <w:r w:rsidRPr="00CD44F3">
              <w:rPr>
                <w:rFonts w:eastAsia="Times New Roman" w:cstheme="minorHAnsi"/>
                <w:b/>
                <w:bCs/>
                <w:sz w:val="20"/>
                <w:szCs w:val="20"/>
              </w:rPr>
              <w:t>-</w:t>
            </w:r>
          </w:p>
        </w:tc>
      </w:tr>
    </w:tbl>
    <w:p w14:paraId="6A5CA9B0" w14:textId="05E97ED3" w:rsidR="00255944" w:rsidRDefault="00AD2DE7" w:rsidP="00AD2DE7">
      <w:pPr>
        <w:pStyle w:val="Table-notes"/>
        <w:ind w:left="0" w:right="0"/>
      </w:pPr>
      <w:r w:rsidRPr="00FE2D0C">
        <w:t xml:space="preserve">* </w:t>
      </w:r>
      <w:r w:rsidR="006E2EBA">
        <w:t xml:space="preserve">No </w:t>
      </w:r>
      <w:r w:rsidR="00850E56">
        <w:t>e</w:t>
      </w:r>
      <w:r w:rsidR="006E2EBA">
        <w:t xml:space="preserve">ffective FIS </w:t>
      </w:r>
      <w:r w:rsidR="00850E56">
        <w:t xml:space="preserve">flows were </w:t>
      </w:r>
      <w:r w:rsidR="00AB06CA">
        <w:t xml:space="preserve">available for </w:t>
      </w:r>
      <w:r w:rsidR="00850E56">
        <w:t xml:space="preserve">the </w:t>
      </w:r>
      <w:r w:rsidR="000B0454">
        <w:t>Southern Beaver</w:t>
      </w:r>
      <w:r w:rsidR="00AB06CA">
        <w:t xml:space="preserve"> </w:t>
      </w:r>
      <w:r w:rsidR="00850E56">
        <w:t>w</w:t>
      </w:r>
      <w:r w:rsidR="00AB06CA">
        <w:t>atershed.</w:t>
      </w:r>
      <w:r w:rsidR="006E2EBA">
        <w:t xml:space="preserve"> </w:t>
      </w:r>
    </w:p>
    <w:p w14:paraId="0870D3B4" w14:textId="3C963ADB" w:rsidR="00AD2DE7" w:rsidRDefault="00AD2DE7" w:rsidP="00810104">
      <w:pPr>
        <w:spacing w:line="240" w:lineRule="auto"/>
        <w:sectPr w:rsidR="00AD2DE7" w:rsidSect="00EF29EF">
          <w:pgSz w:w="15840" w:h="12240" w:orient="landscape"/>
          <w:pgMar w:top="1440" w:right="1440" w:bottom="1440" w:left="1440" w:header="720" w:footer="720" w:gutter="0"/>
          <w:cols w:space="720"/>
          <w:docGrid w:linePitch="360"/>
        </w:sectPr>
      </w:pPr>
    </w:p>
    <w:p w14:paraId="26862961" w14:textId="5C413AB4" w:rsidR="005620DD" w:rsidRPr="00CE4234" w:rsidRDefault="00CF2A24" w:rsidP="00427204">
      <w:pPr>
        <w:pStyle w:val="Heading2"/>
      </w:pPr>
      <w:bookmarkStart w:id="105" w:name="_Toc194931649"/>
      <w:r w:rsidRPr="00427204">
        <w:lastRenderedPageBreak/>
        <w:t>Floodplain</w:t>
      </w:r>
      <w:r w:rsidRPr="00CF2A24">
        <w:t xml:space="preserve"> </w:t>
      </w:r>
      <w:r w:rsidR="00E32DB5" w:rsidRPr="00CF2A24">
        <w:t>Delineation</w:t>
      </w:r>
      <w:r w:rsidRPr="00CF2A24">
        <w:t xml:space="preserve"> (10%, 1%</w:t>
      </w:r>
      <w:r w:rsidR="00E56304">
        <w:t>,</w:t>
      </w:r>
      <w:r w:rsidRPr="00CF2A24">
        <w:t xml:space="preserve"> and 0.2% events)</w:t>
      </w:r>
      <w:bookmarkEnd w:id="105"/>
    </w:p>
    <w:p w14:paraId="7A5E4A17" w14:textId="77777777" w:rsidR="00125CAC" w:rsidRPr="00495EBB" w:rsidRDefault="00125CAC" w:rsidP="00125CAC">
      <w:pPr>
        <w:autoSpaceDE w:val="0"/>
        <w:autoSpaceDN w:val="0"/>
        <w:adjustRightInd w:val="0"/>
        <w:spacing w:before="240" w:after="120" w:line="240" w:lineRule="auto"/>
        <w:rPr>
          <w:rFonts w:ascii="TT15Ct00" w:hAnsi="TT15Ct00" w:cs="TT15Ct00"/>
          <w:lang w:val="en-GB"/>
        </w:rPr>
      </w:pPr>
      <w:r w:rsidRPr="00495EBB">
        <w:rPr>
          <w:rFonts w:ascii="TT15Ct00" w:hAnsi="TT15Ct00" w:cs="TT15Ct00"/>
          <w:lang w:val="en-GB"/>
        </w:rPr>
        <w:t xml:space="preserve">Floodplains were delineated throughout the entire watershed for the 10%, 1%, and 0.2% annual-chance events. The 1% and 0.2% floodplains may be found in the FLD_HZD_AR feature class in the flood risk database. The 10% floodplain may be found in the TENPCT_FP feature class in the database. </w:t>
      </w:r>
    </w:p>
    <w:p w14:paraId="0E4D5490" w14:textId="77777777" w:rsidR="00125CAC" w:rsidRPr="00495EBB" w:rsidRDefault="00125CAC" w:rsidP="00125CAC">
      <w:pPr>
        <w:autoSpaceDE w:val="0"/>
        <w:autoSpaceDN w:val="0"/>
        <w:adjustRightInd w:val="0"/>
        <w:spacing w:before="240" w:after="120" w:line="240" w:lineRule="auto"/>
        <w:rPr>
          <w:rFonts w:ascii="TT15Ct00" w:hAnsi="TT15Ct00" w:cs="TT15Ct00"/>
        </w:rPr>
      </w:pPr>
      <w:r w:rsidRPr="00495EBB">
        <w:rPr>
          <w:rFonts w:ascii="TT15Ct00" w:hAnsi="TT15Ct00" w:cs="TT15Ct00"/>
        </w:rPr>
        <w:t xml:space="preserve">The floodplains were derived from the raw modeled grids using the maximum water surface elevation and depth values in each cell of the mesh. These grids were exported from HEC-RAS as </w:t>
      </w:r>
      <w:proofErr w:type="spellStart"/>
      <w:r w:rsidRPr="00495EBB">
        <w:rPr>
          <w:rFonts w:ascii="TT15Ct00" w:hAnsi="TT15Ct00" w:cs="TT15Ct00"/>
        </w:rPr>
        <w:t>rasters</w:t>
      </w:r>
      <w:proofErr w:type="spellEnd"/>
      <w:r w:rsidRPr="00495EBB">
        <w:rPr>
          <w:rFonts w:ascii="TT15Ct00" w:hAnsi="TT15Ct00" w:cs="TT15Ct00"/>
        </w:rPr>
        <w:t xml:space="preserve"> in TIF format with an interpolated rendering that slopes values at the center and along the faces/edges of the computational mesh cells. Using GIS software, the TIF </w:t>
      </w:r>
      <w:proofErr w:type="spellStart"/>
      <w:r w:rsidRPr="00495EBB">
        <w:rPr>
          <w:rFonts w:ascii="TT15Ct00" w:hAnsi="TT15Ct00" w:cs="TT15Ct00"/>
        </w:rPr>
        <w:t>rasters</w:t>
      </w:r>
      <w:proofErr w:type="spellEnd"/>
      <w:r w:rsidRPr="00495EBB">
        <w:rPr>
          <w:rFonts w:ascii="TT15Ct00" w:hAnsi="TT15Ct00" w:cs="TT15Ct00"/>
        </w:rPr>
        <w:t xml:space="preserve"> were post-processed into 10%, 1%, and 0.2% annual-chance floodplains.</w:t>
      </w:r>
    </w:p>
    <w:p w14:paraId="47B1C3B2" w14:textId="77777777" w:rsidR="00125CAC" w:rsidRPr="00495EBB" w:rsidRDefault="00125CAC" w:rsidP="00125CAC">
      <w:pPr>
        <w:autoSpaceDE w:val="0"/>
        <w:autoSpaceDN w:val="0"/>
        <w:adjustRightInd w:val="0"/>
        <w:spacing w:before="240" w:after="120" w:line="240" w:lineRule="auto"/>
        <w:rPr>
          <w:rFonts w:ascii="TT15Ct00" w:hAnsi="TT15Ct00" w:cs="TT15Ct00"/>
          <w:lang w:val="en-GB"/>
        </w:rPr>
      </w:pPr>
      <w:r w:rsidRPr="00495EBB">
        <w:rPr>
          <w:rFonts w:ascii="TT15Ct00" w:hAnsi="TT15Ct00" w:cs="TT15Ct00"/>
          <w:lang w:val="en-GB"/>
        </w:rPr>
        <w:t>The following general steps were completed to delineate the floodplains:</w:t>
      </w:r>
    </w:p>
    <w:p w14:paraId="09AD6407" w14:textId="77777777" w:rsidR="00125CAC" w:rsidRPr="00495EBB" w:rsidRDefault="00125CAC" w:rsidP="00D15D3C">
      <w:pPr>
        <w:numPr>
          <w:ilvl w:val="0"/>
          <w:numId w:val="13"/>
        </w:numPr>
        <w:autoSpaceDE w:val="0"/>
        <w:autoSpaceDN w:val="0"/>
        <w:adjustRightInd w:val="0"/>
        <w:spacing w:before="240" w:after="120" w:line="240" w:lineRule="auto"/>
        <w:rPr>
          <w:rFonts w:ascii="TT15Ct00" w:hAnsi="TT15Ct00" w:cs="TT15Ct00"/>
        </w:rPr>
      </w:pPr>
      <w:r w:rsidRPr="00495EBB">
        <w:rPr>
          <w:rFonts w:ascii="TT15Ct00" w:hAnsi="TT15Ct00" w:cs="TT15Ct00"/>
        </w:rPr>
        <w:t xml:space="preserve">Export the depth </w:t>
      </w:r>
      <w:proofErr w:type="spellStart"/>
      <w:r w:rsidRPr="00495EBB">
        <w:rPr>
          <w:rFonts w:ascii="TT15Ct00" w:hAnsi="TT15Ct00" w:cs="TT15Ct00"/>
        </w:rPr>
        <w:t>rasters</w:t>
      </w:r>
      <w:proofErr w:type="spellEnd"/>
      <w:r w:rsidRPr="00495EBB">
        <w:rPr>
          <w:rFonts w:ascii="TT15Ct00" w:hAnsi="TT15Ct00" w:cs="TT15Ct00"/>
        </w:rPr>
        <w:t xml:space="preserve"> and WSEL </w:t>
      </w:r>
      <w:proofErr w:type="spellStart"/>
      <w:r w:rsidRPr="00495EBB">
        <w:rPr>
          <w:rFonts w:ascii="TT15Ct00" w:hAnsi="TT15Ct00" w:cs="TT15Ct00"/>
        </w:rPr>
        <w:t>rasters</w:t>
      </w:r>
      <w:proofErr w:type="spellEnd"/>
      <w:r w:rsidRPr="00495EBB">
        <w:rPr>
          <w:rFonts w:ascii="TT15Ct00" w:hAnsi="TT15Ct00" w:cs="TT15Ct00"/>
        </w:rPr>
        <w:t xml:space="preserve"> for the 10%, 1%, and 0.2% ACEs from the HEC-RAS models using a sloping water surface elevation render mode to a GIS environment. When exporting the model results, the “Raster based on terrain” parameter in HEC-RAS was changed from “</w:t>
      </w:r>
      <w:proofErr w:type="spellStart"/>
      <w:r w:rsidRPr="00495EBB">
        <w:rPr>
          <w:rFonts w:ascii="TT15Ct00" w:hAnsi="TT15Ct00" w:cs="TT15Ct00"/>
        </w:rPr>
        <w:t>Terrain.HydroEnforced</w:t>
      </w:r>
      <w:proofErr w:type="spellEnd"/>
      <w:r w:rsidRPr="00495EBB">
        <w:rPr>
          <w:rFonts w:ascii="TT15Ct00" w:hAnsi="TT15Ct00" w:cs="TT15Ct00"/>
        </w:rPr>
        <w:t>” to “Terrain.” This change was made so the original terrain surface was used to develop the floodplain mapping, not the hydro-enforced terrain surface. Using the hydro-enforced terrain would have led to mapping that would have incorrectly shown the roadway as being overtopped where the hydro-enforced culverts had been added.</w:t>
      </w:r>
    </w:p>
    <w:p w14:paraId="5BE30448" w14:textId="77777777" w:rsidR="00125CAC" w:rsidRPr="00495EBB" w:rsidRDefault="00125CAC" w:rsidP="00D15D3C">
      <w:pPr>
        <w:numPr>
          <w:ilvl w:val="0"/>
          <w:numId w:val="13"/>
        </w:numPr>
        <w:autoSpaceDE w:val="0"/>
        <w:autoSpaceDN w:val="0"/>
        <w:adjustRightInd w:val="0"/>
        <w:spacing w:before="240" w:after="120" w:line="240" w:lineRule="auto"/>
        <w:rPr>
          <w:rFonts w:ascii="TT15Ct00" w:hAnsi="TT15Ct00" w:cs="TT15Ct00"/>
        </w:rPr>
      </w:pPr>
      <w:r w:rsidRPr="00495EBB">
        <w:rPr>
          <w:rFonts w:ascii="TT15Ct00" w:hAnsi="TT15Ct00" w:cs="TT15Ct00"/>
        </w:rPr>
        <w:t xml:space="preserve">For each ACE, merge the raw WSEL </w:t>
      </w:r>
      <w:proofErr w:type="spellStart"/>
      <w:r w:rsidRPr="00495EBB">
        <w:rPr>
          <w:rFonts w:ascii="TT15Ct00" w:hAnsi="TT15Ct00" w:cs="TT15Ct00"/>
        </w:rPr>
        <w:t>rasters</w:t>
      </w:r>
      <w:proofErr w:type="spellEnd"/>
      <w:r w:rsidRPr="00495EBB">
        <w:rPr>
          <w:rFonts w:ascii="TT15Ct00" w:hAnsi="TT15Ct00" w:cs="TT15Ct00"/>
        </w:rPr>
        <w:t xml:space="preserve"> into a single raster that covers the entire watershed. Do the same for the depth </w:t>
      </w:r>
      <w:proofErr w:type="spellStart"/>
      <w:r w:rsidRPr="00495EBB">
        <w:rPr>
          <w:rFonts w:ascii="TT15Ct00" w:hAnsi="TT15Ct00" w:cs="TT15Ct00"/>
        </w:rPr>
        <w:t>rasters</w:t>
      </w:r>
      <w:proofErr w:type="spellEnd"/>
      <w:r w:rsidRPr="00495EBB">
        <w:rPr>
          <w:rFonts w:ascii="TT15Ct00" w:hAnsi="TT15Ct00" w:cs="TT15Ct00"/>
        </w:rPr>
        <w:t xml:space="preserve">. Where the floodplain mapping needed to tie-in across two model domains, the model domain boundaries overlapped. Tie-in locations were identified in these overlap areas using split line shapefiles. Three split line shapefiles were created, one for each of the mapped events (i.e., 10%, 1%, and 0.2%). Split line alignments for each event were determined by creating difference </w:t>
      </w:r>
      <w:proofErr w:type="spellStart"/>
      <w:r w:rsidRPr="00495EBB">
        <w:rPr>
          <w:rFonts w:ascii="TT15Ct00" w:hAnsi="TT15Ct00" w:cs="TT15Ct00"/>
        </w:rPr>
        <w:t>rasters</w:t>
      </w:r>
      <w:proofErr w:type="spellEnd"/>
      <w:r w:rsidRPr="00495EBB">
        <w:rPr>
          <w:rFonts w:ascii="TT15Ct00" w:hAnsi="TT15Ct00" w:cs="TT15Ct00"/>
        </w:rPr>
        <w:t xml:space="preserve"> that subtracted the WSEL </w:t>
      </w:r>
      <w:proofErr w:type="spellStart"/>
      <w:r w:rsidRPr="00495EBB">
        <w:rPr>
          <w:rFonts w:ascii="TT15Ct00" w:hAnsi="TT15Ct00" w:cs="TT15Ct00"/>
        </w:rPr>
        <w:t>rasters</w:t>
      </w:r>
      <w:proofErr w:type="spellEnd"/>
      <w:r w:rsidRPr="00495EBB">
        <w:rPr>
          <w:rFonts w:ascii="TT15Ct00" w:hAnsi="TT15Ct00" w:cs="TT15Ct00"/>
        </w:rPr>
        <w:t xml:space="preserve"> from one another in the model domain overlap areas. Split lines were then drawn around the entire perimeter of each model domain through areas where the WSELs in the difference </w:t>
      </w:r>
      <w:proofErr w:type="spellStart"/>
      <w:r w:rsidRPr="00495EBB">
        <w:rPr>
          <w:rFonts w:ascii="TT15Ct00" w:hAnsi="TT15Ct00" w:cs="TT15Ct00"/>
        </w:rPr>
        <w:t>rasters</w:t>
      </w:r>
      <w:proofErr w:type="spellEnd"/>
      <w:r w:rsidRPr="00495EBB">
        <w:rPr>
          <w:rFonts w:ascii="TT15Ct00" w:hAnsi="TT15Ct00" w:cs="TT15Ct00"/>
        </w:rPr>
        <w:t xml:space="preserve"> were within 0.5 feet of each other. See the split line shapefiles in the </w:t>
      </w:r>
      <w:r w:rsidRPr="00495EBB">
        <w:rPr>
          <w:rFonts w:ascii="TT15Ct00" w:hAnsi="TT15Ct00" w:cs="TT15Ct00"/>
          <w:i/>
          <w:iCs/>
        </w:rPr>
        <w:t>Supplement Data</w:t>
      </w:r>
      <w:r w:rsidRPr="00495EBB">
        <w:rPr>
          <w:rFonts w:ascii="TT15Ct00" w:hAnsi="TT15Ct00" w:cs="TT15Ct00"/>
        </w:rPr>
        <w:t xml:space="preserve"> folder to understand where the mapping tie-ins are located.</w:t>
      </w:r>
    </w:p>
    <w:p w14:paraId="2F2830A6" w14:textId="0F028F9F" w:rsidR="00125CAC" w:rsidRPr="00495EBB" w:rsidRDefault="00125CAC" w:rsidP="00D15D3C">
      <w:pPr>
        <w:numPr>
          <w:ilvl w:val="0"/>
          <w:numId w:val="13"/>
        </w:numPr>
        <w:autoSpaceDE w:val="0"/>
        <w:autoSpaceDN w:val="0"/>
        <w:adjustRightInd w:val="0"/>
        <w:spacing w:before="240" w:after="120" w:line="240" w:lineRule="auto"/>
        <w:rPr>
          <w:rFonts w:ascii="TT15Ct00" w:hAnsi="TT15Ct00" w:cs="TT15Ct00"/>
          <w:i/>
          <w:iCs/>
          <w:lang w:val="en-GB"/>
        </w:rPr>
      </w:pPr>
      <w:r w:rsidRPr="00495EBB">
        <w:rPr>
          <w:rFonts w:ascii="TT15Ct00" w:hAnsi="TT15Ct00" w:cs="TT15Ct00"/>
          <w:lang w:val="en-GB"/>
        </w:rPr>
        <w:t xml:space="preserve">To understand how a split line is placed, </w:t>
      </w:r>
      <w:r w:rsidRPr="00C771D4">
        <w:rPr>
          <w:rFonts w:ascii="TT15Ct00" w:hAnsi="TT15Ct00" w:cs="TT15Ct00"/>
          <w:lang w:val="en-GB"/>
        </w:rPr>
        <w:t xml:space="preserve">consider </w:t>
      </w:r>
      <w:r w:rsidR="008B62EC">
        <w:rPr>
          <w:rFonts w:ascii="TT15Ct00" w:hAnsi="TT15Ct00" w:cs="TT15Ct00"/>
          <w:lang w:val="en-GB"/>
        </w:rPr>
        <w:fldChar w:fldCharType="begin"/>
      </w:r>
      <w:r w:rsidR="008B62EC">
        <w:rPr>
          <w:rFonts w:ascii="TT15Ct00" w:hAnsi="TT15Ct00" w:cs="TT15Ct00"/>
          <w:lang w:val="en-GB"/>
        </w:rPr>
        <w:instrText xml:space="preserve"> REF _Ref183106208 \h </w:instrText>
      </w:r>
      <w:r w:rsidR="008B62EC">
        <w:rPr>
          <w:rFonts w:ascii="TT15Ct00" w:hAnsi="TT15Ct00" w:cs="TT15Ct00"/>
          <w:lang w:val="en-GB"/>
        </w:rPr>
      </w:r>
      <w:r w:rsidR="008B62EC">
        <w:rPr>
          <w:rFonts w:ascii="TT15Ct00" w:hAnsi="TT15Ct00" w:cs="TT15Ct00"/>
          <w:lang w:val="en-GB"/>
        </w:rPr>
        <w:fldChar w:fldCharType="separate"/>
      </w:r>
      <w:r w:rsidR="000E5514">
        <w:t xml:space="preserve">Figure </w:t>
      </w:r>
      <w:r w:rsidR="000E5514">
        <w:rPr>
          <w:noProof/>
        </w:rPr>
        <w:t>21</w:t>
      </w:r>
      <w:r w:rsidR="008B62EC">
        <w:rPr>
          <w:rFonts w:ascii="TT15Ct00" w:hAnsi="TT15Ct00" w:cs="TT15Ct00"/>
          <w:lang w:val="en-GB"/>
        </w:rPr>
        <w:fldChar w:fldCharType="end"/>
      </w:r>
      <w:r w:rsidRPr="00C771D4">
        <w:rPr>
          <w:rFonts w:ascii="TT15Ct00" w:hAnsi="TT15Ct00" w:cs="TT15Ct00"/>
          <w:lang w:val="en-GB"/>
        </w:rPr>
        <w:t>, which shows</w:t>
      </w:r>
      <w:r w:rsidRPr="00495EBB">
        <w:rPr>
          <w:rFonts w:ascii="TT15Ct00" w:hAnsi="TT15Ct00" w:cs="TT15Ct00"/>
          <w:lang w:val="en-GB"/>
        </w:rPr>
        <w:t xml:space="preserve"> two floodplains that overlap along a model domain boundary. The split line must be placed where the WSELs are within 0.5 feet of one another in the overlap area. To determine where the WSELs meet this criterion, a WSEL difference raster was created. </w:t>
      </w:r>
    </w:p>
    <w:p w14:paraId="33DF18C3" w14:textId="77777777" w:rsidR="00125CAC" w:rsidRDefault="00125CAC" w:rsidP="00125CAC">
      <w:pPr>
        <w:keepNext/>
        <w:autoSpaceDE w:val="0"/>
        <w:autoSpaceDN w:val="0"/>
        <w:adjustRightInd w:val="0"/>
        <w:spacing w:before="240" w:after="120" w:line="240" w:lineRule="auto"/>
        <w:jc w:val="center"/>
      </w:pPr>
      <w:r w:rsidRPr="00495EBB">
        <w:rPr>
          <w:rFonts w:ascii="TT15Ct00" w:hAnsi="TT15Ct00" w:cs="TT15Ct00"/>
          <w:noProof/>
        </w:rPr>
        <w:lastRenderedPageBreak/>
        <w:drawing>
          <wp:inline distT="0" distB="0" distL="0" distR="0" wp14:anchorId="3FA14837" wp14:editId="295C29F1">
            <wp:extent cx="5372100" cy="3931920"/>
            <wp:effectExtent l="19050" t="19050" r="19050" b="11430"/>
            <wp:docPr id="720345782" name="Picture 2" descr="A green and purple paint spla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een and purple paint splatter&#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72100" cy="3931920"/>
                    </a:xfrm>
                    <a:prstGeom prst="rect">
                      <a:avLst/>
                    </a:prstGeom>
                    <a:noFill/>
                    <a:ln w="9525" cmpd="sng">
                      <a:solidFill>
                        <a:schemeClr val="tx1"/>
                      </a:solidFill>
                      <a:miter lim="800000"/>
                      <a:headEnd/>
                      <a:tailEnd/>
                    </a:ln>
                    <a:effectLst/>
                  </pic:spPr>
                </pic:pic>
              </a:graphicData>
            </a:graphic>
          </wp:inline>
        </w:drawing>
      </w:r>
    </w:p>
    <w:p w14:paraId="10C5BD1F" w14:textId="2EC70AB2" w:rsidR="00125CAC" w:rsidRPr="000F3719" w:rsidRDefault="008B62EC" w:rsidP="008B62EC">
      <w:pPr>
        <w:pStyle w:val="Caption"/>
        <w:jc w:val="center"/>
        <w:rPr>
          <w:rFonts w:ascii="TT15Ct00" w:hAnsi="TT15Ct00" w:cs="TT15Ct00"/>
          <w:szCs w:val="20"/>
        </w:rPr>
      </w:pPr>
      <w:bookmarkStart w:id="106" w:name="_Ref183106208"/>
      <w:bookmarkStart w:id="107" w:name="_Toc187690444"/>
      <w:bookmarkStart w:id="108" w:name="_Toc194589394"/>
      <w:bookmarkStart w:id="109" w:name="_Toc194931697"/>
      <w:r>
        <w:t xml:space="preserve">Figure </w:t>
      </w:r>
      <w:r>
        <w:fldChar w:fldCharType="begin"/>
      </w:r>
      <w:r>
        <w:instrText xml:space="preserve"> SEQ Figure \* ARABIC </w:instrText>
      </w:r>
      <w:r>
        <w:fldChar w:fldCharType="separate"/>
      </w:r>
      <w:r w:rsidR="000E5514">
        <w:rPr>
          <w:noProof/>
        </w:rPr>
        <w:t>21</w:t>
      </w:r>
      <w:r>
        <w:rPr>
          <w:noProof/>
        </w:rPr>
        <w:fldChar w:fldCharType="end"/>
      </w:r>
      <w:bookmarkEnd w:id="106"/>
      <w:r w:rsidR="00125CAC" w:rsidRPr="00445948">
        <w:rPr>
          <w:szCs w:val="20"/>
        </w:rPr>
        <w:t xml:space="preserve">: Example of Overlapping Mapping along a Model </w:t>
      </w:r>
      <w:r w:rsidR="00125CAC" w:rsidRPr="000F3719">
        <w:rPr>
          <w:szCs w:val="20"/>
        </w:rPr>
        <w:t>Domain Boundary</w:t>
      </w:r>
      <w:bookmarkEnd w:id="107"/>
      <w:bookmarkEnd w:id="108"/>
      <w:bookmarkEnd w:id="109"/>
    </w:p>
    <w:p w14:paraId="0CF4FE4B" w14:textId="0F0D9821" w:rsidR="00125CAC" w:rsidRPr="00DA3660" w:rsidRDefault="008B62EC" w:rsidP="00D15D3C">
      <w:pPr>
        <w:autoSpaceDE w:val="0"/>
        <w:autoSpaceDN w:val="0"/>
        <w:adjustRightInd w:val="0"/>
        <w:spacing w:before="240" w:after="120" w:line="240" w:lineRule="auto"/>
        <w:ind w:left="450"/>
        <w:rPr>
          <w:rFonts w:ascii="TT15Ct00" w:hAnsi="TT15Ct00" w:cs="TT15Ct00"/>
        </w:rPr>
      </w:pPr>
      <w:r w:rsidRPr="00D15D3C">
        <w:rPr>
          <w:rFonts w:ascii="TT15Ct00" w:hAnsi="TT15Ct00" w:cs="TT15Ct00"/>
          <w:lang w:val="en-GB"/>
        </w:rPr>
        <w:fldChar w:fldCharType="begin"/>
      </w:r>
      <w:r w:rsidRPr="00D15D3C">
        <w:rPr>
          <w:rFonts w:ascii="TT15Ct00" w:hAnsi="TT15Ct00" w:cs="TT15Ct00"/>
          <w:lang w:val="en-GB"/>
        </w:rPr>
        <w:instrText xml:space="preserve"> REF _Ref183106247 \h </w:instrText>
      </w:r>
      <w:r w:rsidR="000F3719">
        <w:rPr>
          <w:rFonts w:ascii="TT15Ct00" w:hAnsi="TT15Ct00" w:cs="TT15Ct00"/>
          <w:lang w:val="en-GB"/>
        </w:rPr>
        <w:instrText xml:space="preserve"> \* MERGEFORMAT </w:instrText>
      </w:r>
      <w:r w:rsidRPr="00D15D3C">
        <w:rPr>
          <w:rFonts w:ascii="TT15Ct00" w:hAnsi="TT15Ct00" w:cs="TT15Ct00"/>
          <w:lang w:val="en-GB"/>
        </w:rPr>
      </w:r>
      <w:r w:rsidRPr="00D15D3C">
        <w:rPr>
          <w:rFonts w:ascii="TT15Ct00" w:hAnsi="TT15Ct00" w:cs="TT15Ct00"/>
          <w:lang w:val="en-GB"/>
        </w:rPr>
        <w:fldChar w:fldCharType="separate"/>
      </w:r>
      <w:r w:rsidR="000E5514" w:rsidRPr="005327A0">
        <w:t xml:space="preserve">Figure </w:t>
      </w:r>
      <w:r w:rsidR="000E5514">
        <w:rPr>
          <w:noProof/>
        </w:rPr>
        <w:t>22</w:t>
      </w:r>
      <w:r w:rsidRPr="00D15D3C">
        <w:rPr>
          <w:rFonts w:ascii="TT15Ct00" w:hAnsi="TT15Ct00" w:cs="TT15Ct00"/>
          <w:lang w:val="en-GB"/>
        </w:rPr>
        <w:fldChar w:fldCharType="end"/>
      </w:r>
      <w:r w:rsidR="00125CAC" w:rsidRPr="000F3719">
        <w:rPr>
          <w:rFonts w:ascii="TT15Ct00" w:hAnsi="TT15Ct00" w:cs="TT15Ct00"/>
          <w:lang w:val="en-GB"/>
        </w:rPr>
        <w:t xml:space="preserve"> </w:t>
      </w:r>
      <w:r w:rsidR="00125CAC" w:rsidRPr="000F3719">
        <w:rPr>
          <w:rFonts w:ascii="TT15Ct00" w:hAnsi="TT15Ct00" w:cs="TT15Ct00"/>
        </w:rPr>
        <w:t>shows what the difference raster looks like for the area in</w:t>
      </w:r>
      <w:r w:rsidR="00125CAC" w:rsidRPr="000F3719">
        <w:rPr>
          <w:rFonts w:ascii="TT15Ct00" w:hAnsi="TT15Ct00" w:cs="TT15Ct00"/>
          <w:lang w:val="en-GB"/>
        </w:rPr>
        <w:t xml:space="preserve"> </w:t>
      </w:r>
      <w:r w:rsidRPr="000F3719">
        <w:rPr>
          <w:rFonts w:ascii="TT15Ct00" w:hAnsi="TT15Ct00" w:cs="TT15Ct00"/>
          <w:lang w:val="en-GB"/>
        </w:rPr>
        <w:fldChar w:fldCharType="begin"/>
      </w:r>
      <w:r w:rsidRPr="000F3719">
        <w:rPr>
          <w:rFonts w:ascii="TT15Ct00" w:hAnsi="TT15Ct00" w:cs="TT15Ct00"/>
          <w:lang w:val="en-GB"/>
        </w:rPr>
        <w:instrText xml:space="preserve"> REF _Ref183106208 \h </w:instrText>
      </w:r>
      <w:r w:rsidR="000F3719">
        <w:rPr>
          <w:rFonts w:ascii="TT15Ct00" w:hAnsi="TT15Ct00" w:cs="TT15Ct00"/>
          <w:lang w:val="en-GB"/>
        </w:rPr>
        <w:instrText xml:space="preserve"> \* MERGEFORMAT </w:instrText>
      </w:r>
      <w:r w:rsidRPr="000F3719">
        <w:rPr>
          <w:rFonts w:ascii="TT15Ct00" w:hAnsi="TT15Ct00" w:cs="TT15Ct00"/>
          <w:lang w:val="en-GB"/>
        </w:rPr>
      </w:r>
      <w:r w:rsidRPr="000F3719">
        <w:rPr>
          <w:rFonts w:ascii="TT15Ct00" w:hAnsi="TT15Ct00" w:cs="TT15Ct00"/>
          <w:lang w:val="en-GB"/>
        </w:rPr>
        <w:fldChar w:fldCharType="separate"/>
      </w:r>
      <w:r w:rsidR="000E5514">
        <w:t xml:space="preserve">Figure </w:t>
      </w:r>
      <w:r w:rsidR="000E5514">
        <w:rPr>
          <w:noProof/>
        </w:rPr>
        <w:t>21</w:t>
      </w:r>
      <w:r w:rsidRPr="000F3719">
        <w:rPr>
          <w:rFonts w:ascii="TT15Ct00" w:hAnsi="TT15Ct00" w:cs="TT15Ct00"/>
          <w:lang w:val="en-GB"/>
        </w:rPr>
        <w:fldChar w:fldCharType="end"/>
      </w:r>
      <w:r w:rsidR="00125CAC" w:rsidRPr="00D15D3C">
        <w:rPr>
          <w:rFonts w:ascii="TT15Ct00" w:hAnsi="TT15Ct00" w:cs="TT15Ct00"/>
        </w:rPr>
        <w:t>.</w:t>
      </w:r>
      <w:r w:rsidR="00125CAC" w:rsidRPr="000F3719">
        <w:rPr>
          <w:rFonts w:ascii="TT15Ct00" w:hAnsi="TT15Ct00" w:cs="TT15Ct00"/>
        </w:rPr>
        <w:t xml:space="preserve"> Light green</w:t>
      </w:r>
      <w:r w:rsidR="00125CAC" w:rsidRPr="00DA3660">
        <w:rPr>
          <w:rFonts w:ascii="TT15Ct00" w:hAnsi="TT15Ct00" w:cs="TT15Ct00"/>
        </w:rPr>
        <w:t xml:space="preserve"> means the WSELs are within 0.5 feet of each other and red means they are not. The blue-black line is the split line. It has been aligned so that it crosses the difference raster where the raster is light green. To the south of this line, the purple </w:t>
      </w:r>
      <w:r w:rsidR="00125CAC" w:rsidRPr="004A42B6">
        <w:rPr>
          <w:rFonts w:ascii="TT15Ct00" w:hAnsi="TT15Ct00" w:cs="TT15Ct00"/>
        </w:rPr>
        <w:t xml:space="preserve">raster in </w:t>
      </w:r>
      <w:r>
        <w:rPr>
          <w:rFonts w:ascii="TT15Ct00" w:hAnsi="TT15Ct00" w:cs="TT15Ct00"/>
        </w:rPr>
        <w:fldChar w:fldCharType="begin"/>
      </w:r>
      <w:r>
        <w:rPr>
          <w:rFonts w:ascii="TT15Ct00" w:hAnsi="TT15Ct00" w:cs="TT15Ct00"/>
        </w:rPr>
        <w:instrText xml:space="preserve"> REF _Ref183106208 \h </w:instrText>
      </w:r>
      <w:r>
        <w:rPr>
          <w:rFonts w:ascii="TT15Ct00" w:hAnsi="TT15Ct00" w:cs="TT15Ct00"/>
        </w:rPr>
      </w:r>
      <w:r>
        <w:rPr>
          <w:rFonts w:ascii="TT15Ct00" w:hAnsi="TT15Ct00" w:cs="TT15Ct00"/>
        </w:rPr>
        <w:fldChar w:fldCharType="separate"/>
      </w:r>
      <w:r w:rsidR="000E5514">
        <w:t xml:space="preserve">Figure </w:t>
      </w:r>
      <w:r w:rsidR="000E5514">
        <w:rPr>
          <w:noProof/>
        </w:rPr>
        <w:t>21</w:t>
      </w:r>
      <w:r>
        <w:rPr>
          <w:rFonts w:ascii="TT15Ct00" w:hAnsi="TT15Ct00" w:cs="TT15Ct00"/>
        </w:rPr>
        <w:fldChar w:fldCharType="end"/>
      </w:r>
      <w:r w:rsidR="00125CAC" w:rsidRPr="004A42B6">
        <w:rPr>
          <w:rFonts w:ascii="TT15Ct00" w:hAnsi="TT15Ct00" w:cs="TT15Ct00"/>
          <w:lang w:val="en-GB"/>
        </w:rPr>
        <w:t xml:space="preserve"> </w:t>
      </w:r>
      <w:r w:rsidR="00125CAC" w:rsidRPr="004A42B6">
        <w:rPr>
          <w:rFonts w:ascii="TT15Ct00" w:hAnsi="TT15Ct00" w:cs="TT15Ct00"/>
        </w:rPr>
        <w:t>is the source</w:t>
      </w:r>
      <w:r w:rsidR="00125CAC" w:rsidRPr="00DA3660">
        <w:rPr>
          <w:rFonts w:ascii="TT15Ct00" w:hAnsi="TT15Ct00" w:cs="TT15Ct00"/>
        </w:rPr>
        <w:t xml:space="preserve"> of the floodplain mapping. To the north of the split line, the dark green raster is the source of the floodplain mapping. Along the split line is where the source of the mapping transitions from the purple mapping to the dark green mapping.</w:t>
      </w:r>
    </w:p>
    <w:p w14:paraId="2DCC4748" w14:textId="77777777" w:rsidR="00125CAC" w:rsidRPr="00DA3660" w:rsidRDefault="00125CAC" w:rsidP="00125CAC">
      <w:pPr>
        <w:autoSpaceDE w:val="0"/>
        <w:autoSpaceDN w:val="0"/>
        <w:adjustRightInd w:val="0"/>
        <w:spacing w:before="240" w:after="120" w:line="240" w:lineRule="auto"/>
        <w:rPr>
          <w:rFonts w:ascii="TT15Ct00" w:hAnsi="TT15Ct00" w:cs="TT15Ct00"/>
        </w:rPr>
      </w:pPr>
    </w:p>
    <w:p w14:paraId="10D76C4D" w14:textId="77777777" w:rsidR="00125CAC" w:rsidRDefault="00125CAC" w:rsidP="00125CAC">
      <w:pPr>
        <w:keepNext/>
        <w:autoSpaceDE w:val="0"/>
        <w:autoSpaceDN w:val="0"/>
        <w:adjustRightInd w:val="0"/>
        <w:spacing w:before="240" w:after="120" w:line="240" w:lineRule="auto"/>
        <w:jc w:val="center"/>
      </w:pPr>
      <w:r w:rsidRPr="00DA3660">
        <w:rPr>
          <w:rFonts w:ascii="TT15Ct00" w:hAnsi="TT15Ct00" w:cs="TT15Ct00"/>
          <w:noProof/>
        </w:rPr>
        <w:lastRenderedPageBreak/>
        <w:drawing>
          <wp:inline distT="0" distB="0" distL="0" distR="0" wp14:anchorId="4FC1D2B9" wp14:editId="59BDEAAF">
            <wp:extent cx="5204460" cy="3787140"/>
            <wp:effectExtent l="19050" t="19050" r="15240" b="22860"/>
            <wp:docPr id="393112885" name="Picture 4" descr="A map of a rou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map of a route&#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04460" cy="3787140"/>
                    </a:xfrm>
                    <a:prstGeom prst="rect">
                      <a:avLst/>
                    </a:prstGeom>
                    <a:noFill/>
                    <a:ln w="9525" cmpd="sng">
                      <a:solidFill>
                        <a:schemeClr val="tx1"/>
                      </a:solidFill>
                      <a:miter lim="800000"/>
                      <a:headEnd/>
                      <a:tailEnd/>
                    </a:ln>
                    <a:effectLst/>
                  </pic:spPr>
                </pic:pic>
              </a:graphicData>
            </a:graphic>
          </wp:inline>
        </w:drawing>
      </w:r>
    </w:p>
    <w:p w14:paraId="336282F7" w14:textId="15EC1D8F" w:rsidR="00125CAC" w:rsidRPr="00445948" w:rsidRDefault="008B62EC" w:rsidP="008B62EC">
      <w:pPr>
        <w:pStyle w:val="Caption"/>
        <w:jc w:val="center"/>
        <w:rPr>
          <w:rFonts w:ascii="TT15Ct00" w:hAnsi="TT15Ct00" w:cs="TT15Ct00"/>
          <w:szCs w:val="20"/>
        </w:rPr>
      </w:pPr>
      <w:bookmarkStart w:id="110" w:name="_Ref183106247"/>
      <w:bookmarkStart w:id="111" w:name="_Toc187690445"/>
      <w:bookmarkStart w:id="112" w:name="_Toc194589395"/>
      <w:bookmarkStart w:id="113" w:name="_Toc194931698"/>
      <w:r w:rsidRPr="005327A0">
        <w:t xml:space="preserve">Figure </w:t>
      </w:r>
      <w:r>
        <w:fldChar w:fldCharType="begin"/>
      </w:r>
      <w:r>
        <w:instrText xml:space="preserve"> SEQ Figure \* ARABIC </w:instrText>
      </w:r>
      <w:r>
        <w:fldChar w:fldCharType="separate"/>
      </w:r>
      <w:r w:rsidR="000E5514">
        <w:rPr>
          <w:noProof/>
        </w:rPr>
        <w:t>22</w:t>
      </w:r>
      <w:r>
        <w:rPr>
          <w:noProof/>
        </w:rPr>
        <w:fldChar w:fldCharType="end"/>
      </w:r>
      <w:bookmarkEnd w:id="110"/>
      <w:r w:rsidR="00125CAC" w:rsidRPr="00D15D3C">
        <w:rPr>
          <w:szCs w:val="20"/>
        </w:rPr>
        <w:t>:</w:t>
      </w:r>
      <w:r w:rsidR="00125CAC" w:rsidRPr="005327A0">
        <w:rPr>
          <w:szCs w:val="20"/>
        </w:rPr>
        <w:t xml:space="preserve"> WSEL Difference</w:t>
      </w:r>
      <w:r w:rsidR="00125CAC" w:rsidRPr="00445948">
        <w:rPr>
          <w:szCs w:val="20"/>
        </w:rPr>
        <w:t xml:space="preserve"> Raster and Split Line for the Overlap Area</w:t>
      </w:r>
      <w:bookmarkEnd w:id="111"/>
      <w:bookmarkEnd w:id="112"/>
      <w:bookmarkEnd w:id="113"/>
    </w:p>
    <w:p w14:paraId="65471206" w14:textId="018D0ED5" w:rsidR="00125CAC" w:rsidRPr="00AB3619" w:rsidRDefault="00125CAC" w:rsidP="00D15D3C">
      <w:pPr>
        <w:numPr>
          <w:ilvl w:val="0"/>
          <w:numId w:val="14"/>
        </w:numPr>
        <w:autoSpaceDE w:val="0"/>
        <w:autoSpaceDN w:val="0"/>
        <w:adjustRightInd w:val="0"/>
        <w:spacing w:before="240" w:after="120" w:line="240" w:lineRule="auto"/>
        <w:rPr>
          <w:rFonts w:ascii="TT15Ct00" w:hAnsi="TT15Ct00" w:cs="TT15Ct00"/>
          <w:i/>
          <w:iCs/>
        </w:rPr>
      </w:pPr>
      <w:r w:rsidRPr="00D208B7">
        <w:rPr>
          <w:rFonts w:ascii="TT15Ct00" w:hAnsi="TT15Ct00" w:cs="TT15Ct00"/>
        </w:rPr>
        <w:t xml:space="preserve">The merged raw raster grids included connected and disconnected areas of potential flood hazard. To reduce the extent of these disconnected flood areas, process the </w:t>
      </w:r>
      <w:proofErr w:type="spellStart"/>
      <w:r w:rsidRPr="00D208B7">
        <w:rPr>
          <w:rFonts w:ascii="TT15Ct00" w:hAnsi="TT15Ct00" w:cs="TT15Ct00"/>
        </w:rPr>
        <w:t>rasters</w:t>
      </w:r>
      <w:proofErr w:type="spellEnd"/>
      <w:r w:rsidRPr="00D208B7">
        <w:rPr>
          <w:rFonts w:ascii="TT15Ct00" w:hAnsi="TT15Ct00" w:cs="TT15Ct00"/>
        </w:rPr>
        <w:t xml:space="preserve"> to filter and remove disconnected small, shallow areas of flooding. To do this, apply the TWDB’s mapping threshold matrix to remove shallow depths, small areas of flood risk, and disconnected areas. According to Figure 3.1 in TWDB’s 2D BLE guidelines, the watershed falls in the Inland Areas of Texas. Therefore, disconnected areas were removed if they met </w:t>
      </w:r>
      <w:proofErr w:type="gramStart"/>
      <w:r w:rsidRPr="00D208B7">
        <w:rPr>
          <w:rFonts w:ascii="TT15Ct00" w:hAnsi="TT15Ct00" w:cs="TT15Ct00"/>
          <w:b/>
          <w:bCs/>
          <w:i/>
          <w:iCs/>
        </w:rPr>
        <w:t>both</w:t>
      </w:r>
      <w:r w:rsidRPr="00D208B7">
        <w:rPr>
          <w:rFonts w:ascii="TT15Ct00" w:hAnsi="TT15Ct00" w:cs="TT15Ct00"/>
        </w:rPr>
        <w:t xml:space="preserve"> of the </w:t>
      </w:r>
      <w:r w:rsidRPr="00883065">
        <w:rPr>
          <w:rFonts w:ascii="TT15Ct00" w:hAnsi="TT15Ct00" w:cs="TT15Ct00"/>
        </w:rPr>
        <w:t>criteria</w:t>
      </w:r>
      <w:proofErr w:type="gramEnd"/>
      <w:r w:rsidRPr="00883065">
        <w:rPr>
          <w:rFonts w:ascii="TT15Ct00" w:hAnsi="TT15Ct00" w:cs="TT15Ct00"/>
        </w:rPr>
        <w:t xml:space="preserve"> </w:t>
      </w:r>
      <w:r w:rsidRPr="00AB3619">
        <w:rPr>
          <w:rFonts w:ascii="TT15Ct00" w:hAnsi="TT15Ct00" w:cs="TT15Ct00"/>
        </w:rPr>
        <w:t xml:space="preserve">in </w:t>
      </w:r>
      <w:r w:rsidRPr="00AB3619">
        <w:rPr>
          <w:rFonts w:ascii="TT15Ct00" w:hAnsi="TT15Ct00" w:cs="TT15Ct00"/>
        </w:rPr>
        <w:fldChar w:fldCharType="begin"/>
      </w:r>
      <w:r w:rsidRPr="00AB3619">
        <w:rPr>
          <w:rFonts w:ascii="TT15Ct00" w:hAnsi="TT15Ct00" w:cs="TT15Ct00"/>
        </w:rPr>
        <w:instrText xml:space="preserve"> REF _Ref194592217 \h </w:instrText>
      </w:r>
      <w:r w:rsidR="00AB3619">
        <w:rPr>
          <w:rFonts w:ascii="TT15Ct00" w:hAnsi="TT15Ct00" w:cs="TT15Ct00"/>
        </w:rPr>
        <w:instrText xml:space="preserve"> \* MERGEFORMAT </w:instrText>
      </w:r>
      <w:r w:rsidRPr="00AB3619">
        <w:rPr>
          <w:rFonts w:ascii="TT15Ct00" w:hAnsi="TT15Ct00" w:cs="TT15Ct00"/>
        </w:rPr>
      </w:r>
      <w:r w:rsidRPr="00AB3619">
        <w:rPr>
          <w:rFonts w:ascii="TT15Ct00" w:hAnsi="TT15Ct00" w:cs="TT15Ct00"/>
        </w:rPr>
        <w:fldChar w:fldCharType="separate"/>
      </w:r>
      <w:r w:rsidR="000E5514">
        <w:t xml:space="preserve">Table </w:t>
      </w:r>
      <w:r w:rsidR="000E5514">
        <w:rPr>
          <w:noProof/>
        </w:rPr>
        <w:t>17</w:t>
      </w:r>
      <w:r w:rsidRPr="00AB3619">
        <w:rPr>
          <w:rFonts w:ascii="TT15Ct00" w:hAnsi="TT15Ct00" w:cs="TT15Ct00"/>
        </w:rPr>
        <w:fldChar w:fldCharType="end"/>
      </w:r>
      <w:r w:rsidRPr="00AB3619">
        <w:rPr>
          <w:rFonts w:ascii="TT15Ct00" w:hAnsi="TT15Ct00" w:cs="TT15Ct00"/>
        </w:rPr>
        <w:t>.</w:t>
      </w:r>
      <w:r w:rsidRPr="00AB3619">
        <w:rPr>
          <w:rFonts w:ascii="TT15Ct00" w:hAnsi="TT15Ct00" w:cs="TT15Ct00"/>
          <w:i/>
          <w:iCs/>
        </w:rPr>
        <w:t xml:space="preserve"> </w:t>
      </w:r>
    </w:p>
    <w:p w14:paraId="728B5747" w14:textId="3BEF15CA" w:rsidR="00125CAC" w:rsidRPr="00445948" w:rsidRDefault="00125CAC" w:rsidP="00125CAC">
      <w:pPr>
        <w:pStyle w:val="Caption"/>
        <w:jc w:val="center"/>
        <w:rPr>
          <w:rFonts w:ascii="TT15Ct00" w:hAnsi="TT15Ct00" w:cs="TT15Ct00"/>
          <w:szCs w:val="20"/>
        </w:rPr>
      </w:pPr>
      <w:bookmarkStart w:id="114" w:name="_Ref194592217"/>
      <w:bookmarkStart w:id="115" w:name="_Toc187690428"/>
      <w:bookmarkStart w:id="116" w:name="_Toc194931672"/>
      <w:r>
        <w:t xml:space="preserve">Table </w:t>
      </w:r>
      <w:r>
        <w:fldChar w:fldCharType="begin"/>
      </w:r>
      <w:r>
        <w:instrText xml:space="preserve"> SEQ Table \* ARABIC </w:instrText>
      </w:r>
      <w:r>
        <w:fldChar w:fldCharType="separate"/>
      </w:r>
      <w:r w:rsidR="000E5514">
        <w:rPr>
          <w:noProof/>
        </w:rPr>
        <w:t>17</w:t>
      </w:r>
      <w:r>
        <w:fldChar w:fldCharType="end"/>
      </w:r>
      <w:bookmarkEnd w:id="114"/>
      <w:r w:rsidRPr="00445948">
        <w:rPr>
          <w:szCs w:val="20"/>
        </w:rPr>
        <w:t>: Inland Mapping Threshold Matrix</w:t>
      </w:r>
      <w:bookmarkEnd w:id="115"/>
      <w:bookmarkEnd w:id="116"/>
    </w:p>
    <w:tbl>
      <w:tblPr>
        <w:tblStyle w:val="TableGrid"/>
        <w:tblW w:w="0" w:type="auto"/>
        <w:jc w:val="center"/>
        <w:tblLook w:val="04A0" w:firstRow="1" w:lastRow="0" w:firstColumn="1" w:lastColumn="0" w:noHBand="0" w:noVBand="1"/>
      </w:tblPr>
      <w:tblGrid>
        <w:gridCol w:w="2070"/>
        <w:gridCol w:w="2245"/>
      </w:tblGrid>
      <w:tr w:rsidR="00125CAC" w:rsidRPr="00D208B7" w14:paraId="6A9EE975" w14:textId="77777777" w:rsidTr="00D253C1">
        <w:trPr>
          <w:cantSplit/>
          <w:trHeight w:val="144"/>
          <w:jc w:val="center"/>
        </w:trPr>
        <w:tc>
          <w:tcPr>
            <w:tcW w:w="2070"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66A03C98" w14:textId="77777777" w:rsidR="00125CAC" w:rsidRPr="00B07CD8" w:rsidRDefault="00125CAC" w:rsidP="00D253C1">
            <w:pPr>
              <w:autoSpaceDE w:val="0"/>
              <w:autoSpaceDN w:val="0"/>
              <w:adjustRightInd w:val="0"/>
              <w:spacing w:before="240" w:after="120"/>
              <w:jc w:val="center"/>
              <w:rPr>
                <w:rFonts w:cstheme="minorHAnsi"/>
                <w:b/>
                <w:bCs/>
                <w:color w:val="FFFFFF" w:themeColor="background1"/>
                <w:sz w:val="20"/>
                <w:szCs w:val="20"/>
              </w:rPr>
            </w:pPr>
            <w:r w:rsidRPr="00B07CD8">
              <w:rPr>
                <w:rFonts w:cstheme="minorHAnsi"/>
                <w:b/>
                <w:bCs/>
                <w:color w:val="FFFFFF" w:themeColor="background1"/>
                <w:sz w:val="20"/>
                <w:szCs w:val="20"/>
              </w:rPr>
              <w:t>Area (acres)</w:t>
            </w:r>
          </w:p>
        </w:tc>
        <w:tc>
          <w:tcPr>
            <w:tcW w:w="2245"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2C419286" w14:textId="77777777" w:rsidR="00125CAC" w:rsidRPr="00B07CD8" w:rsidRDefault="00125CAC" w:rsidP="00D253C1">
            <w:pPr>
              <w:autoSpaceDE w:val="0"/>
              <w:autoSpaceDN w:val="0"/>
              <w:adjustRightInd w:val="0"/>
              <w:spacing w:before="240" w:after="120"/>
              <w:jc w:val="center"/>
              <w:rPr>
                <w:rFonts w:cstheme="minorHAnsi"/>
                <w:b/>
                <w:bCs/>
                <w:color w:val="FFFFFF" w:themeColor="background1"/>
                <w:sz w:val="20"/>
                <w:szCs w:val="20"/>
              </w:rPr>
            </w:pPr>
            <w:r w:rsidRPr="00B07CD8">
              <w:rPr>
                <w:rFonts w:cstheme="minorHAnsi"/>
                <w:b/>
                <w:bCs/>
                <w:color w:val="FFFFFF" w:themeColor="background1"/>
                <w:sz w:val="20"/>
                <w:szCs w:val="20"/>
              </w:rPr>
              <w:t>Depth (feet)</w:t>
            </w:r>
          </w:p>
        </w:tc>
      </w:tr>
      <w:tr w:rsidR="00125CAC" w:rsidRPr="00D208B7" w14:paraId="18240572" w14:textId="77777777" w:rsidTr="00D253C1">
        <w:trPr>
          <w:cantSplit/>
          <w:trHeight w:val="144"/>
          <w:jc w:val="center"/>
        </w:trPr>
        <w:tc>
          <w:tcPr>
            <w:tcW w:w="2070" w:type="dxa"/>
            <w:tcBorders>
              <w:top w:val="single" w:sz="4" w:space="0" w:color="auto"/>
              <w:left w:val="single" w:sz="4" w:space="0" w:color="auto"/>
              <w:bottom w:val="single" w:sz="4" w:space="0" w:color="auto"/>
              <w:right w:val="single" w:sz="4" w:space="0" w:color="auto"/>
            </w:tcBorders>
            <w:vAlign w:val="center"/>
            <w:hideMark/>
          </w:tcPr>
          <w:p w14:paraId="6D6F11FB" w14:textId="77777777" w:rsidR="00125CAC" w:rsidRPr="00B07CD8" w:rsidRDefault="00125CAC" w:rsidP="00D253C1">
            <w:pPr>
              <w:autoSpaceDE w:val="0"/>
              <w:autoSpaceDN w:val="0"/>
              <w:adjustRightInd w:val="0"/>
              <w:spacing w:before="240" w:after="120"/>
              <w:jc w:val="center"/>
              <w:rPr>
                <w:rFonts w:cstheme="minorHAnsi"/>
                <w:sz w:val="20"/>
                <w:szCs w:val="20"/>
              </w:rPr>
            </w:pPr>
            <w:r w:rsidRPr="00B07CD8">
              <w:rPr>
                <w:rFonts w:cstheme="minorHAnsi"/>
                <w:sz w:val="20"/>
                <w:szCs w:val="20"/>
              </w:rPr>
              <w:t>Less than 0.33</w:t>
            </w:r>
          </w:p>
        </w:tc>
        <w:tc>
          <w:tcPr>
            <w:tcW w:w="2245" w:type="dxa"/>
            <w:tcBorders>
              <w:top w:val="single" w:sz="4" w:space="0" w:color="auto"/>
              <w:left w:val="single" w:sz="4" w:space="0" w:color="auto"/>
              <w:bottom w:val="single" w:sz="4" w:space="0" w:color="auto"/>
              <w:right w:val="single" w:sz="4" w:space="0" w:color="auto"/>
            </w:tcBorders>
            <w:vAlign w:val="center"/>
            <w:hideMark/>
          </w:tcPr>
          <w:p w14:paraId="5911BA46" w14:textId="77777777" w:rsidR="00125CAC" w:rsidRPr="00B07CD8" w:rsidRDefault="00125CAC" w:rsidP="00D253C1">
            <w:pPr>
              <w:autoSpaceDE w:val="0"/>
              <w:autoSpaceDN w:val="0"/>
              <w:adjustRightInd w:val="0"/>
              <w:spacing w:before="240" w:after="120"/>
              <w:jc w:val="center"/>
              <w:rPr>
                <w:rFonts w:cstheme="minorHAnsi"/>
                <w:sz w:val="20"/>
                <w:szCs w:val="20"/>
              </w:rPr>
            </w:pPr>
            <w:r w:rsidRPr="00B07CD8">
              <w:rPr>
                <w:rFonts w:cstheme="minorHAnsi"/>
                <w:sz w:val="20"/>
                <w:szCs w:val="20"/>
              </w:rPr>
              <w:t>Remove all flooding</w:t>
            </w:r>
          </w:p>
        </w:tc>
      </w:tr>
      <w:tr w:rsidR="00125CAC" w:rsidRPr="00D208B7" w14:paraId="35137E30" w14:textId="77777777" w:rsidTr="00D253C1">
        <w:trPr>
          <w:cantSplit/>
          <w:trHeight w:val="144"/>
          <w:jc w:val="center"/>
        </w:trPr>
        <w:tc>
          <w:tcPr>
            <w:tcW w:w="2070" w:type="dxa"/>
            <w:tcBorders>
              <w:top w:val="single" w:sz="4" w:space="0" w:color="auto"/>
              <w:left w:val="single" w:sz="4" w:space="0" w:color="auto"/>
              <w:bottom w:val="single" w:sz="4" w:space="0" w:color="auto"/>
              <w:right w:val="single" w:sz="4" w:space="0" w:color="auto"/>
            </w:tcBorders>
            <w:vAlign w:val="center"/>
            <w:hideMark/>
          </w:tcPr>
          <w:p w14:paraId="38F19D1D" w14:textId="77777777" w:rsidR="00125CAC" w:rsidRPr="00B07CD8" w:rsidRDefault="00125CAC" w:rsidP="00D253C1">
            <w:pPr>
              <w:autoSpaceDE w:val="0"/>
              <w:autoSpaceDN w:val="0"/>
              <w:adjustRightInd w:val="0"/>
              <w:spacing w:before="240" w:after="120"/>
              <w:jc w:val="center"/>
              <w:rPr>
                <w:rFonts w:cstheme="minorHAnsi"/>
                <w:sz w:val="20"/>
                <w:szCs w:val="20"/>
              </w:rPr>
            </w:pPr>
            <w:r w:rsidRPr="00B07CD8">
              <w:rPr>
                <w:rFonts w:cstheme="minorHAnsi"/>
                <w:sz w:val="20"/>
                <w:szCs w:val="20"/>
              </w:rPr>
              <w:t>0.33 to 0.50</w:t>
            </w:r>
          </w:p>
        </w:tc>
        <w:tc>
          <w:tcPr>
            <w:tcW w:w="2245" w:type="dxa"/>
            <w:tcBorders>
              <w:top w:val="single" w:sz="4" w:space="0" w:color="auto"/>
              <w:left w:val="single" w:sz="4" w:space="0" w:color="auto"/>
              <w:bottom w:val="single" w:sz="4" w:space="0" w:color="auto"/>
              <w:right w:val="single" w:sz="4" w:space="0" w:color="auto"/>
            </w:tcBorders>
            <w:vAlign w:val="center"/>
            <w:hideMark/>
          </w:tcPr>
          <w:p w14:paraId="28252BF1" w14:textId="77777777" w:rsidR="00125CAC" w:rsidRPr="00B07CD8" w:rsidRDefault="00125CAC" w:rsidP="00D253C1">
            <w:pPr>
              <w:autoSpaceDE w:val="0"/>
              <w:autoSpaceDN w:val="0"/>
              <w:adjustRightInd w:val="0"/>
              <w:spacing w:before="240" w:after="120"/>
              <w:jc w:val="center"/>
              <w:rPr>
                <w:rFonts w:cstheme="minorHAnsi"/>
                <w:sz w:val="20"/>
                <w:szCs w:val="20"/>
              </w:rPr>
            </w:pPr>
            <w:r w:rsidRPr="00B07CD8">
              <w:rPr>
                <w:rFonts w:cstheme="minorHAnsi"/>
                <w:sz w:val="20"/>
                <w:szCs w:val="20"/>
              </w:rPr>
              <w:t>Less than 0.33</w:t>
            </w:r>
          </w:p>
        </w:tc>
      </w:tr>
      <w:tr w:rsidR="00125CAC" w:rsidRPr="00D208B7" w14:paraId="28301A10" w14:textId="77777777" w:rsidTr="00D253C1">
        <w:trPr>
          <w:cantSplit/>
          <w:trHeight w:val="503"/>
          <w:jc w:val="center"/>
        </w:trPr>
        <w:tc>
          <w:tcPr>
            <w:tcW w:w="2070" w:type="dxa"/>
            <w:tcBorders>
              <w:top w:val="single" w:sz="4" w:space="0" w:color="auto"/>
              <w:left w:val="single" w:sz="4" w:space="0" w:color="auto"/>
              <w:bottom w:val="single" w:sz="4" w:space="0" w:color="auto"/>
              <w:right w:val="single" w:sz="4" w:space="0" w:color="auto"/>
            </w:tcBorders>
            <w:vAlign w:val="center"/>
            <w:hideMark/>
          </w:tcPr>
          <w:p w14:paraId="47DCD5C6" w14:textId="77777777" w:rsidR="00125CAC" w:rsidRPr="00B07CD8" w:rsidRDefault="00125CAC" w:rsidP="00D253C1">
            <w:pPr>
              <w:autoSpaceDE w:val="0"/>
              <w:autoSpaceDN w:val="0"/>
              <w:adjustRightInd w:val="0"/>
              <w:spacing w:before="240" w:after="120"/>
              <w:jc w:val="center"/>
              <w:rPr>
                <w:rFonts w:cstheme="minorHAnsi"/>
                <w:sz w:val="20"/>
                <w:szCs w:val="20"/>
              </w:rPr>
            </w:pPr>
            <w:r w:rsidRPr="00B07CD8">
              <w:rPr>
                <w:rFonts w:cstheme="minorHAnsi"/>
                <w:sz w:val="20"/>
                <w:szCs w:val="20"/>
              </w:rPr>
              <w:t>0.50 to 1.0</w:t>
            </w:r>
          </w:p>
        </w:tc>
        <w:tc>
          <w:tcPr>
            <w:tcW w:w="2245" w:type="dxa"/>
            <w:tcBorders>
              <w:top w:val="single" w:sz="4" w:space="0" w:color="auto"/>
              <w:left w:val="single" w:sz="4" w:space="0" w:color="auto"/>
              <w:bottom w:val="single" w:sz="4" w:space="0" w:color="auto"/>
              <w:right w:val="single" w:sz="4" w:space="0" w:color="auto"/>
            </w:tcBorders>
            <w:vAlign w:val="center"/>
            <w:hideMark/>
          </w:tcPr>
          <w:p w14:paraId="7E01DAB4" w14:textId="77777777" w:rsidR="00125CAC" w:rsidRPr="00B07CD8" w:rsidRDefault="00125CAC" w:rsidP="00D253C1">
            <w:pPr>
              <w:autoSpaceDE w:val="0"/>
              <w:autoSpaceDN w:val="0"/>
              <w:adjustRightInd w:val="0"/>
              <w:spacing w:before="240" w:after="120"/>
              <w:jc w:val="center"/>
              <w:rPr>
                <w:rFonts w:cstheme="minorHAnsi"/>
                <w:sz w:val="20"/>
                <w:szCs w:val="20"/>
              </w:rPr>
            </w:pPr>
            <w:r w:rsidRPr="00B07CD8">
              <w:rPr>
                <w:rFonts w:cstheme="minorHAnsi"/>
                <w:sz w:val="20"/>
                <w:szCs w:val="20"/>
              </w:rPr>
              <w:t>Less than 0.25</w:t>
            </w:r>
          </w:p>
        </w:tc>
      </w:tr>
      <w:tr w:rsidR="00125CAC" w:rsidRPr="00D208B7" w14:paraId="39F9F003" w14:textId="77777777" w:rsidTr="00D253C1">
        <w:trPr>
          <w:cantSplit/>
          <w:trHeight w:val="242"/>
          <w:jc w:val="center"/>
        </w:trPr>
        <w:tc>
          <w:tcPr>
            <w:tcW w:w="2070" w:type="dxa"/>
            <w:tcBorders>
              <w:top w:val="single" w:sz="4" w:space="0" w:color="auto"/>
              <w:left w:val="single" w:sz="4" w:space="0" w:color="auto"/>
              <w:bottom w:val="single" w:sz="4" w:space="0" w:color="auto"/>
              <w:right w:val="single" w:sz="4" w:space="0" w:color="auto"/>
            </w:tcBorders>
            <w:vAlign w:val="center"/>
            <w:hideMark/>
          </w:tcPr>
          <w:p w14:paraId="5864963A" w14:textId="77777777" w:rsidR="00125CAC" w:rsidRPr="00B07CD8" w:rsidRDefault="00125CAC" w:rsidP="00D253C1">
            <w:pPr>
              <w:autoSpaceDE w:val="0"/>
              <w:autoSpaceDN w:val="0"/>
              <w:adjustRightInd w:val="0"/>
              <w:spacing w:before="240" w:after="120"/>
              <w:jc w:val="center"/>
              <w:rPr>
                <w:rFonts w:cstheme="minorHAnsi"/>
                <w:sz w:val="20"/>
                <w:szCs w:val="20"/>
              </w:rPr>
            </w:pPr>
            <w:r w:rsidRPr="00B07CD8">
              <w:rPr>
                <w:rFonts w:cstheme="minorHAnsi"/>
                <w:sz w:val="20"/>
                <w:szCs w:val="20"/>
              </w:rPr>
              <w:t>1.0 to 2.0</w:t>
            </w:r>
          </w:p>
        </w:tc>
        <w:tc>
          <w:tcPr>
            <w:tcW w:w="2245" w:type="dxa"/>
            <w:tcBorders>
              <w:top w:val="single" w:sz="4" w:space="0" w:color="auto"/>
              <w:left w:val="single" w:sz="4" w:space="0" w:color="auto"/>
              <w:bottom w:val="single" w:sz="4" w:space="0" w:color="auto"/>
              <w:right w:val="single" w:sz="4" w:space="0" w:color="auto"/>
            </w:tcBorders>
            <w:vAlign w:val="center"/>
            <w:hideMark/>
          </w:tcPr>
          <w:p w14:paraId="25E414AD" w14:textId="77777777" w:rsidR="00125CAC" w:rsidRPr="00B07CD8" w:rsidRDefault="00125CAC" w:rsidP="00D253C1">
            <w:pPr>
              <w:autoSpaceDE w:val="0"/>
              <w:autoSpaceDN w:val="0"/>
              <w:adjustRightInd w:val="0"/>
              <w:spacing w:before="240" w:after="120"/>
              <w:jc w:val="center"/>
              <w:rPr>
                <w:rFonts w:cstheme="minorHAnsi"/>
                <w:sz w:val="20"/>
                <w:szCs w:val="20"/>
              </w:rPr>
            </w:pPr>
            <w:r w:rsidRPr="00B07CD8">
              <w:rPr>
                <w:rFonts w:cstheme="minorHAnsi"/>
                <w:sz w:val="20"/>
                <w:szCs w:val="20"/>
              </w:rPr>
              <w:t>Less than 0.10</w:t>
            </w:r>
          </w:p>
        </w:tc>
      </w:tr>
    </w:tbl>
    <w:p w14:paraId="447981A6" w14:textId="77777777" w:rsidR="00125CAC" w:rsidRPr="00D208B7" w:rsidRDefault="00125CAC" w:rsidP="00125CAC">
      <w:pPr>
        <w:autoSpaceDE w:val="0"/>
        <w:autoSpaceDN w:val="0"/>
        <w:adjustRightInd w:val="0"/>
        <w:spacing w:before="240" w:after="120" w:line="240" w:lineRule="auto"/>
        <w:rPr>
          <w:rFonts w:ascii="TT15Ct00" w:hAnsi="TT15Ct00" w:cs="TT15Ct00"/>
          <w:b/>
          <w:bCs/>
        </w:rPr>
      </w:pPr>
    </w:p>
    <w:p w14:paraId="046F9FFD" w14:textId="77777777" w:rsidR="00125CAC" w:rsidRDefault="00125CAC" w:rsidP="00D15D3C">
      <w:pPr>
        <w:numPr>
          <w:ilvl w:val="0"/>
          <w:numId w:val="5"/>
        </w:numPr>
        <w:autoSpaceDE w:val="0"/>
        <w:autoSpaceDN w:val="0"/>
        <w:adjustRightInd w:val="0"/>
        <w:spacing w:before="240" w:after="120" w:line="240" w:lineRule="auto"/>
        <w:rPr>
          <w:rFonts w:ascii="TT15Ct00" w:hAnsi="TT15Ct00" w:cs="TT15Ct00"/>
        </w:rPr>
      </w:pPr>
      <w:r w:rsidRPr="00D208B7">
        <w:rPr>
          <w:rFonts w:ascii="TT15Ct00" w:hAnsi="TT15Ct00" w:cs="TT15Ct00"/>
        </w:rPr>
        <w:lastRenderedPageBreak/>
        <w:t xml:space="preserve">Fill the holes (i.e., islands) in the </w:t>
      </w:r>
      <w:proofErr w:type="spellStart"/>
      <w:r w:rsidRPr="00D208B7">
        <w:rPr>
          <w:rFonts w:ascii="TT15Ct00" w:hAnsi="TT15Ct00" w:cs="TT15Ct00"/>
        </w:rPr>
        <w:t>rasters</w:t>
      </w:r>
      <w:proofErr w:type="spellEnd"/>
      <w:r w:rsidRPr="00D208B7">
        <w:rPr>
          <w:rFonts w:ascii="TT15Ct00" w:hAnsi="TT15Ct00" w:cs="TT15Ct00"/>
        </w:rPr>
        <w:t xml:space="preserve"> using the Elevation Void Fill routine. For the 1% and 0.2% ACEs, holes in the </w:t>
      </w:r>
      <w:proofErr w:type="spellStart"/>
      <w:r w:rsidRPr="00D208B7">
        <w:rPr>
          <w:rFonts w:ascii="TT15Ct00" w:hAnsi="TT15Ct00" w:cs="TT15Ct00"/>
        </w:rPr>
        <w:t>rasters</w:t>
      </w:r>
      <w:proofErr w:type="spellEnd"/>
      <w:r w:rsidRPr="00D208B7">
        <w:rPr>
          <w:rFonts w:ascii="TT15Ct00" w:hAnsi="TT15Ct00" w:cs="TT15Ct00"/>
        </w:rPr>
        <w:t xml:space="preserve"> less than 2 acres were filled. For the 10% ACE, holes in the raster less than 0.5 acres were filled. Application of the Elevation Void Fill routine occasionally produces WSELs that are below the ground elevation. In cases where this phenomenon occurred, the WSELs were not revised from their subterranean values, but the depths at these locations were set to 0.1 feet.</w:t>
      </w:r>
    </w:p>
    <w:p w14:paraId="4DEE935A" w14:textId="2A50EC0F" w:rsidR="00FD6405" w:rsidRPr="00FD6405" w:rsidRDefault="00FD6405" w:rsidP="00D15D3C">
      <w:pPr>
        <w:numPr>
          <w:ilvl w:val="0"/>
          <w:numId w:val="5"/>
        </w:numPr>
        <w:autoSpaceDE w:val="0"/>
        <w:autoSpaceDN w:val="0"/>
        <w:adjustRightInd w:val="0"/>
        <w:spacing w:before="240" w:after="120" w:line="240" w:lineRule="auto"/>
        <w:rPr>
          <w:rFonts w:ascii="TT15Ct00" w:hAnsi="TT15Ct00" w:cs="TT15Ct00"/>
        </w:rPr>
      </w:pPr>
      <w:r w:rsidRPr="008F704E">
        <w:rPr>
          <w:rFonts w:ascii="TT15Ct00" w:hAnsi="TT15Ct00" w:cs="TT15Ct00"/>
        </w:rPr>
        <w:t xml:space="preserve">The Elevation Void Fill routine fills the holes in the </w:t>
      </w:r>
      <w:proofErr w:type="spellStart"/>
      <w:r w:rsidRPr="008F704E">
        <w:rPr>
          <w:rFonts w:ascii="TT15Ct00" w:hAnsi="TT15Ct00" w:cs="TT15Ct00"/>
        </w:rPr>
        <w:t>rasters</w:t>
      </w:r>
      <w:proofErr w:type="spellEnd"/>
      <w:r w:rsidRPr="008F704E">
        <w:rPr>
          <w:rFonts w:ascii="TT15Ct00" w:hAnsi="TT15Ct00" w:cs="TT15Ct00"/>
        </w:rPr>
        <w:t xml:space="preserve"> via an interpolation process that leverages the WSELs around the edge of the hole to estimate the WSELs in the hole. In some locations where this routine was used to fill the holes in the floodplain mapping, minor discontinuities may appear in the WSELs in the raster surface around the perimeter of the hole.</w:t>
      </w:r>
      <w:r>
        <w:rPr>
          <w:rFonts w:ascii="TT15Ct00" w:hAnsi="TT15Ct00" w:cs="TT15Ct00"/>
        </w:rPr>
        <w:t xml:space="preserve"> </w:t>
      </w:r>
      <w:r w:rsidRPr="008F704E">
        <w:rPr>
          <w:rFonts w:ascii="TT15Ct00" w:hAnsi="TT15Ct00" w:cs="TT15Ct00"/>
        </w:rPr>
        <w:t>Typically</w:t>
      </w:r>
      <w:r>
        <w:rPr>
          <w:rFonts w:ascii="TT15Ct00" w:hAnsi="TT15Ct00" w:cs="TT15Ct00"/>
        </w:rPr>
        <w:t>,</w:t>
      </w:r>
      <w:r w:rsidRPr="008F704E">
        <w:rPr>
          <w:rFonts w:ascii="TT15Ct00" w:hAnsi="TT15Ct00" w:cs="TT15Ct00"/>
        </w:rPr>
        <w:t xml:space="preserve"> this happens where cupping is occurring in the raster near the edge of the hole. These discontinuities can also form when the WSELs near the hole are changing rapidly. Please be aware of this issue when applying the BLE results. Note that this issue is not occurring at all holes. It is usually limited to holes that approach the maximum fill area of 2 acres.</w:t>
      </w:r>
    </w:p>
    <w:p w14:paraId="495968DA" w14:textId="77777777" w:rsidR="00125CAC" w:rsidRPr="00D208B7" w:rsidRDefault="00125CAC" w:rsidP="00D15D3C">
      <w:pPr>
        <w:numPr>
          <w:ilvl w:val="0"/>
          <w:numId w:val="5"/>
        </w:numPr>
        <w:autoSpaceDE w:val="0"/>
        <w:autoSpaceDN w:val="0"/>
        <w:adjustRightInd w:val="0"/>
        <w:spacing w:before="240" w:after="120" w:line="240" w:lineRule="auto"/>
        <w:rPr>
          <w:rFonts w:ascii="TT15Ct00" w:hAnsi="TT15Ct00" w:cs="TT15Ct00"/>
        </w:rPr>
      </w:pPr>
      <w:r w:rsidRPr="00D208B7">
        <w:rPr>
          <w:rFonts w:ascii="TT15Ct00" w:hAnsi="TT15Ct00" w:cs="TT15Ct00"/>
        </w:rPr>
        <w:t>Convert each WSEL raster to a floodplain polygon.</w:t>
      </w:r>
    </w:p>
    <w:p w14:paraId="06185907" w14:textId="77777777" w:rsidR="00125CAC" w:rsidRPr="00D208B7" w:rsidRDefault="00125CAC" w:rsidP="00D15D3C">
      <w:pPr>
        <w:numPr>
          <w:ilvl w:val="0"/>
          <w:numId w:val="5"/>
        </w:numPr>
        <w:autoSpaceDE w:val="0"/>
        <w:autoSpaceDN w:val="0"/>
        <w:adjustRightInd w:val="0"/>
        <w:spacing w:before="240" w:after="120" w:line="240" w:lineRule="auto"/>
        <w:rPr>
          <w:rFonts w:ascii="TT15Ct00" w:hAnsi="TT15Ct00" w:cs="TT15Ct00"/>
        </w:rPr>
      </w:pPr>
      <w:r w:rsidRPr="00D208B7">
        <w:rPr>
          <w:rFonts w:ascii="TT15Ct00" w:hAnsi="TT15Ct00" w:cs="TT15Ct00"/>
        </w:rPr>
        <w:t xml:space="preserve">Many ponding areas were present throughout the watershed. Due to the large mesh cells used in the 2D modeling, the extent of the smaller ponds was not always mapped properly in the model output. To properly identify the flood hazard in these areas, transfer the ponding extents available in the National Hydrography Dataset into the 1% and 0.2% floodplain polygons. Do not transfer them into the 10% floodplain polygon. </w:t>
      </w:r>
    </w:p>
    <w:p w14:paraId="6F1C0F3F" w14:textId="77777777" w:rsidR="00125CAC" w:rsidRPr="00D208B7" w:rsidRDefault="00125CAC" w:rsidP="00D15D3C">
      <w:pPr>
        <w:numPr>
          <w:ilvl w:val="0"/>
          <w:numId w:val="5"/>
        </w:numPr>
        <w:autoSpaceDE w:val="0"/>
        <w:autoSpaceDN w:val="0"/>
        <w:adjustRightInd w:val="0"/>
        <w:spacing w:before="240" w:after="120" w:line="240" w:lineRule="auto"/>
        <w:rPr>
          <w:rFonts w:ascii="TT15Ct00" w:hAnsi="TT15Ct00" w:cs="TT15Ct00"/>
        </w:rPr>
      </w:pPr>
      <w:r w:rsidRPr="00D208B7">
        <w:rPr>
          <w:rFonts w:ascii="TT15Ct00" w:hAnsi="TT15Ct00" w:cs="TT15Ct00"/>
        </w:rPr>
        <w:t>If any dams are present that have been catalogued by the National Inventory of Dams and include a normal pool storage of 200 acre-feet or more, review the spillway mapping along each dam. If the 1% and/or the 0.2% model output did not include any flooding along the spillway, manually revise the floodplain polygon(s) to flood the spillway.</w:t>
      </w:r>
    </w:p>
    <w:p w14:paraId="2281DC73" w14:textId="77777777" w:rsidR="00125CAC" w:rsidRPr="00D208B7" w:rsidRDefault="00125CAC" w:rsidP="00D15D3C">
      <w:pPr>
        <w:numPr>
          <w:ilvl w:val="0"/>
          <w:numId w:val="5"/>
        </w:numPr>
        <w:autoSpaceDE w:val="0"/>
        <w:autoSpaceDN w:val="0"/>
        <w:adjustRightInd w:val="0"/>
        <w:spacing w:before="240" w:after="120" w:line="240" w:lineRule="auto"/>
        <w:rPr>
          <w:rFonts w:ascii="TT15Ct00" w:hAnsi="TT15Ct00" w:cs="TT15Ct00"/>
        </w:rPr>
      </w:pPr>
      <w:r w:rsidRPr="00D208B7">
        <w:rPr>
          <w:rFonts w:ascii="TT15Ct00" w:hAnsi="TT15Ct00" w:cs="TT15Ct00"/>
        </w:rPr>
        <w:t>Add waterbodies of lake and reservoir inundation areas of 20 acres or greater to the WTR-LN and FLD_HAZ_AR feature classes. The National Inventory of Dams was used to identify dams with inundation areas greater than 20 acres. The areas of inundation were computed by measuring the areas of the normal pools visible on the aerial photography.</w:t>
      </w:r>
    </w:p>
    <w:p w14:paraId="6AF2E54B" w14:textId="77777777" w:rsidR="00125CAC" w:rsidRPr="00D208B7" w:rsidRDefault="00125CAC" w:rsidP="00D15D3C">
      <w:pPr>
        <w:numPr>
          <w:ilvl w:val="0"/>
          <w:numId w:val="5"/>
        </w:numPr>
        <w:autoSpaceDE w:val="0"/>
        <w:autoSpaceDN w:val="0"/>
        <w:adjustRightInd w:val="0"/>
        <w:spacing w:before="240" w:after="120" w:line="240" w:lineRule="auto"/>
        <w:rPr>
          <w:rFonts w:ascii="TT15Ct00" w:hAnsi="TT15Ct00" w:cs="TT15Ct00"/>
        </w:rPr>
      </w:pPr>
      <w:r w:rsidRPr="00D208B7">
        <w:rPr>
          <w:rFonts w:ascii="TT15Ct00" w:hAnsi="TT15Ct00" w:cs="TT15Ct00"/>
        </w:rPr>
        <w:t>Clean up each polygon by simplifying it and smoothing it. The intent of the simplify and smooth processes is to eliminate unnecessary/erroneous vertices, remove rough edges, and reduce the size and complexity of the raw floodplain polygons.</w:t>
      </w:r>
      <w:r w:rsidRPr="00D208B7">
        <w:rPr>
          <w:rFonts w:ascii="TT15Ct00" w:hAnsi="TT15Ct00" w:cs="TT15Ct00"/>
          <w:b/>
          <w:bCs/>
        </w:rPr>
        <w:t xml:space="preserve"> </w:t>
      </w:r>
      <w:r w:rsidRPr="00D208B7">
        <w:rPr>
          <w:rFonts w:ascii="TT15Ct00" w:hAnsi="TT15Ct00" w:cs="TT15Ct00"/>
        </w:rPr>
        <w:t>Apply professional judgement to determine the appropriate tolerance for simplifying and smoothing the floodplain polygons. Set initial thresholds to 5 feet for simplifying and 25 feet for smoothing.</w:t>
      </w:r>
    </w:p>
    <w:p w14:paraId="03534CF6" w14:textId="77777777" w:rsidR="00125CAC" w:rsidRPr="00D208B7" w:rsidRDefault="00125CAC" w:rsidP="00D15D3C">
      <w:pPr>
        <w:numPr>
          <w:ilvl w:val="0"/>
          <w:numId w:val="5"/>
        </w:numPr>
        <w:autoSpaceDE w:val="0"/>
        <w:autoSpaceDN w:val="0"/>
        <w:adjustRightInd w:val="0"/>
        <w:spacing w:before="240" w:after="120" w:line="240" w:lineRule="auto"/>
        <w:rPr>
          <w:rFonts w:ascii="TT15Ct00" w:hAnsi="TT15Ct00" w:cs="TT15Ct00"/>
        </w:rPr>
      </w:pPr>
      <w:r w:rsidRPr="00D208B7">
        <w:rPr>
          <w:rFonts w:ascii="TT15Ct00" w:hAnsi="TT15Ct00" w:cs="TT15Ct00"/>
        </w:rPr>
        <w:t xml:space="preserve">Merge the 1%, and 0.2% ACE polygons into one feature class. Keep the 10% ACE polygon as a separate feature class. </w:t>
      </w:r>
    </w:p>
    <w:p w14:paraId="2DBC1D42" w14:textId="77777777" w:rsidR="00125CAC" w:rsidRDefault="00125CAC" w:rsidP="00D15D3C">
      <w:pPr>
        <w:numPr>
          <w:ilvl w:val="0"/>
          <w:numId w:val="5"/>
        </w:numPr>
        <w:autoSpaceDE w:val="0"/>
        <w:autoSpaceDN w:val="0"/>
        <w:adjustRightInd w:val="0"/>
        <w:spacing w:before="240" w:after="120" w:line="240" w:lineRule="auto"/>
        <w:rPr>
          <w:rFonts w:ascii="TT15Ct00" w:hAnsi="TT15Ct00" w:cs="TT15Ct00"/>
        </w:rPr>
      </w:pPr>
      <w:r w:rsidRPr="00D208B7">
        <w:rPr>
          <w:rFonts w:ascii="TT15Ct00" w:hAnsi="TT15Ct00" w:cs="TT15Ct00"/>
        </w:rPr>
        <w:t xml:space="preserve">The extents of the final depth and WSEL grids must match the extents of the flood inundation polygons. Because of the clipping and smoothing procedures applied to the floodplain polygons, they will no longer match the extents of the </w:t>
      </w:r>
      <w:proofErr w:type="spellStart"/>
      <w:r w:rsidRPr="00D208B7">
        <w:rPr>
          <w:rFonts w:ascii="TT15Ct00" w:hAnsi="TT15Ct00" w:cs="TT15Ct00"/>
        </w:rPr>
        <w:t>rasters</w:t>
      </w:r>
      <w:proofErr w:type="spellEnd"/>
      <w:r w:rsidRPr="00D208B7">
        <w:rPr>
          <w:rFonts w:ascii="TT15Ct00" w:hAnsi="TT15Ct00" w:cs="TT15Ct00"/>
        </w:rPr>
        <w:t xml:space="preserve">. Clip the depth and WSEL grids to each respective flood frequency inundation polygon to align the extents of the </w:t>
      </w:r>
      <w:proofErr w:type="spellStart"/>
      <w:r w:rsidRPr="00D208B7">
        <w:rPr>
          <w:rFonts w:ascii="TT15Ct00" w:hAnsi="TT15Ct00" w:cs="TT15Ct00"/>
        </w:rPr>
        <w:t>rasters</w:t>
      </w:r>
      <w:proofErr w:type="spellEnd"/>
      <w:r w:rsidRPr="00D208B7">
        <w:rPr>
          <w:rFonts w:ascii="TT15Ct00" w:hAnsi="TT15Ct00" w:cs="TT15Ct00"/>
        </w:rPr>
        <w:t xml:space="preserve"> with the extents of the floodplain polygons.</w:t>
      </w:r>
    </w:p>
    <w:p w14:paraId="24BB470B" w14:textId="77777777" w:rsidR="00125CAC" w:rsidRPr="00D15D3C" w:rsidRDefault="00125CAC" w:rsidP="00D15D3C">
      <w:pPr>
        <w:numPr>
          <w:ilvl w:val="0"/>
          <w:numId w:val="5"/>
        </w:numPr>
        <w:autoSpaceDE w:val="0"/>
        <w:autoSpaceDN w:val="0"/>
        <w:adjustRightInd w:val="0"/>
        <w:spacing w:before="240" w:after="120" w:line="240" w:lineRule="auto"/>
        <w:rPr>
          <w:rFonts w:ascii="TT15Ct00" w:hAnsi="TT15Ct00" w:cs="TT15Ct00"/>
        </w:rPr>
      </w:pPr>
      <w:r w:rsidRPr="00D15D3C">
        <w:rPr>
          <w:rFonts w:ascii="TT15Ct00" w:hAnsi="TT15Ct00" w:cs="TT15Ct00"/>
        </w:rPr>
        <w:lastRenderedPageBreak/>
        <w:t xml:space="preserve">Clip the </w:t>
      </w:r>
      <w:proofErr w:type="spellStart"/>
      <w:r w:rsidRPr="00D15D3C">
        <w:rPr>
          <w:rFonts w:ascii="TT15Ct00" w:hAnsi="TT15Ct00" w:cs="TT15Ct00"/>
        </w:rPr>
        <w:t>rasters</w:t>
      </w:r>
      <w:proofErr w:type="spellEnd"/>
      <w:r w:rsidRPr="00D15D3C">
        <w:rPr>
          <w:rFonts w:ascii="TT15Ct00" w:hAnsi="TT15Ct00" w:cs="TT15Ct00"/>
        </w:rPr>
        <w:t xml:space="preserve"> and the floodplain polygons using the HUC-8 watershed boundary.</w:t>
      </w:r>
    </w:p>
    <w:p w14:paraId="489AD042" w14:textId="397DB382" w:rsidR="00FB24D5" w:rsidRPr="00A35D42" w:rsidRDefault="00520E43" w:rsidP="00D15D3C">
      <w:pPr>
        <w:pStyle w:val="ListParagraph"/>
        <w:autoSpaceDE w:val="0"/>
        <w:autoSpaceDN w:val="0"/>
        <w:adjustRightInd w:val="0"/>
        <w:spacing w:before="80" w:after="80" w:line="240" w:lineRule="auto"/>
        <w:ind w:left="540" w:right="90"/>
        <w:contextualSpacing w:val="0"/>
        <w:rPr>
          <w:rStyle w:val="fontstyle01"/>
        </w:rPr>
      </w:pPr>
      <w:r w:rsidRPr="00A35D42">
        <w:rPr>
          <w:rStyle w:val="fontstyle01"/>
        </w:rPr>
        <w:t xml:space="preserve"> </w:t>
      </w:r>
    </w:p>
    <w:p w14:paraId="4A57C11A" w14:textId="77777777" w:rsidR="00051386" w:rsidRDefault="00051386" w:rsidP="00051386">
      <w:pPr>
        <w:pStyle w:val="BodyText"/>
        <w:sectPr w:rsidR="00051386" w:rsidSect="00C96D82">
          <w:pgSz w:w="12240" w:h="15840" w:code="1"/>
          <w:pgMar w:top="1296" w:right="1440" w:bottom="1440" w:left="1440" w:header="720" w:footer="576" w:gutter="0"/>
          <w:cols w:space="720"/>
          <w:docGrid w:linePitch="360"/>
        </w:sectPr>
      </w:pPr>
    </w:p>
    <w:p w14:paraId="5518480A" w14:textId="1C5897A5" w:rsidR="005620DD" w:rsidRPr="00FA02AC" w:rsidRDefault="005620DD" w:rsidP="00A834D0">
      <w:pPr>
        <w:pStyle w:val="Heading1"/>
        <w:rPr>
          <w:b w:val="0"/>
          <w:szCs w:val="32"/>
        </w:rPr>
      </w:pPr>
      <w:bookmarkStart w:id="117" w:name="_Toc194931650"/>
      <w:r w:rsidRPr="00FA02AC">
        <w:rPr>
          <w:b w:val="0"/>
          <w:szCs w:val="32"/>
        </w:rPr>
        <w:lastRenderedPageBreak/>
        <w:t>Challenges</w:t>
      </w:r>
      <w:bookmarkEnd w:id="117"/>
    </w:p>
    <w:p w14:paraId="102598D6" w14:textId="72E76CA7" w:rsidR="00D941AA" w:rsidRPr="00495AE5" w:rsidRDefault="00D941AA" w:rsidP="00427204">
      <w:pPr>
        <w:pStyle w:val="BodyText"/>
      </w:pPr>
      <w:r w:rsidRPr="00495AE5">
        <w:t xml:space="preserve">A handful of challenges were encountered during the </w:t>
      </w:r>
      <w:r w:rsidR="00D927A5">
        <w:rPr>
          <w:rFonts w:ascii="TT163t00" w:hAnsi="TT163t00" w:cs="TT163t00"/>
        </w:rPr>
        <w:t>Southern Beaver</w:t>
      </w:r>
      <w:r w:rsidRPr="00495AE5">
        <w:t xml:space="preserve"> BLE analysis. These challenges and</w:t>
      </w:r>
      <w:r w:rsidR="00495AE5" w:rsidRPr="00495AE5">
        <w:t xml:space="preserve"> </w:t>
      </w:r>
      <w:r w:rsidRPr="00495AE5">
        <w:t>their solutions are catalogued in the following subsections.</w:t>
      </w:r>
    </w:p>
    <w:p w14:paraId="3DDD6CF9" w14:textId="77777777" w:rsidR="004B5F56" w:rsidRPr="00605E9A" w:rsidRDefault="004B5F56" w:rsidP="00051386">
      <w:pPr>
        <w:pStyle w:val="Non-numbered-heading"/>
      </w:pPr>
      <w:r w:rsidRPr="00605E9A">
        <w:t xml:space="preserve">Balancing </w:t>
      </w:r>
      <w:r>
        <w:t>F</w:t>
      </w:r>
      <w:r w:rsidRPr="00605E9A">
        <w:t xml:space="preserve">lows between </w:t>
      </w:r>
      <w:r>
        <w:t>S</w:t>
      </w:r>
      <w:r w:rsidRPr="00605E9A">
        <w:t xml:space="preserve">mall and </w:t>
      </w:r>
      <w:r>
        <w:t>L</w:t>
      </w:r>
      <w:r w:rsidRPr="00605E9A">
        <w:t xml:space="preserve">arge </w:t>
      </w:r>
      <w:r>
        <w:t>S</w:t>
      </w:r>
      <w:r w:rsidRPr="00605E9A">
        <w:t>treams</w:t>
      </w:r>
    </w:p>
    <w:p w14:paraId="2C19C1B4" w14:textId="1B1D7DCD" w:rsidR="001C7F39" w:rsidRPr="00BF1EE4" w:rsidRDefault="001C7F39" w:rsidP="00427204">
      <w:pPr>
        <w:pStyle w:val="BodyText"/>
      </w:pPr>
      <w:r w:rsidRPr="00BF1EE4">
        <w:t xml:space="preserve">The BLE models developed for the </w:t>
      </w:r>
      <w:r w:rsidR="00D927A5">
        <w:rPr>
          <w:rFonts w:ascii="TT163t00" w:hAnsi="TT163t00" w:cs="TT163t00"/>
        </w:rPr>
        <w:t>Southern Beaver</w:t>
      </w:r>
      <w:r w:rsidRPr="00BF1EE4">
        <w:t xml:space="preserve"> watershed are watershed-wide models. Each domain is similar in size to a HUC-10 watershed. As a result, streams with both large and small drainage areas are in the same model </w:t>
      </w:r>
      <w:r w:rsidRPr="00F304CD">
        <w:t>and cannot be isolated from</w:t>
      </w:r>
      <w:r w:rsidRPr="00BF1EE4">
        <w:t xml:space="preserve"> one another. One of the main challenges of the BLE analysis was adjusting the model input parameters so that valid flows were produced along streams with both large and small drainage areas. For example, when the CN values were revised to increase flows that were too low along the smaller tributaries, this adjustment would </w:t>
      </w:r>
      <w:r w:rsidR="00942D47">
        <w:t xml:space="preserve">occasionally </w:t>
      </w:r>
      <w:r w:rsidRPr="00BF1EE4">
        <w:t xml:space="preserve">lower the flows along the </w:t>
      </w:r>
      <w:r w:rsidR="00942D47" w:rsidRPr="00BF1EE4">
        <w:t>more</w:t>
      </w:r>
      <w:r w:rsidR="00942D47">
        <w:t>-</w:t>
      </w:r>
      <w:r w:rsidRPr="00BF1EE4">
        <w:t xml:space="preserve">significant streams to a point below the lower end of </w:t>
      </w:r>
      <w:r w:rsidR="00942D47">
        <w:t xml:space="preserve">that which was </w:t>
      </w:r>
      <w:r w:rsidRPr="00BF1EE4">
        <w:t>considered valid</w:t>
      </w:r>
      <w:r w:rsidR="00942D47">
        <w:t>,</w:t>
      </w:r>
      <w:r w:rsidRPr="00BF1EE4">
        <w:t xml:space="preserve"> and vice versa. To address this challenge, a range of acceptable CN</w:t>
      </w:r>
      <w:r w:rsidR="00EA74E6" w:rsidRPr="00BF1EE4">
        <w:t xml:space="preserve"> value</w:t>
      </w:r>
      <w:r w:rsidRPr="00BF1EE4">
        <w:t xml:space="preserve">s and Manning’s n values was established for the watershed. The parameters were adjusted only within this set range so that the model results did not skew too heavily in </w:t>
      </w:r>
      <w:proofErr w:type="spellStart"/>
      <w:r w:rsidRPr="00BF1EE4">
        <w:t>favor</w:t>
      </w:r>
      <w:proofErr w:type="spellEnd"/>
      <w:r w:rsidRPr="00BF1EE4">
        <w:t xml:space="preserve"> of the larger streams or the smaller streams. Balancing the validation needs between the small and large stream</w:t>
      </w:r>
      <w:r w:rsidR="00324BCB" w:rsidRPr="00BF1EE4">
        <w:t>s</w:t>
      </w:r>
      <w:r w:rsidRPr="00BF1EE4">
        <w:t xml:space="preserve"> was further enhanced by assigning an equal weight to all validation locations and choosing validation locations such that a representative coverage of drainage areas and stream characteristics was included.</w:t>
      </w:r>
    </w:p>
    <w:p w14:paraId="0B37E4E9" w14:textId="77777777" w:rsidR="004B5F56" w:rsidRPr="00E83C20" w:rsidRDefault="004B5F56" w:rsidP="00051386">
      <w:pPr>
        <w:pStyle w:val="Non-numbered-heading"/>
      </w:pPr>
      <w:r w:rsidRPr="00E83C20">
        <w:t>Modeling of Hydraulic Structures</w:t>
      </w:r>
    </w:p>
    <w:p w14:paraId="3A94E61B" w14:textId="265C63A3" w:rsidR="004B5F56" w:rsidRDefault="004A4695" w:rsidP="00427204">
      <w:pPr>
        <w:pStyle w:val="BodyText"/>
      </w:pPr>
      <w:r w:rsidRPr="004A4695">
        <w:t xml:space="preserve">Although detailed </w:t>
      </w:r>
      <w:proofErr w:type="spellStart"/>
      <w:r w:rsidRPr="004A4695">
        <w:t>modeling</w:t>
      </w:r>
      <w:proofErr w:type="spellEnd"/>
      <w:r w:rsidRPr="004A4695">
        <w:t xml:space="preserve"> of hydraulic structures was outside the scope of this BLE analysis,</w:t>
      </w:r>
      <w:r w:rsidRPr="004A4695">
        <w:br/>
        <w:t>complet</w:t>
      </w:r>
      <w:r w:rsidR="00C3711A">
        <w:t>ely</w:t>
      </w:r>
      <w:r w:rsidRPr="004A4695">
        <w:t xml:space="preserve"> ignoring the structures would have produced invalid model results. Therefore, hydraulic structures were </w:t>
      </w:r>
      <w:proofErr w:type="spellStart"/>
      <w:r w:rsidRPr="004A4695">
        <w:t>modeled</w:t>
      </w:r>
      <w:proofErr w:type="spellEnd"/>
      <w:r w:rsidRPr="004A4695">
        <w:t xml:space="preserve"> using a simplified approach. This included adding </w:t>
      </w:r>
      <w:proofErr w:type="spellStart"/>
      <w:r w:rsidRPr="004A4695">
        <w:t>breaklines</w:t>
      </w:r>
      <w:proofErr w:type="spellEnd"/>
      <w:r w:rsidRPr="004A4695">
        <w:t xml:space="preserve"> along dam crests, elevated roadways, and railroads to force the terrain surface to drain properly. Bridge and culvert openings were represented by hydro-enforcing burn lines that were roughly equal in width to the bridge and culvert opening sizes. The addition of </w:t>
      </w:r>
      <w:proofErr w:type="spellStart"/>
      <w:r w:rsidRPr="004A4695">
        <w:t>breaklines</w:t>
      </w:r>
      <w:proofErr w:type="spellEnd"/>
      <w:r w:rsidRPr="004A4695">
        <w:t xml:space="preserve"> at the dam crests throughout </w:t>
      </w:r>
      <w:r w:rsidR="004546C3">
        <w:t>AtkinsRéalis</w:t>
      </w:r>
      <w:r w:rsidRPr="004A4695">
        <w:t>’ BLE study area typically resulted in an overestimation of the 1% BLE floodplain extents and WSELs on the upstream side of the dam. On the downstream side of the dams, the floodplains and flows tended to be under</w:t>
      </w:r>
      <w:r w:rsidR="00942D47">
        <w:softHyphen/>
      </w:r>
      <w:r w:rsidRPr="004A4695">
        <w:t>estimated.</w:t>
      </w:r>
      <w:r w:rsidR="004B5F56" w:rsidRPr="00005C87">
        <w:t xml:space="preserve"> </w:t>
      </w:r>
    </w:p>
    <w:p w14:paraId="3F53DBDB" w14:textId="77777777" w:rsidR="002C6BC0" w:rsidRPr="00CA18D6" w:rsidRDefault="002C6BC0" w:rsidP="008D6D24">
      <w:pPr>
        <w:pStyle w:val="Non-numbered-heading"/>
      </w:pPr>
      <w:r w:rsidRPr="00CA18D6">
        <w:t>Limited Data to Support Validation</w:t>
      </w:r>
    </w:p>
    <w:p w14:paraId="20B5A058" w14:textId="76EBD206" w:rsidR="00BD04BE" w:rsidRDefault="002C6BC0" w:rsidP="000850C8">
      <w:pPr>
        <w:pStyle w:val="BodyText"/>
      </w:pPr>
      <w:r>
        <w:t xml:space="preserve">There were limited data available to support the validation of the </w:t>
      </w:r>
      <w:r w:rsidR="000B0454">
        <w:t>Southern Beaver</w:t>
      </w:r>
      <w:r>
        <w:t xml:space="preserve"> BLE hydraulic analysis. </w:t>
      </w:r>
      <w:r w:rsidR="000B0454">
        <w:t>There were only 2</w:t>
      </w:r>
      <w:r>
        <w:t xml:space="preserve"> USGS gages in the watershed,</w:t>
      </w:r>
      <w:r w:rsidR="000B0454">
        <w:t xml:space="preserve"> and of those, only one had enough annual peak discharge data </w:t>
      </w:r>
      <w:r w:rsidR="00F912A6">
        <w:t xml:space="preserve">for a </w:t>
      </w:r>
      <w:r w:rsidR="00591DC2">
        <w:t xml:space="preserve">reliable </w:t>
      </w:r>
      <w:r>
        <w:t>flow-frequency analyses to be completed. At all other validation locations, the regression analysis discussed in Subsection</w:t>
      </w:r>
      <w:r w:rsidR="00C82590">
        <w:t xml:space="preserve"> </w:t>
      </w:r>
      <w:r w:rsidR="00C82590">
        <w:fldChar w:fldCharType="begin"/>
      </w:r>
      <w:r w:rsidR="00C82590">
        <w:instrText xml:space="preserve"> REF _Ref137032226 \r \h </w:instrText>
      </w:r>
      <w:r w:rsidR="00C82590">
        <w:fldChar w:fldCharType="separate"/>
      </w:r>
      <w:r w:rsidR="000E5514">
        <w:t>1.2.7</w:t>
      </w:r>
      <w:r w:rsidR="00C82590">
        <w:fldChar w:fldCharType="end"/>
      </w:r>
      <w:r w:rsidR="00C82590">
        <w:t xml:space="preserve"> </w:t>
      </w:r>
      <w:r>
        <w:t>was applied to validate the HEC-RAS models</w:t>
      </w:r>
      <w:r w:rsidR="000850C8">
        <w:t>.</w:t>
      </w:r>
    </w:p>
    <w:p w14:paraId="5205B1C1" w14:textId="47986E90" w:rsidR="00140156" w:rsidRPr="006A3A16" w:rsidRDefault="00140156" w:rsidP="00051386">
      <w:pPr>
        <w:pStyle w:val="Non-numbered-heading"/>
      </w:pPr>
      <w:r w:rsidRPr="00FB4A4A">
        <w:t>Cupping</w:t>
      </w:r>
      <w:r w:rsidR="00FA6F4D">
        <w:t xml:space="preserve"> </w:t>
      </w:r>
    </w:p>
    <w:p w14:paraId="3C0E9281" w14:textId="0EA301CE" w:rsidR="00E2764B" w:rsidRDefault="006A3A16" w:rsidP="00427204">
      <w:pPr>
        <w:pStyle w:val="BodyText"/>
      </w:pPr>
      <w:r>
        <w:t>W</w:t>
      </w:r>
      <w:r w:rsidR="00E2764B" w:rsidRPr="00E2764B">
        <w:t>ithin HEC-RAS, the RAS Mapper interface provides three render modes for</w:t>
      </w:r>
      <w:r>
        <w:t xml:space="preserve"> </w:t>
      </w:r>
      <w:r w:rsidR="00E2764B" w:rsidRPr="00E2764B">
        <w:t>visualization of floodplains: Horizontal, Sloping, and Hybrid. Currently, the results of only</w:t>
      </w:r>
      <w:r>
        <w:t xml:space="preserve"> </w:t>
      </w:r>
      <w:r w:rsidR="00E2764B" w:rsidRPr="00E2764B">
        <w:t>the horizontal and sloping render modes can be exported. While the horizontal render mode produces</w:t>
      </w:r>
      <w:r>
        <w:t xml:space="preserve"> </w:t>
      </w:r>
      <w:r w:rsidR="00E2764B" w:rsidRPr="00E2764B">
        <w:t>“bathtubs” of isolated ponding per cell, the sloping render mode produces “cupping.” Cupping is a ramp</w:t>
      </w:r>
      <w:r>
        <w:t>-</w:t>
      </w:r>
      <w:r w:rsidR="00E2764B" w:rsidRPr="00E2764B">
        <w:t>up of the depth in the overbanks occurring most often in areas of significant topographic relief. USACE</w:t>
      </w:r>
      <w:r w:rsidR="00073B1B">
        <w:t>’s</w:t>
      </w:r>
      <w:r w:rsidR="002152B5">
        <w:t xml:space="preserve"> HEC </w:t>
      </w:r>
      <w:r w:rsidR="00E2764B" w:rsidRPr="00E2764B">
        <w:t>is aware of this issue</w:t>
      </w:r>
      <w:r w:rsidR="0007541C">
        <w:t>,</w:t>
      </w:r>
      <w:r w:rsidR="00E2764B" w:rsidRPr="00E2764B">
        <w:t xml:space="preserve"> which is an error caused by the WSE</w:t>
      </w:r>
      <w:r w:rsidR="00FD7F8B">
        <w:t>L</w:t>
      </w:r>
      <w:r w:rsidR="00E2764B" w:rsidRPr="00E2764B">
        <w:t xml:space="preserve"> projecting to the adjacent cell’s average</w:t>
      </w:r>
      <w:r>
        <w:t xml:space="preserve"> </w:t>
      </w:r>
      <w:r w:rsidR="00E2764B" w:rsidRPr="00E2764B">
        <w:t xml:space="preserve">elevation. However, the timeframe for a solution to this error by </w:t>
      </w:r>
      <w:r w:rsidR="00963B5E">
        <w:t xml:space="preserve">the </w:t>
      </w:r>
      <w:r w:rsidR="00E2764B" w:rsidRPr="00E2764B">
        <w:t>HEC is unknown. Since the TWDB</w:t>
      </w:r>
      <w:r>
        <w:t xml:space="preserve"> </w:t>
      </w:r>
      <w:r w:rsidR="00E2764B" w:rsidRPr="00E2764B">
        <w:t xml:space="preserve">mapping process is based </w:t>
      </w:r>
      <w:r w:rsidR="00E2764B" w:rsidRPr="00E2764B">
        <w:lastRenderedPageBreak/>
        <w:t>on the sloping render mode output, this cupping effect can be identified in the</w:t>
      </w:r>
      <w:r>
        <w:t xml:space="preserve"> </w:t>
      </w:r>
      <w:r w:rsidR="00E2764B" w:rsidRPr="00E2764B">
        <w:t>final mapping products produced, as shown by the pink areas in</w:t>
      </w:r>
      <w:r w:rsidR="00E171DB">
        <w:t xml:space="preserve"> </w:t>
      </w:r>
      <w:r w:rsidR="00E171DB">
        <w:fldChar w:fldCharType="begin"/>
      </w:r>
      <w:r w:rsidR="00E171DB">
        <w:instrText xml:space="preserve"> REF _Ref112798255 \h </w:instrText>
      </w:r>
      <w:r w:rsidR="00E171DB">
        <w:fldChar w:fldCharType="separate"/>
      </w:r>
      <w:r w:rsidR="000E5514">
        <w:t xml:space="preserve">Figure </w:t>
      </w:r>
      <w:r w:rsidR="000E5514">
        <w:rPr>
          <w:noProof/>
        </w:rPr>
        <w:t>23</w:t>
      </w:r>
      <w:r w:rsidR="00E171DB">
        <w:fldChar w:fldCharType="end"/>
      </w:r>
      <w:r w:rsidR="00E2764B" w:rsidRPr="00E2764B">
        <w:t>. The areas of cupping will not</w:t>
      </w:r>
      <w:r>
        <w:t xml:space="preserve"> </w:t>
      </w:r>
      <w:r w:rsidR="00E2764B" w:rsidRPr="00E2764B">
        <w:t>be removed or cleaned beyond the extents of the mapping clean</w:t>
      </w:r>
      <w:r w:rsidR="00C10591">
        <w:t>-</w:t>
      </w:r>
      <w:r w:rsidR="00E2764B" w:rsidRPr="00E2764B">
        <w:t>up process discussed herein.</w:t>
      </w:r>
      <w:r>
        <w:t xml:space="preserve"> </w:t>
      </w:r>
      <w:r w:rsidR="006465FC">
        <w:t xml:space="preserve">There is significant topographic relief </w:t>
      </w:r>
      <w:r w:rsidR="00CC75B4">
        <w:t xml:space="preserve">in the </w:t>
      </w:r>
      <w:r w:rsidR="00647E90">
        <w:t>Southern Beaver</w:t>
      </w:r>
      <w:r w:rsidR="00CC75B4">
        <w:t xml:space="preserve"> watershed</w:t>
      </w:r>
      <w:r w:rsidR="0090474C">
        <w:t>.</w:t>
      </w:r>
      <w:r w:rsidR="006465FC">
        <w:t xml:space="preserve"> Therefore, cupping is prevalent throughout the BLE mapping</w:t>
      </w:r>
      <w:r w:rsidR="00BC68E8">
        <w:t xml:space="preserve"> in much of the watershed</w:t>
      </w:r>
      <w:r w:rsidR="006465FC">
        <w:t xml:space="preserve">. </w:t>
      </w:r>
    </w:p>
    <w:p w14:paraId="6AD3E824" w14:textId="77777777" w:rsidR="008C7E8C" w:rsidRDefault="0062022C" w:rsidP="002B4ABE">
      <w:pPr>
        <w:keepNext/>
        <w:jc w:val="center"/>
      </w:pPr>
      <w:r>
        <w:rPr>
          <w:noProof/>
        </w:rPr>
        <w:drawing>
          <wp:inline distT="0" distB="0" distL="0" distR="0" wp14:anchorId="1FD10B0E" wp14:editId="743A31A0">
            <wp:extent cx="5943600" cy="422211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4222115"/>
                    </a:xfrm>
                    <a:prstGeom prst="rect">
                      <a:avLst/>
                    </a:prstGeom>
                  </pic:spPr>
                </pic:pic>
              </a:graphicData>
            </a:graphic>
          </wp:inline>
        </w:drawing>
      </w:r>
    </w:p>
    <w:p w14:paraId="6B6F9F60" w14:textId="13361D7C" w:rsidR="003D6E9C" w:rsidRDefault="008C7E8C" w:rsidP="00051386">
      <w:pPr>
        <w:pStyle w:val="Caption"/>
        <w:spacing w:after="240"/>
        <w:jc w:val="center"/>
      </w:pPr>
      <w:bookmarkStart w:id="118" w:name="_Ref112798255"/>
      <w:bookmarkStart w:id="119" w:name="_Toc194931699"/>
      <w:r>
        <w:t xml:space="preserve">Figure </w:t>
      </w:r>
      <w:r>
        <w:fldChar w:fldCharType="begin"/>
      </w:r>
      <w:r>
        <w:instrText>SEQ Figure \* ARABIC</w:instrText>
      </w:r>
      <w:r>
        <w:fldChar w:fldCharType="separate"/>
      </w:r>
      <w:r w:rsidR="000E5514">
        <w:rPr>
          <w:noProof/>
        </w:rPr>
        <w:t>23</w:t>
      </w:r>
      <w:r>
        <w:fldChar w:fldCharType="end"/>
      </w:r>
      <w:bookmarkEnd w:id="118"/>
      <w:r>
        <w:t xml:space="preserve">: </w:t>
      </w:r>
      <w:r w:rsidR="004813F3">
        <w:t xml:space="preserve">An Example of </w:t>
      </w:r>
      <w:r>
        <w:t>Cupping</w:t>
      </w:r>
      <w:r w:rsidR="00DD4D32">
        <w:t xml:space="preserve"> in 2D BLE Mapping</w:t>
      </w:r>
      <w:bookmarkEnd w:id="119"/>
    </w:p>
    <w:p w14:paraId="18B78CA1" w14:textId="459E7BC5" w:rsidR="00667CA0" w:rsidRDefault="00345EBF" w:rsidP="00F6164C">
      <w:pPr>
        <w:pStyle w:val="Non-numbered-heading"/>
      </w:pPr>
      <w:r>
        <w:t>Negative Discharges</w:t>
      </w:r>
      <w:r w:rsidR="00F6164C">
        <w:t xml:space="preserve"> at </w:t>
      </w:r>
      <w:r w:rsidR="0031505D">
        <w:t>Two SA/2D Connections</w:t>
      </w:r>
    </w:p>
    <w:p w14:paraId="32A73A69" w14:textId="55EBEEC7" w:rsidR="00A00291" w:rsidRDefault="00A00291" w:rsidP="00051386">
      <w:pPr>
        <w:pStyle w:val="BodyText"/>
      </w:pPr>
      <w:r>
        <w:t xml:space="preserve">Negative discharges occur at an SA/2D connection when flow moves upstream </w:t>
      </w:r>
      <w:r w:rsidR="00283B58">
        <w:t xml:space="preserve">at the connection </w:t>
      </w:r>
      <w:r>
        <w:t xml:space="preserve">instead of downstream. Because of the flat terrain present in some parts of the watershed, there were a few locations where negative discharged occurred. </w:t>
      </w:r>
    </w:p>
    <w:p w14:paraId="60BE63BE" w14:textId="7782F1BD" w:rsidR="00891BED" w:rsidRDefault="00891BED" w:rsidP="00051386">
      <w:pPr>
        <w:pStyle w:val="BodyText"/>
      </w:pPr>
      <w:r>
        <w:t xml:space="preserve">The first location is at SA/2D connection Outflow BVRC 701 at the downstream end of domain SBVR_701. </w:t>
      </w:r>
      <w:r w:rsidR="00FA534B">
        <w:t xml:space="preserve">This area is shown on </w:t>
      </w:r>
      <w:r w:rsidR="00FA534B">
        <w:fldChar w:fldCharType="begin"/>
      </w:r>
      <w:r w:rsidR="00FA534B">
        <w:instrText xml:space="preserve"> REF _Ref144128596 \h </w:instrText>
      </w:r>
      <w:r w:rsidR="00FA534B">
        <w:fldChar w:fldCharType="separate"/>
      </w:r>
      <w:r w:rsidR="000E5514">
        <w:t xml:space="preserve">Figure </w:t>
      </w:r>
      <w:r w:rsidR="000E5514">
        <w:rPr>
          <w:noProof/>
        </w:rPr>
        <w:t>24</w:t>
      </w:r>
      <w:r w:rsidR="00FA534B">
        <w:fldChar w:fldCharType="end"/>
      </w:r>
      <w:r w:rsidR="00FA534B">
        <w:t xml:space="preserve">, with </w:t>
      </w:r>
      <w:r w:rsidR="003F2DE7">
        <w:t>SA/2D connection Outflow BVRC 701 highlighted in pink.</w:t>
      </w:r>
    </w:p>
    <w:p w14:paraId="6504C9DF" w14:textId="37C558BE" w:rsidR="00B96BBC" w:rsidRDefault="003F2DE7" w:rsidP="00051386">
      <w:pPr>
        <w:pStyle w:val="BodyText"/>
      </w:pPr>
      <w:r>
        <w:t xml:space="preserve">Negative discharges appear briefly at this SA/2D connection near the beginning of the model run, as shown on </w:t>
      </w:r>
      <w:r>
        <w:fldChar w:fldCharType="begin"/>
      </w:r>
      <w:r>
        <w:instrText xml:space="preserve"> REF _Ref144128658 \h </w:instrText>
      </w:r>
      <w:r>
        <w:fldChar w:fldCharType="separate"/>
      </w:r>
      <w:r w:rsidR="000E5514">
        <w:t xml:space="preserve">Figure </w:t>
      </w:r>
      <w:r w:rsidR="000E5514">
        <w:rPr>
          <w:noProof/>
        </w:rPr>
        <w:t>25</w:t>
      </w:r>
      <w:r>
        <w:fldChar w:fldCharType="end"/>
      </w:r>
      <w:r>
        <w:t>.</w:t>
      </w:r>
      <w:r w:rsidR="00FA2E99">
        <w:t xml:space="preserve"> The 0.2% event experiences the largest negative discharge, and it is only 18 </w:t>
      </w:r>
      <w:proofErr w:type="spellStart"/>
      <w:r w:rsidR="00FA2E99">
        <w:t>cfs</w:t>
      </w:r>
      <w:proofErr w:type="spellEnd"/>
      <w:r w:rsidR="00FA2E99">
        <w:t>.</w:t>
      </w:r>
      <w:r w:rsidR="000871C8">
        <w:t xml:space="preserve"> These negative discharges are occurring because the</w:t>
      </w:r>
      <w:r w:rsidR="00B415BF">
        <w:t xml:space="preserve"> ground elevation at the SA/2D connection and the downstream BC line (highlighted in blue</w:t>
      </w:r>
      <w:r w:rsidR="006845C5">
        <w:t xml:space="preserve"> in </w:t>
      </w:r>
      <w:r w:rsidR="006845C5">
        <w:fldChar w:fldCharType="begin"/>
      </w:r>
      <w:r w:rsidR="006845C5">
        <w:instrText xml:space="preserve"> REF _Ref144128596 \h </w:instrText>
      </w:r>
      <w:r w:rsidR="006845C5">
        <w:fldChar w:fldCharType="separate"/>
      </w:r>
      <w:r w:rsidR="000E5514">
        <w:t xml:space="preserve">Figure </w:t>
      </w:r>
      <w:r w:rsidR="000E5514">
        <w:rPr>
          <w:noProof/>
        </w:rPr>
        <w:t>24</w:t>
      </w:r>
      <w:r w:rsidR="006845C5">
        <w:fldChar w:fldCharType="end"/>
      </w:r>
      <w:r w:rsidR="00B415BF">
        <w:t>)</w:t>
      </w:r>
      <w:r w:rsidR="006845C5">
        <w:t xml:space="preserve"> are both </w:t>
      </w:r>
      <w:r w:rsidR="005F76FD">
        <w:t xml:space="preserve">in the vicinity of </w:t>
      </w:r>
      <w:r w:rsidR="006845C5">
        <w:t xml:space="preserve">1,271 feet to 1,272 feet. The BC line includes a stage hydrograph boundary, and as the stage begins to rise, </w:t>
      </w:r>
      <w:r w:rsidR="00C714C0">
        <w:t>water moves upstream to the SA/2D connection since the ground is so flat. Soon, water begins to arrive from upstream of the SA/2D connecti</w:t>
      </w:r>
      <w:r w:rsidR="00B96BBC">
        <w:t xml:space="preserve">on, and the discharges become positive. </w:t>
      </w:r>
    </w:p>
    <w:p w14:paraId="6D960E6B" w14:textId="06AB4E26" w:rsidR="003F2DE7" w:rsidRDefault="00B96BBC" w:rsidP="00051386">
      <w:pPr>
        <w:pStyle w:val="BodyText"/>
      </w:pPr>
      <w:r>
        <w:lastRenderedPageBreak/>
        <w:fldChar w:fldCharType="begin"/>
      </w:r>
      <w:r>
        <w:instrText xml:space="preserve"> REF _Ref144128899 \h </w:instrText>
      </w:r>
      <w:r>
        <w:fldChar w:fldCharType="separate"/>
      </w:r>
      <w:r w:rsidR="000E5514">
        <w:t xml:space="preserve">Figure </w:t>
      </w:r>
      <w:r w:rsidR="000E5514">
        <w:rPr>
          <w:noProof/>
        </w:rPr>
        <w:t>26</w:t>
      </w:r>
      <w:r>
        <w:fldChar w:fldCharType="end"/>
      </w:r>
      <w:r>
        <w:t xml:space="preserve"> shows the flow and stage hydrograph</w:t>
      </w:r>
      <w:r w:rsidR="00EE04EB">
        <w:t>s</w:t>
      </w:r>
      <w:r>
        <w:t xml:space="preserve"> at the SA/2D connection. Note how minor the negative discharges are compared to the peak discharges. </w:t>
      </w:r>
      <w:r w:rsidR="006F50E5">
        <w:t xml:space="preserve">Because these negative discharges occur early in the model run and are soon resolved, they do not adversely affect the BLE model outcomes. </w:t>
      </w:r>
      <w:r w:rsidR="00B415BF">
        <w:t xml:space="preserve"> </w:t>
      </w:r>
      <w:r w:rsidR="00FA2E99">
        <w:t xml:space="preserve"> </w:t>
      </w:r>
    </w:p>
    <w:p w14:paraId="74B0724F" w14:textId="77777777" w:rsidR="009F2D56" w:rsidRDefault="009F2D56" w:rsidP="00051386">
      <w:pPr>
        <w:pStyle w:val="BodyText"/>
      </w:pPr>
    </w:p>
    <w:p w14:paraId="4E858CE5" w14:textId="6F6DCBED" w:rsidR="004C4D20" w:rsidRDefault="004C4D20" w:rsidP="006F50E5">
      <w:pPr>
        <w:pStyle w:val="BodyText"/>
        <w:jc w:val="center"/>
      </w:pPr>
      <w:r>
        <w:rPr>
          <w:noProof/>
        </w:rPr>
        <w:drawing>
          <wp:inline distT="0" distB="0" distL="0" distR="0" wp14:anchorId="62353C68" wp14:editId="327D709D">
            <wp:extent cx="3841750" cy="4503385"/>
            <wp:effectExtent l="19050" t="19050" r="25400" b="1206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843853" cy="4505850"/>
                    </a:xfrm>
                    <a:prstGeom prst="rect">
                      <a:avLst/>
                    </a:prstGeom>
                    <a:ln>
                      <a:solidFill>
                        <a:schemeClr val="tx1"/>
                      </a:solidFill>
                    </a:ln>
                  </pic:spPr>
                </pic:pic>
              </a:graphicData>
            </a:graphic>
          </wp:inline>
        </w:drawing>
      </w:r>
    </w:p>
    <w:p w14:paraId="27E4E2CD" w14:textId="710B960D" w:rsidR="00CF0F60" w:rsidRDefault="00CF0F60" w:rsidP="006F50E5">
      <w:pPr>
        <w:pStyle w:val="Caption"/>
        <w:jc w:val="center"/>
      </w:pPr>
      <w:bookmarkStart w:id="120" w:name="_Ref144128596"/>
      <w:bookmarkStart w:id="121" w:name="_Toc194931700"/>
      <w:r>
        <w:t xml:space="preserve">Figure </w:t>
      </w:r>
      <w:r>
        <w:fldChar w:fldCharType="begin"/>
      </w:r>
      <w:r>
        <w:instrText>SEQ Figure \* ARABIC</w:instrText>
      </w:r>
      <w:r>
        <w:fldChar w:fldCharType="separate"/>
      </w:r>
      <w:r w:rsidR="000E5514">
        <w:rPr>
          <w:noProof/>
        </w:rPr>
        <w:t>24</w:t>
      </w:r>
      <w:r>
        <w:fldChar w:fldCharType="end"/>
      </w:r>
      <w:bookmarkEnd w:id="120"/>
      <w:r w:rsidR="006F50E5">
        <w:t xml:space="preserve">: SA/2D Connection Outflow BVRC 701 at the Downstream End of </w:t>
      </w:r>
      <w:r w:rsidR="00AD1E33">
        <w:t xml:space="preserve">Domain </w:t>
      </w:r>
      <w:r w:rsidR="006F50E5">
        <w:t>SBVR_701</w:t>
      </w:r>
      <w:bookmarkEnd w:id="121"/>
    </w:p>
    <w:p w14:paraId="6A59228D" w14:textId="3D28DAE9" w:rsidR="00121389" w:rsidRDefault="00CF0F60" w:rsidP="006F50E5">
      <w:pPr>
        <w:pStyle w:val="BodyText"/>
        <w:jc w:val="center"/>
      </w:pPr>
      <w:r>
        <w:rPr>
          <w:noProof/>
        </w:rPr>
        <w:lastRenderedPageBreak/>
        <w:drawing>
          <wp:inline distT="0" distB="0" distL="0" distR="0" wp14:anchorId="6362E77F" wp14:editId="2A87F8F1">
            <wp:extent cx="4533900" cy="4116355"/>
            <wp:effectExtent l="19050" t="19050" r="19050" b="177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545886" cy="4127237"/>
                    </a:xfrm>
                    <a:prstGeom prst="rect">
                      <a:avLst/>
                    </a:prstGeom>
                    <a:ln>
                      <a:solidFill>
                        <a:schemeClr val="tx1"/>
                      </a:solidFill>
                    </a:ln>
                  </pic:spPr>
                </pic:pic>
              </a:graphicData>
            </a:graphic>
          </wp:inline>
        </w:drawing>
      </w:r>
    </w:p>
    <w:p w14:paraId="0E364E68" w14:textId="4FB898BB" w:rsidR="00CF0F60" w:rsidRDefault="00CF0F60" w:rsidP="006F50E5">
      <w:pPr>
        <w:pStyle w:val="Caption"/>
        <w:jc w:val="center"/>
      </w:pPr>
      <w:bookmarkStart w:id="122" w:name="_Ref144128658"/>
      <w:bookmarkStart w:id="123" w:name="_Toc194931701"/>
      <w:r>
        <w:t xml:space="preserve">Figure </w:t>
      </w:r>
      <w:r>
        <w:fldChar w:fldCharType="begin"/>
      </w:r>
      <w:r>
        <w:instrText>SEQ Figure \* ARABIC</w:instrText>
      </w:r>
      <w:r>
        <w:fldChar w:fldCharType="separate"/>
      </w:r>
      <w:r w:rsidR="000E5514">
        <w:rPr>
          <w:noProof/>
        </w:rPr>
        <w:t>25</w:t>
      </w:r>
      <w:r>
        <w:fldChar w:fldCharType="end"/>
      </w:r>
      <w:bookmarkEnd w:id="122"/>
      <w:r w:rsidR="006F50E5">
        <w:t>: Minor Negative Discharges at SA/2D Connection Outflow BVRC 701</w:t>
      </w:r>
      <w:bookmarkEnd w:id="123"/>
    </w:p>
    <w:p w14:paraId="769A5E98" w14:textId="77777777" w:rsidR="00285778" w:rsidRPr="00283B58" w:rsidRDefault="00285778" w:rsidP="00283B58"/>
    <w:p w14:paraId="30FDD31C" w14:textId="65BD4A4A" w:rsidR="00121389" w:rsidRDefault="00193B15" w:rsidP="00AD4DB8">
      <w:pPr>
        <w:pStyle w:val="BodyText"/>
        <w:jc w:val="center"/>
      </w:pPr>
      <w:r w:rsidRPr="006F50E5">
        <w:rPr>
          <w:noProof/>
        </w:rPr>
        <w:lastRenderedPageBreak/>
        <w:drawing>
          <wp:inline distT="0" distB="0" distL="0" distR="0" wp14:anchorId="29D7F018" wp14:editId="06D75DB3">
            <wp:extent cx="5257800" cy="4794372"/>
            <wp:effectExtent l="19050" t="19050" r="19050" b="254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61018" cy="4797306"/>
                    </a:xfrm>
                    <a:prstGeom prst="rect">
                      <a:avLst/>
                    </a:prstGeom>
                    <a:ln>
                      <a:solidFill>
                        <a:schemeClr val="tx1"/>
                      </a:solidFill>
                    </a:ln>
                  </pic:spPr>
                </pic:pic>
              </a:graphicData>
            </a:graphic>
          </wp:inline>
        </w:drawing>
      </w:r>
    </w:p>
    <w:p w14:paraId="223EA850" w14:textId="121C7AF5" w:rsidR="00CF0F60" w:rsidRDefault="00CF0F60" w:rsidP="00AD4DB8">
      <w:pPr>
        <w:pStyle w:val="Caption"/>
        <w:jc w:val="center"/>
      </w:pPr>
      <w:bookmarkStart w:id="124" w:name="_Ref144128899"/>
      <w:bookmarkStart w:id="125" w:name="_Toc194931702"/>
      <w:r>
        <w:t xml:space="preserve">Figure </w:t>
      </w:r>
      <w:r>
        <w:fldChar w:fldCharType="begin"/>
      </w:r>
      <w:r>
        <w:instrText>SEQ Figure \* ARABIC</w:instrText>
      </w:r>
      <w:r>
        <w:fldChar w:fldCharType="separate"/>
      </w:r>
      <w:r w:rsidR="000E5514">
        <w:rPr>
          <w:noProof/>
        </w:rPr>
        <w:t>26</w:t>
      </w:r>
      <w:r>
        <w:fldChar w:fldCharType="end"/>
      </w:r>
      <w:bookmarkEnd w:id="124"/>
      <w:r w:rsidR="006F50E5">
        <w:t xml:space="preserve">: Stage </w:t>
      </w:r>
      <w:r w:rsidR="00AD4DB8">
        <w:t xml:space="preserve">(Blue) </w:t>
      </w:r>
      <w:r w:rsidR="006F50E5">
        <w:t xml:space="preserve">and </w:t>
      </w:r>
      <w:r w:rsidR="00AD4DB8">
        <w:t>Flow (green) Hydrographs</w:t>
      </w:r>
      <w:r w:rsidR="006F50E5" w:rsidRPr="006F50E5">
        <w:t xml:space="preserve"> </w:t>
      </w:r>
      <w:r w:rsidR="00AD4DB8">
        <w:t xml:space="preserve">at SA/2D Connection </w:t>
      </w:r>
      <w:r w:rsidR="006F50E5">
        <w:t>Outflow BVRC 701</w:t>
      </w:r>
      <w:bookmarkEnd w:id="125"/>
    </w:p>
    <w:p w14:paraId="19913E47" w14:textId="1B022B83" w:rsidR="00D17F9F" w:rsidRDefault="00CE3D85" w:rsidP="00D17F9F">
      <w:pPr>
        <w:pStyle w:val="BodyText"/>
      </w:pPr>
      <w:r>
        <w:t>The second place where negative discharges occurred in the BLE model is at SA/2D connection SBVR_702_PT1 in domain SBVR_702. This SA/2D connection is aligned with validation location PT1 in th</w:t>
      </w:r>
      <w:r w:rsidR="006D0BA3">
        <w:t>e</w:t>
      </w:r>
      <w:r>
        <w:t xml:space="preserve"> domain (see </w:t>
      </w:r>
      <w:r>
        <w:fldChar w:fldCharType="begin"/>
      </w:r>
      <w:r>
        <w:instrText xml:space="preserve"> REF _Ref112796469 \h </w:instrText>
      </w:r>
      <w:r w:rsidR="0009238B">
        <w:instrText xml:space="preserve"> \* MERGEFORMAT </w:instrText>
      </w:r>
      <w:r>
        <w:fldChar w:fldCharType="separate"/>
      </w:r>
      <w:r w:rsidR="000E5514" w:rsidRPr="00E5450E">
        <w:t xml:space="preserve">Table </w:t>
      </w:r>
      <w:r w:rsidR="000E5514">
        <w:rPr>
          <w:noProof/>
        </w:rPr>
        <w:t>16</w:t>
      </w:r>
      <w:r>
        <w:fldChar w:fldCharType="end"/>
      </w:r>
      <w:r>
        <w:t xml:space="preserve">) and is only used to pull </w:t>
      </w:r>
      <w:r w:rsidR="00EE752C">
        <w:t>discharges</w:t>
      </w:r>
      <w:r>
        <w:t xml:space="preserve"> from the model </w:t>
      </w:r>
      <w:r w:rsidR="006D0BA3">
        <w:t xml:space="preserve">for </w:t>
      </w:r>
      <w:r>
        <w:t>validation</w:t>
      </w:r>
      <w:r w:rsidR="006D0BA3">
        <w:t xml:space="preserve"> purposes</w:t>
      </w:r>
      <w:r>
        <w:t>. The connection is located just upstream from Santa Rosa Lake</w:t>
      </w:r>
      <w:r w:rsidR="007411F0">
        <w:t xml:space="preserve"> as shown on </w:t>
      </w:r>
      <w:r w:rsidR="007411F0">
        <w:fldChar w:fldCharType="begin"/>
      </w:r>
      <w:r w:rsidR="007411F0">
        <w:instrText xml:space="preserve"> REF _Ref144134650 \h </w:instrText>
      </w:r>
      <w:r w:rsidR="0009238B">
        <w:instrText xml:space="preserve"> \* MERGEFORMAT </w:instrText>
      </w:r>
      <w:r w:rsidR="007411F0">
        <w:fldChar w:fldCharType="separate"/>
      </w:r>
      <w:r w:rsidR="000E5514">
        <w:t xml:space="preserve">Figure </w:t>
      </w:r>
      <w:r w:rsidR="000E5514">
        <w:rPr>
          <w:noProof/>
        </w:rPr>
        <w:t>27</w:t>
      </w:r>
      <w:r w:rsidR="007411F0">
        <w:fldChar w:fldCharType="end"/>
      </w:r>
      <w:r>
        <w:t xml:space="preserve">. </w:t>
      </w:r>
      <w:r w:rsidR="007411F0">
        <w:t>The pink line is the SA/2D connection</w:t>
      </w:r>
      <w:r w:rsidR="006D0BA3">
        <w:t>,</w:t>
      </w:r>
      <w:r w:rsidR="007411F0">
        <w:t xml:space="preserve"> and the blue polygon is the </w:t>
      </w:r>
      <w:r w:rsidR="007C5DB1">
        <w:t xml:space="preserve">extent of </w:t>
      </w:r>
      <w:r w:rsidR="00FE2139">
        <w:t>the l</w:t>
      </w:r>
      <w:r w:rsidR="007C5DB1">
        <w:t xml:space="preserve">ake at the beginning of the simulation. As the model starts, local runoff </w:t>
      </w:r>
      <w:r w:rsidR="00FE2139">
        <w:t xml:space="preserve">soon </w:t>
      </w:r>
      <w:r w:rsidR="007C5DB1">
        <w:t xml:space="preserve">enters the lake and starts to </w:t>
      </w:r>
      <w:r w:rsidR="00570D6B">
        <w:t xml:space="preserve">increase the lake’s floodplain. Before runoff from upstream of the SA/2D connection can reach the connection, the lake backs up far enough to flood the connection and cause negative </w:t>
      </w:r>
      <w:r w:rsidR="00FE2139">
        <w:t>discharges</w:t>
      </w:r>
      <w:r w:rsidR="00CB614C">
        <w:t xml:space="preserve"> as shown on </w:t>
      </w:r>
      <w:r w:rsidR="008774A1">
        <w:fldChar w:fldCharType="begin"/>
      </w:r>
      <w:r w:rsidR="008774A1">
        <w:instrText xml:space="preserve"> REF _Ref144147217 \h </w:instrText>
      </w:r>
      <w:r w:rsidR="008774A1">
        <w:fldChar w:fldCharType="separate"/>
      </w:r>
      <w:r w:rsidR="000E5514">
        <w:t xml:space="preserve">Figure </w:t>
      </w:r>
      <w:r w:rsidR="000E5514">
        <w:rPr>
          <w:noProof/>
        </w:rPr>
        <w:t>28</w:t>
      </w:r>
      <w:r w:rsidR="008774A1">
        <w:fldChar w:fldCharType="end"/>
      </w:r>
      <w:r w:rsidR="00CB614C">
        <w:t xml:space="preserve">. These negative discharges are temporary and soon disappear as </w:t>
      </w:r>
      <w:r w:rsidR="00453074">
        <w:t>runoff</w:t>
      </w:r>
      <w:r w:rsidR="00CB614C">
        <w:t xml:space="preserve"> from upstream makes it to the SA/2D connection. </w:t>
      </w:r>
      <w:r w:rsidR="00D17F9F">
        <w:t xml:space="preserve">Because these negative discharges occur early in the model run and are soon resolved, they do not adversely affect the BLE model outcomes.   </w:t>
      </w:r>
    </w:p>
    <w:p w14:paraId="6931AAD8" w14:textId="7BD0EFEC" w:rsidR="00CF0F60" w:rsidRDefault="0098009A" w:rsidP="00D17F9F">
      <w:pPr>
        <w:pStyle w:val="BodyText"/>
        <w:jc w:val="center"/>
      </w:pPr>
      <w:r>
        <w:rPr>
          <w:noProof/>
        </w:rPr>
        <w:lastRenderedPageBreak/>
        <w:drawing>
          <wp:inline distT="0" distB="0" distL="0" distR="0" wp14:anchorId="6A057FC5" wp14:editId="2F5DEC04">
            <wp:extent cx="4514850" cy="3976059"/>
            <wp:effectExtent l="19050" t="19050" r="19050" b="2476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519346" cy="3980018"/>
                    </a:xfrm>
                    <a:prstGeom prst="rect">
                      <a:avLst/>
                    </a:prstGeom>
                    <a:ln>
                      <a:solidFill>
                        <a:schemeClr val="tx1"/>
                      </a:solidFill>
                    </a:ln>
                  </pic:spPr>
                </pic:pic>
              </a:graphicData>
            </a:graphic>
          </wp:inline>
        </w:drawing>
      </w:r>
    </w:p>
    <w:p w14:paraId="4B724943" w14:textId="564B9853" w:rsidR="0098009A" w:rsidRDefault="000E639A" w:rsidP="0009238B">
      <w:pPr>
        <w:pStyle w:val="Caption"/>
        <w:jc w:val="center"/>
      </w:pPr>
      <w:bookmarkStart w:id="126" w:name="_Ref144134650"/>
      <w:bookmarkStart w:id="127" w:name="_Toc194931703"/>
      <w:r>
        <w:t xml:space="preserve">Figure </w:t>
      </w:r>
      <w:r>
        <w:fldChar w:fldCharType="begin"/>
      </w:r>
      <w:r>
        <w:instrText>SEQ Figure \* ARABIC</w:instrText>
      </w:r>
      <w:r>
        <w:fldChar w:fldCharType="separate"/>
      </w:r>
      <w:r w:rsidR="000E5514">
        <w:rPr>
          <w:noProof/>
        </w:rPr>
        <w:t>27</w:t>
      </w:r>
      <w:r>
        <w:fldChar w:fldCharType="end"/>
      </w:r>
      <w:bookmarkEnd w:id="126"/>
      <w:r>
        <w:t>: SA/2D Connection SBVR_702_PT1 Near Santa Rosa Lake</w:t>
      </w:r>
      <w:bookmarkEnd w:id="127"/>
    </w:p>
    <w:p w14:paraId="0A9ED08E" w14:textId="0CD1BDD7" w:rsidR="00CE3D85" w:rsidRDefault="0009238B" w:rsidP="00D17F9F">
      <w:pPr>
        <w:pStyle w:val="BodyText"/>
        <w:jc w:val="center"/>
      </w:pPr>
      <w:r>
        <w:rPr>
          <w:noProof/>
        </w:rPr>
        <w:lastRenderedPageBreak/>
        <w:drawing>
          <wp:inline distT="0" distB="0" distL="0" distR="0" wp14:anchorId="656C9242" wp14:editId="39E37EF6">
            <wp:extent cx="5943600" cy="5156835"/>
            <wp:effectExtent l="19050" t="19050" r="19050" b="2476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5156835"/>
                    </a:xfrm>
                    <a:prstGeom prst="rect">
                      <a:avLst/>
                    </a:prstGeom>
                    <a:ln>
                      <a:solidFill>
                        <a:schemeClr val="tx1"/>
                      </a:solidFill>
                    </a:ln>
                  </pic:spPr>
                </pic:pic>
              </a:graphicData>
            </a:graphic>
          </wp:inline>
        </w:drawing>
      </w:r>
    </w:p>
    <w:p w14:paraId="4635CA24" w14:textId="4F2E44DB" w:rsidR="00CE3D85" w:rsidRDefault="00D17F9F" w:rsidP="00D17F9F">
      <w:pPr>
        <w:pStyle w:val="Caption"/>
        <w:jc w:val="center"/>
      </w:pPr>
      <w:bookmarkStart w:id="128" w:name="_Ref144147217"/>
      <w:bookmarkStart w:id="129" w:name="_Toc194931704"/>
      <w:r>
        <w:t xml:space="preserve">Figure </w:t>
      </w:r>
      <w:r>
        <w:fldChar w:fldCharType="begin"/>
      </w:r>
      <w:r>
        <w:instrText>SEQ Figure \* ARABIC</w:instrText>
      </w:r>
      <w:r>
        <w:fldChar w:fldCharType="separate"/>
      </w:r>
      <w:r w:rsidR="000E5514">
        <w:rPr>
          <w:noProof/>
        </w:rPr>
        <w:t>28</w:t>
      </w:r>
      <w:r>
        <w:fldChar w:fldCharType="end"/>
      </w:r>
      <w:bookmarkEnd w:id="128"/>
      <w:r>
        <w:t>: Flow Hydrographs at SA/2D Connection SBVR_702_PT1</w:t>
      </w:r>
      <w:bookmarkEnd w:id="129"/>
    </w:p>
    <w:p w14:paraId="06B2E8D8" w14:textId="59D4F644" w:rsidR="00654556" w:rsidRDefault="00654556" w:rsidP="00654556">
      <w:pPr>
        <w:pStyle w:val="Non-numbered-heading"/>
      </w:pPr>
      <w:r>
        <w:t>Crossing Profiles at Lake Santa Rosa Spillway #1</w:t>
      </w:r>
    </w:p>
    <w:p w14:paraId="64593F1B" w14:textId="32E82498" w:rsidR="00654556" w:rsidRPr="0074621B" w:rsidRDefault="00F00029" w:rsidP="008475FF">
      <w:pPr>
        <w:pStyle w:val="BodyText"/>
      </w:pPr>
      <w:r>
        <w:t>Lake Santa Ros</w:t>
      </w:r>
      <w:r w:rsidR="00172AF1">
        <w:t>a</w:t>
      </w:r>
      <w:r>
        <w:t xml:space="preserve"> </w:t>
      </w:r>
      <w:r w:rsidR="00172AF1">
        <w:t xml:space="preserve">and </w:t>
      </w:r>
      <w:r w:rsidR="00104DC8">
        <w:t xml:space="preserve">the </w:t>
      </w:r>
      <w:r w:rsidR="00172AF1">
        <w:t xml:space="preserve">Santa Rosa Dam </w:t>
      </w:r>
      <w:proofErr w:type="gramStart"/>
      <w:r w:rsidR="00172AF1">
        <w:t xml:space="preserve">are </w:t>
      </w:r>
      <w:r>
        <w:t>located in</w:t>
      </w:r>
      <w:proofErr w:type="gramEnd"/>
      <w:r>
        <w:t xml:space="preserve"> domain SBVR_702. </w:t>
      </w:r>
      <w:r w:rsidR="00654556">
        <w:t xml:space="preserve">Floodwaters leave </w:t>
      </w:r>
      <w:r>
        <w:t xml:space="preserve">the lake </w:t>
      </w:r>
      <w:r w:rsidR="00654556">
        <w:t>via two spillways. Spillway #1 is on the south side of the dam</w:t>
      </w:r>
      <w:r w:rsidR="00104DC8">
        <w:t>,</w:t>
      </w:r>
      <w:r w:rsidR="00654556">
        <w:t xml:space="preserve"> and Spillway #2 is on the north side of the </w:t>
      </w:r>
      <w:r w:rsidR="00654556" w:rsidRPr="0074621B">
        <w:t xml:space="preserve">dam. </w:t>
      </w:r>
    </w:p>
    <w:p w14:paraId="46AB499A" w14:textId="175C7C39" w:rsidR="005253FA" w:rsidRDefault="00172AF1" w:rsidP="008475FF">
      <w:pPr>
        <w:pStyle w:val="BodyText"/>
      </w:pPr>
      <w:r w:rsidRPr="0074621B">
        <w:t>Dur</w:t>
      </w:r>
      <w:r w:rsidR="00BA4A01" w:rsidRPr="0074621B">
        <w:t>ing the model run</w:t>
      </w:r>
      <w:r w:rsidR="00104DC8" w:rsidRPr="0074621B">
        <w:t xml:space="preserve"> for this domain</w:t>
      </w:r>
      <w:r w:rsidR="00BA4A01" w:rsidRPr="0074621B">
        <w:t>, the stage hydrographs</w:t>
      </w:r>
      <w:r w:rsidR="00104DC8" w:rsidRPr="0074621B">
        <w:t xml:space="preserve"> for the 0.2% and the 1% plus events</w:t>
      </w:r>
      <w:r w:rsidR="00BA4A01" w:rsidRPr="0074621B">
        <w:t xml:space="preserve"> at the </w:t>
      </w:r>
      <w:r w:rsidR="008475FF" w:rsidRPr="0074621B">
        <w:t>outlet structure for Spillway #1 cross</w:t>
      </w:r>
      <w:r w:rsidR="008E0F59">
        <w:t>ed</w:t>
      </w:r>
      <w:r w:rsidR="008475FF" w:rsidRPr="0074621B">
        <w:t xml:space="preserve"> one another</w:t>
      </w:r>
      <w:r w:rsidR="009A7D1F" w:rsidRPr="0074621B">
        <w:t xml:space="preserve"> at the spillway outlet, which </w:t>
      </w:r>
      <w:r w:rsidR="008E0F59">
        <w:t>was</w:t>
      </w:r>
      <w:r w:rsidR="009A7D1F" w:rsidRPr="0074621B">
        <w:t xml:space="preserve"> </w:t>
      </w:r>
      <w:proofErr w:type="spellStart"/>
      <w:r w:rsidR="009A7D1F" w:rsidRPr="0074621B">
        <w:t>modeled</w:t>
      </w:r>
      <w:proofErr w:type="spellEnd"/>
      <w:r w:rsidR="009A7D1F" w:rsidRPr="0074621B">
        <w:t xml:space="preserve"> using SA/2D </w:t>
      </w:r>
      <w:r w:rsidR="00153916" w:rsidRPr="0074621B">
        <w:t>c</w:t>
      </w:r>
      <w:r w:rsidR="009A7D1F" w:rsidRPr="0074621B">
        <w:t>onnection Outflow1_BVR_702</w:t>
      </w:r>
      <w:r w:rsidR="008475FF" w:rsidRPr="0074621B">
        <w:t xml:space="preserve">. See </w:t>
      </w:r>
      <w:r w:rsidR="008B62EC">
        <w:fldChar w:fldCharType="begin"/>
      </w:r>
      <w:r w:rsidR="008B62EC">
        <w:instrText xml:space="preserve"> REF _Ref194592767 \h </w:instrText>
      </w:r>
      <w:r w:rsidR="008B62EC">
        <w:fldChar w:fldCharType="separate"/>
      </w:r>
      <w:r w:rsidR="000E5514">
        <w:t xml:space="preserve">Figure </w:t>
      </w:r>
      <w:r w:rsidR="000E5514">
        <w:rPr>
          <w:noProof/>
        </w:rPr>
        <w:t>29</w:t>
      </w:r>
      <w:r w:rsidR="008B62EC">
        <w:fldChar w:fldCharType="end"/>
      </w:r>
      <w:r w:rsidR="008475FF" w:rsidRPr="0074621B">
        <w:t xml:space="preserve"> </w:t>
      </w:r>
      <w:r w:rsidR="00153916" w:rsidRPr="0074621B">
        <w:t>for the crossing profiles</w:t>
      </w:r>
      <w:r w:rsidR="008475FF" w:rsidRPr="0074621B">
        <w:t>.</w:t>
      </w:r>
      <w:r w:rsidR="00F9201C" w:rsidRPr="0074621B">
        <w:t xml:space="preserve"> The stage hydrographs are shown in </w:t>
      </w:r>
      <w:proofErr w:type="gramStart"/>
      <w:r w:rsidR="00F9201C" w:rsidRPr="0074621B">
        <w:t>blue</w:t>
      </w:r>
      <w:proofErr w:type="gramEnd"/>
      <w:r w:rsidR="00F9201C" w:rsidRPr="0074621B">
        <w:t xml:space="preserve"> and the flow hydrographs are </w:t>
      </w:r>
      <w:r w:rsidR="005253FA" w:rsidRPr="0074621B">
        <w:t>shown in green.</w:t>
      </w:r>
      <w:r w:rsidR="00FF34CD">
        <w:t xml:space="preserve"> </w:t>
      </w:r>
    </w:p>
    <w:p w14:paraId="42E1EB48" w14:textId="2B927621" w:rsidR="00564E3D" w:rsidRDefault="00153916" w:rsidP="008475FF">
      <w:pPr>
        <w:pStyle w:val="BodyText"/>
      </w:pPr>
      <w:r>
        <w:t xml:space="preserve">This </w:t>
      </w:r>
      <w:r w:rsidR="005253FA">
        <w:t xml:space="preserve">issue </w:t>
      </w:r>
      <w:r>
        <w:t xml:space="preserve">affects </w:t>
      </w:r>
      <w:r w:rsidR="008E0F59">
        <w:t xml:space="preserve">only </w:t>
      </w:r>
      <w:r>
        <w:t xml:space="preserve">the 0.2% and the 1% plus </w:t>
      </w:r>
      <w:r w:rsidR="00B34F3B">
        <w:t xml:space="preserve">events. No other profiles cross one another. At its maximum, the 1% plus stage is only 0.12 feet higher than the 0.2% stage. Several </w:t>
      </w:r>
      <w:proofErr w:type="spellStart"/>
      <w:r w:rsidR="00B34F3B">
        <w:t>modeling</w:t>
      </w:r>
      <w:proofErr w:type="spellEnd"/>
      <w:r w:rsidR="00B34F3B">
        <w:t xml:space="preserve"> scenarios were tested to eliminate the crossing profiles, but none of them resolved the crossing profiles. </w:t>
      </w:r>
      <w:r w:rsidR="00FA6935">
        <w:t>A</w:t>
      </w:r>
      <w:r w:rsidR="008B2D07">
        <w:t xml:space="preserve">lthough a </w:t>
      </w:r>
      <w:r w:rsidR="00FA6935">
        <w:t xml:space="preserve">shorter time step might </w:t>
      </w:r>
      <w:r w:rsidR="008B2D07">
        <w:t xml:space="preserve">eliminate the crossing profiles, the time step was not shortened </w:t>
      </w:r>
      <w:proofErr w:type="gramStart"/>
      <w:r w:rsidR="00551E93">
        <w:t>in order to</w:t>
      </w:r>
      <w:proofErr w:type="gramEnd"/>
      <w:r w:rsidR="00551E93">
        <w:t xml:space="preserve"> maintain </w:t>
      </w:r>
      <w:r w:rsidR="005253FA">
        <w:t xml:space="preserve">a </w:t>
      </w:r>
      <w:r w:rsidR="00551E93">
        <w:t>consisten</w:t>
      </w:r>
      <w:r w:rsidR="005253FA">
        <w:t>t</w:t>
      </w:r>
      <w:r w:rsidR="00551E93">
        <w:t xml:space="preserve"> time step</w:t>
      </w:r>
      <w:r w:rsidR="005253FA">
        <w:t xml:space="preserve"> in</w:t>
      </w:r>
      <w:r w:rsidR="00551E93">
        <w:t xml:space="preserve"> </w:t>
      </w:r>
      <w:proofErr w:type="gramStart"/>
      <w:r w:rsidR="00551E93">
        <w:t xml:space="preserve">all </w:t>
      </w:r>
      <w:r w:rsidR="008E0F59">
        <w:t>of</w:t>
      </w:r>
      <w:proofErr w:type="gramEnd"/>
      <w:r w:rsidR="008E0F59">
        <w:t xml:space="preserve"> the </w:t>
      </w:r>
      <w:r w:rsidR="005253FA">
        <w:t xml:space="preserve">BLE </w:t>
      </w:r>
      <w:r w:rsidR="00551E93">
        <w:t xml:space="preserve">models for this watershed. </w:t>
      </w:r>
      <w:r w:rsidR="005253FA">
        <w:t xml:space="preserve">Another reason </w:t>
      </w:r>
      <w:r w:rsidR="008E0F59">
        <w:t xml:space="preserve">the time step was not shortened </w:t>
      </w:r>
      <w:r w:rsidR="005253FA">
        <w:t xml:space="preserve">is that it would </w:t>
      </w:r>
      <w:r w:rsidR="00361D35">
        <w:t xml:space="preserve">have </w:t>
      </w:r>
      <w:r w:rsidR="005253FA">
        <w:t>increase</w:t>
      </w:r>
      <w:r w:rsidR="00361D35">
        <w:t>d</w:t>
      </w:r>
      <w:r w:rsidR="005253FA">
        <w:t xml:space="preserve"> </w:t>
      </w:r>
      <w:r w:rsidR="00551E93">
        <w:t>the model run times</w:t>
      </w:r>
      <w:r w:rsidR="00361D35">
        <w:t xml:space="preserve"> for minimal benefit</w:t>
      </w:r>
      <w:r w:rsidR="00551E93">
        <w:t xml:space="preserve">, which </w:t>
      </w:r>
      <w:r w:rsidR="00551E93">
        <w:lastRenderedPageBreak/>
        <w:t xml:space="preserve">was not desirable. </w:t>
      </w:r>
      <w:r w:rsidR="00F9201C">
        <w:t xml:space="preserve">Since these crossing profiles did not </w:t>
      </w:r>
      <w:r w:rsidR="00564E3D">
        <w:t xml:space="preserve">affect the flow hydrographs and since the 1% plus </w:t>
      </w:r>
      <w:r w:rsidR="00361D35">
        <w:t xml:space="preserve">event </w:t>
      </w:r>
      <w:r w:rsidR="00564E3D">
        <w:t>is a statistical event that is not mapped, the cross</w:t>
      </w:r>
      <w:r w:rsidR="00361D35">
        <w:t>ing</w:t>
      </w:r>
      <w:r w:rsidR="00564E3D">
        <w:t xml:space="preserve"> profiles were considered acceptable in this BLE model.</w:t>
      </w:r>
    </w:p>
    <w:p w14:paraId="161139FB" w14:textId="64287F49" w:rsidR="00654556" w:rsidRDefault="00707138" w:rsidP="00815864">
      <w:pPr>
        <w:jc w:val="center"/>
      </w:pPr>
      <w:r>
        <w:rPr>
          <w:noProof/>
        </w:rPr>
        <w:drawing>
          <wp:inline distT="0" distB="0" distL="0" distR="0" wp14:anchorId="00A80869" wp14:editId="76FC6662">
            <wp:extent cx="5943600" cy="3972560"/>
            <wp:effectExtent l="19050" t="19050" r="19050" b="279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3600" cy="3972560"/>
                    </a:xfrm>
                    <a:prstGeom prst="rect">
                      <a:avLst/>
                    </a:prstGeom>
                    <a:ln>
                      <a:solidFill>
                        <a:schemeClr val="tx1"/>
                      </a:solidFill>
                    </a:ln>
                  </pic:spPr>
                </pic:pic>
              </a:graphicData>
            </a:graphic>
          </wp:inline>
        </w:drawing>
      </w:r>
    </w:p>
    <w:p w14:paraId="6C35CA72" w14:textId="07EDDA7A" w:rsidR="00707138" w:rsidRPr="00654556" w:rsidRDefault="00707138" w:rsidP="00815864">
      <w:pPr>
        <w:pStyle w:val="Caption"/>
        <w:jc w:val="center"/>
      </w:pPr>
      <w:bookmarkStart w:id="130" w:name="_Ref194592767"/>
      <w:bookmarkStart w:id="131" w:name="_Toc194931705"/>
      <w:r>
        <w:t xml:space="preserve">Figure </w:t>
      </w:r>
      <w:r>
        <w:fldChar w:fldCharType="begin"/>
      </w:r>
      <w:r>
        <w:instrText>SEQ Figure \* ARABIC</w:instrText>
      </w:r>
      <w:r>
        <w:fldChar w:fldCharType="separate"/>
      </w:r>
      <w:r w:rsidR="000E5514">
        <w:rPr>
          <w:noProof/>
        </w:rPr>
        <w:t>29</w:t>
      </w:r>
      <w:r>
        <w:fldChar w:fldCharType="end"/>
      </w:r>
      <w:bookmarkEnd w:id="130"/>
      <w:r>
        <w:t xml:space="preserve">: </w:t>
      </w:r>
      <w:r w:rsidR="00815864">
        <w:t>Stage and Flow Hydrographs at SA/2D Connection Outflow1_BVR_702</w:t>
      </w:r>
      <w:bookmarkEnd w:id="131"/>
    </w:p>
    <w:p w14:paraId="4B5C0502" w14:textId="77777777" w:rsidR="0082147B" w:rsidRDefault="0082147B">
      <w:pPr>
        <w:rPr>
          <w:rFonts w:ascii="Franklin Gothic Medium Cond" w:eastAsia="Times New Roman" w:hAnsi="Franklin Gothic Medium Cond" w:cs="Times New Roman"/>
          <w:color w:val="2F5496"/>
          <w:kern w:val="20"/>
          <w:sz w:val="32"/>
          <w:szCs w:val="32"/>
        </w:rPr>
      </w:pPr>
      <w:r>
        <w:rPr>
          <w:b/>
          <w:szCs w:val="32"/>
        </w:rPr>
        <w:br w:type="page"/>
      </w:r>
    </w:p>
    <w:p w14:paraId="05877359" w14:textId="7DF56CCE" w:rsidR="00CF2A24" w:rsidRPr="00FA02AC" w:rsidRDefault="00CF2A24" w:rsidP="00A834D0">
      <w:pPr>
        <w:pStyle w:val="Heading1"/>
        <w:rPr>
          <w:b w:val="0"/>
          <w:szCs w:val="32"/>
        </w:rPr>
      </w:pPr>
      <w:bookmarkStart w:id="132" w:name="_Toc194931651"/>
      <w:r w:rsidRPr="00FA02AC">
        <w:rPr>
          <w:b w:val="0"/>
          <w:szCs w:val="32"/>
        </w:rPr>
        <w:lastRenderedPageBreak/>
        <w:t>Results and Recommendations</w:t>
      </w:r>
      <w:bookmarkEnd w:id="132"/>
    </w:p>
    <w:p w14:paraId="20C7F615" w14:textId="797F1A7A" w:rsidR="00D26AF9" w:rsidRDefault="00D26AF9" w:rsidP="00051386">
      <w:pPr>
        <w:pStyle w:val="BodyText"/>
      </w:pPr>
      <w:r w:rsidRPr="00005C87">
        <w:t xml:space="preserve">The </w:t>
      </w:r>
      <w:r w:rsidR="00893DC0" w:rsidRPr="00005C87">
        <w:t xml:space="preserve">BLE </w:t>
      </w:r>
      <w:r w:rsidR="00621EAA" w:rsidRPr="00005C87">
        <w:t xml:space="preserve">floodplain mapping for the </w:t>
      </w:r>
      <w:r w:rsidR="00E21D19">
        <w:rPr>
          <w:rFonts w:ascii="TT163t00" w:hAnsi="TT163t00" w:cs="TT163t00"/>
        </w:rPr>
        <w:t>Southern Beaver</w:t>
      </w:r>
      <w:r w:rsidR="00621EAA" w:rsidRPr="00005C87">
        <w:t xml:space="preserve"> watershed</w:t>
      </w:r>
      <w:r w:rsidR="00893DC0" w:rsidRPr="00005C87">
        <w:t xml:space="preserve"> compare</w:t>
      </w:r>
      <w:r w:rsidR="00621EAA" w:rsidRPr="00005C87">
        <w:t>d</w:t>
      </w:r>
      <w:r w:rsidR="00893DC0" w:rsidRPr="00005C87">
        <w:t xml:space="preserve"> reasonably well with the effective </w:t>
      </w:r>
      <w:r w:rsidR="00010F8B" w:rsidRPr="00010F8B">
        <w:t>Special Flood Hazard Area</w:t>
      </w:r>
      <w:r w:rsidR="00010F8B">
        <w:t xml:space="preserve"> (</w:t>
      </w:r>
      <w:r w:rsidR="00893DC0" w:rsidRPr="00005C87">
        <w:t>SFHA</w:t>
      </w:r>
      <w:r w:rsidR="00010F8B">
        <w:t>)</w:t>
      </w:r>
      <w:r w:rsidR="00893DC0" w:rsidRPr="00005C87">
        <w:t xml:space="preserve"> in most cases </w:t>
      </w:r>
      <w:r w:rsidR="00411B1E" w:rsidRPr="00005C87">
        <w:t>and</w:t>
      </w:r>
      <w:r w:rsidRPr="00005C87">
        <w:t xml:space="preserve"> provide</w:t>
      </w:r>
      <w:r w:rsidR="00010F8B">
        <w:t>s</w:t>
      </w:r>
      <w:r w:rsidRPr="00005C87">
        <w:t xml:space="preserve"> an estimated 1% annual-chance floodplain in areas currently not mapped by FEMA. These results provide context for flood risk communi</w:t>
      </w:r>
      <w:r w:rsidR="00010F8B">
        <w:softHyphen/>
      </w:r>
      <w:r w:rsidRPr="00005C87">
        <w:t xml:space="preserve">cation as part of the Discovery process and should be verified through community work map meetings before </w:t>
      </w:r>
      <w:r w:rsidR="00010F8B">
        <w:t xml:space="preserve">application </w:t>
      </w:r>
      <w:r w:rsidRPr="00005C87">
        <w:t>to a regulatory product.</w:t>
      </w:r>
    </w:p>
    <w:p w14:paraId="7C90ABCC" w14:textId="2AEF47CC" w:rsidR="00D26C35" w:rsidRDefault="00D26C35" w:rsidP="00051386">
      <w:pPr>
        <w:pStyle w:val="BodyText"/>
      </w:pPr>
      <w:r w:rsidRPr="00B03C9A">
        <w:t xml:space="preserve">A map showing the BLE results for the </w:t>
      </w:r>
      <w:r w:rsidR="00E21D19">
        <w:rPr>
          <w:rFonts w:ascii="TT163t00" w:hAnsi="TT163t00" w:cs="TT163t00"/>
        </w:rPr>
        <w:t>Southern Beaver</w:t>
      </w:r>
      <w:r w:rsidRPr="00B03C9A">
        <w:t xml:space="preserve"> watershed has been included as Appendix A.</w:t>
      </w:r>
    </w:p>
    <w:p w14:paraId="230B9584" w14:textId="3863C683" w:rsidR="007447E4" w:rsidRDefault="007447E4" w:rsidP="007447E4">
      <w:pPr>
        <w:pStyle w:val="BodyText"/>
      </w:pPr>
      <w:r>
        <w:t xml:space="preserve">The BLE floodplains were compared with the effective floodplains in the </w:t>
      </w:r>
      <w:r w:rsidR="003A76BA">
        <w:t>Southern Beaver</w:t>
      </w:r>
      <w:r>
        <w:t xml:space="preserve"> watershed. Digitized mapping was available in the National Flood Hazard Layer (NFHL) for the watershed </w:t>
      </w:r>
      <w:r w:rsidR="003A76BA">
        <w:t>in Wichita County</w:t>
      </w:r>
      <w:r>
        <w:t xml:space="preserve">. A comparison of the FEMA mapping with the BLE 1% boundaries revealed that the </w:t>
      </w:r>
      <w:r w:rsidRPr="007F292B">
        <w:t xml:space="preserve">BLE floodplains </w:t>
      </w:r>
      <w:r>
        <w:t xml:space="preserve">exhibited generally good agreement with the effective mapping, as shown in </w:t>
      </w:r>
      <w:r w:rsidR="008B62EC">
        <w:fldChar w:fldCharType="begin"/>
      </w:r>
      <w:r w:rsidR="008B62EC">
        <w:instrText xml:space="preserve"> REF _Ref144135005 \h </w:instrText>
      </w:r>
      <w:r w:rsidR="008B62EC">
        <w:fldChar w:fldCharType="separate"/>
      </w:r>
      <w:r w:rsidR="000E5514">
        <w:t xml:space="preserve">Figure </w:t>
      </w:r>
      <w:r w:rsidR="000E5514">
        <w:rPr>
          <w:noProof/>
        </w:rPr>
        <w:t>30</w:t>
      </w:r>
      <w:r w:rsidR="008B62EC">
        <w:fldChar w:fldCharType="end"/>
      </w:r>
      <w:r>
        <w:t>.</w:t>
      </w:r>
    </w:p>
    <w:p w14:paraId="717168D3" w14:textId="2087BC21" w:rsidR="005836ED" w:rsidRDefault="00A23A43" w:rsidP="00101834">
      <w:pPr>
        <w:keepNext/>
        <w:autoSpaceDE w:val="0"/>
        <w:autoSpaceDN w:val="0"/>
        <w:adjustRightInd w:val="0"/>
        <w:spacing w:before="360" w:after="120" w:line="240" w:lineRule="auto"/>
        <w:jc w:val="center"/>
      </w:pPr>
      <w:r>
        <w:rPr>
          <w:noProof/>
        </w:rPr>
        <w:drawing>
          <wp:inline distT="0" distB="0" distL="0" distR="0" wp14:anchorId="12490FAA" wp14:editId="0A742F00">
            <wp:extent cx="5943600" cy="4692650"/>
            <wp:effectExtent l="19050" t="19050" r="19050" b="12700"/>
            <wp:docPr id="416575379" name="Picture 1" descr="A map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575379" name="Picture 1" descr="A map with red lines&#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4692650"/>
                    </a:xfrm>
                    <a:prstGeom prst="rect">
                      <a:avLst/>
                    </a:prstGeom>
                    <a:ln>
                      <a:solidFill>
                        <a:schemeClr val="tx1"/>
                      </a:solidFill>
                    </a:ln>
                  </pic:spPr>
                </pic:pic>
              </a:graphicData>
            </a:graphic>
          </wp:inline>
        </w:drawing>
      </w:r>
    </w:p>
    <w:p w14:paraId="53C2C9C1" w14:textId="76E12EFC" w:rsidR="005836ED" w:rsidRDefault="005836ED" w:rsidP="00101834">
      <w:pPr>
        <w:pStyle w:val="Caption"/>
        <w:spacing w:after="360"/>
        <w:jc w:val="center"/>
      </w:pPr>
      <w:bookmarkStart w:id="133" w:name="_Ref144135005"/>
      <w:bookmarkStart w:id="134" w:name="_Toc194931706"/>
      <w:r>
        <w:t xml:space="preserve">Figure </w:t>
      </w:r>
      <w:r>
        <w:fldChar w:fldCharType="begin"/>
      </w:r>
      <w:r>
        <w:instrText>SEQ Figure \* ARABIC</w:instrText>
      </w:r>
      <w:r>
        <w:fldChar w:fldCharType="separate"/>
      </w:r>
      <w:r w:rsidR="000E5514">
        <w:rPr>
          <w:noProof/>
        </w:rPr>
        <w:t>30</w:t>
      </w:r>
      <w:r>
        <w:fldChar w:fldCharType="end"/>
      </w:r>
      <w:bookmarkEnd w:id="133"/>
      <w:r>
        <w:t>:</w:t>
      </w:r>
      <w:r w:rsidR="00490D61" w:rsidRPr="00490D61">
        <w:t xml:space="preserve"> </w:t>
      </w:r>
      <w:r w:rsidR="00490D61">
        <w:t xml:space="preserve">The Effective 1% Floodplain and the 1% BLE Floodplain in </w:t>
      </w:r>
      <w:r w:rsidR="00A23A43">
        <w:t>Wichita</w:t>
      </w:r>
      <w:r w:rsidR="00490D61">
        <w:t xml:space="preserve"> County, TX</w:t>
      </w:r>
      <w:bookmarkEnd w:id="134"/>
    </w:p>
    <w:p w14:paraId="07945FA8" w14:textId="26BA3CD2" w:rsidR="006F0AE1" w:rsidRDefault="006F0AE1" w:rsidP="006F0AE1">
      <w:pPr>
        <w:pStyle w:val="BodyText"/>
        <w:rPr>
          <w:rFonts w:asciiTheme="minorHAnsi" w:hAnsiTheme="minorHAnsi" w:cstheme="minorHAnsi"/>
          <w:color w:val="000000"/>
        </w:rPr>
      </w:pPr>
      <w:r w:rsidRPr="00DB74DD">
        <w:rPr>
          <w:rFonts w:asciiTheme="minorHAnsi" w:hAnsiTheme="minorHAnsi" w:cstheme="minorHAnsi"/>
        </w:rPr>
        <w:t xml:space="preserve">Floodplain mapping for the </w:t>
      </w:r>
      <w:r>
        <w:rPr>
          <w:rFonts w:asciiTheme="minorHAnsi" w:hAnsiTheme="minorHAnsi" w:cstheme="minorHAnsi"/>
        </w:rPr>
        <w:t xml:space="preserve">Southern Beaver </w:t>
      </w:r>
      <w:r w:rsidRPr="00DB74DD">
        <w:rPr>
          <w:rFonts w:asciiTheme="minorHAnsi" w:hAnsiTheme="minorHAnsi" w:cstheme="minorHAnsi"/>
        </w:rPr>
        <w:t xml:space="preserve">watershed was also available from a contractor called Fathom. The TWDB acquired cursory floodplain data from Fathom to fill gaps in areas where no floodplain mapping was available in Texas. </w:t>
      </w:r>
      <w:r w:rsidRPr="00DB74DD">
        <w:rPr>
          <w:rFonts w:asciiTheme="minorHAnsi" w:hAnsiTheme="minorHAnsi" w:cstheme="minorHAnsi"/>
          <w:color w:val="000000"/>
        </w:rPr>
        <w:t xml:space="preserve">The Fathom floodplain dataset included pluvial, fluvial, and </w:t>
      </w:r>
      <w:r w:rsidRPr="00DB74DD">
        <w:rPr>
          <w:rFonts w:asciiTheme="minorHAnsi" w:hAnsiTheme="minorHAnsi" w:cstheme="minorHAnsi"/>
          <w:color w:val="000000"/>
        </w:rPr>
        <w:lastRenderedPageBreak/>
        <w:t xml:space="preserve">coastal storm surges produced using models developed at a 30-meter resolution for the entire state of Texas. The 30-meter Fathom models incorporated LiDAR data provided by the TWDB and NOAA Atlas 14 rainfall data in all areas of the state. Fathom model results were mapped to a 3-meter resolution. </w:t>
      </w:r>
      <w:r w:rsidRPr="00DB74DD">
        <w:rPr>
          <w:rFonts w:asciiTheme="minorHAnsi" w:eastAsia="Times New Roman" w:hAnsiTheme="minorHAnsi" w:cstheme="minorHAnsi"/>
          <w:color w:val="000000"/>
        </w:rPr>
        <w:t>Fluvial and pluvial cells with depths less than 0.5 feet were removed from the results of the mapping dataset. The use</w:t>
      </w:r>
      <w:r w:rsidRPr="00DB74DD">
        <w:rPr>
          <w:rFonts w:asciiTheme="minorHAnsi" w:hAnsiTheme="minorHAnsi" w:cstheme="minorHAnsi"/>
          <w:color w:val="000000"/>
        </w:rPr>
        <w:t xml:space="preserve"> of this dataset should be limited to areas where no other data source has been identified or areas where flood hazard information is outdated or unreliable. Limited use of this dataset is recommended due to limitations with accuracy, resolution, and age of the underlying datasets.</w:t>
      </w:r>
    </w:p>
    <w:p w14:paraId="6226599D" w14:textId="4C2A4FE4" w:rsidR="006F0AE1" w:rsidRDefault="006F0AE1" w:rsidP="006F0AE1">
      <w:pPr>
        <w:autoSpaceDE w:val="0"/>
        <w:autoSpaceDN w:val="0"/>
        <w:adjustRightInd w:val="0"/>
        <w:spacing w:before="240" w:after="120" w:line="240" w:lineRule="auto"/>
        <w:rPr>
          <w:rFonts w:cstheme="minorHAnsi"/>
        </w:rPr>
      </w:pPr>
      <w:r w:rsidRPr="00956013">
        <w:rPr>
          <w:rFonts w:cstheme="minorHAnsi"/>
        </w:rPr>
        <w:t xml:space="preserve">The 2D BLE results for the </w:t>
      </w:r>
      <w:r>
        <w:rPr>
          <w:rFonts w:cstheme="minorHAnsi"/>
        </w:rPr>
        <w:t xml:space="preserve">Southern Beaver </w:t>
      </w:r>
      <w:r w:rsidRPr="00956013">
        <w:rPr>
          <w:rFonts w:cstheme="minorHAnsi"/>
        </w:rPr>
        <w:t xml:space="preserve">watershed were compared with the Fathom floodplain mapping. </w:t>
      </w:r>
      <w:r w:rsidR="008B62EC">
        <w:rPr>
          <w:rFonts w:cstheme="minorHAnsi"/>
        </w:rPr>
        <w:fldChar w:fldCharType="begin"/>
      </w:r>
      <w:r w:rsidR="008B62EC">
        <w:rPr>
          <w:rFonts w:cstheme="minorHAnsi"/>
        </w:rPr>
        <w:instrText xml:space="preserve"> REF _Ref187137897 \h </w:instrText>
      </w:r>
      <w:r w:rsidR="008B62EC">
        <w:rPr>
          <w:rFonts w:cstheme="minorHAnsi"/>
        </w:rPr>
      </w:r>
      <w:r w:rsidR="008B62EC">
        <w:rPr>
          <w:rFonts w:cstheme="minorHAnsi"/>
        </w:rPr>
        <w:fldChar w:fldCharType="separate"/>
      </w:r>
      <w:r w:rsidR="000E5514">
        <w:t xml:space="preserve">Figure </w:t>
      </w:r>
      <w:r w:rsidR="000E5514">
        <w:rPr>
          <w:noProof/>
        </w:rPr>
        <w:t>31</w:t>
      </w:r>
      <w:r w:rsidR="008B62EC">
        <w:rPr>
          <w:rFonts w:cstheme="minorHAnsi"/>
        </w:rPr>
        <w:fldChar w:fldCharType="end"/>
      </w:r>
      <w:r>
        <w:rPr>
          <w:rFonts w:cstheme="minorHAnsi"/>
        </w:rPr>
        <w:t xml:space="preserve"> </w:t>
      </w:r>
      <w:r w:rsidRPr="00956013">
        <w:rPr>
          <w:rFonts w:cstheme="minorHAnsi"/>
        </w:rPr>
        <w:t xml:space="preserve">shows the 1% BLE mapping in blue with a transparency applied and the 1% Fathom mapping in black </w:t>
      </w:r>
      <w:r>
        <w:rPr>
          <w:rFonts w:cstheme="minorHAnsi"/>
        </w:rPr>
        <w:t xml:space="preserve">in the same area that is shown in </w:t>
      </w:r>
      <w:r w:rsidR="008B62EC">
        <w:rPr>
          <w:rFonts w:cstheme="minorHAnsi"/>
        </w:rPr>
        <w:fldChar w:fldCharType="begin"/>
      </w:r>
      <w:r w:rsidR="008B62EC">
        <w:rPr>
          <w:rFonts w:cstheme="minorHAnsi"/>
        </w:rPr>
        <w:instrText xml:space="preserve"> REF _Ref144135005 \h </w:instrText>
      </w:r>
      <w:r w:rsidR="008B62EC">
        <w:rPr>
          <w:rFonts w:cstheme="minorHAnsi"/>
        </w:rPr>
      </w:r>
      <w:r w:rsidR="008B62EC">
        <w:rPr>
          <w:rFonts w:cstheme="minorHAnsi"/>
        </w:rPr>
        <w:fldChar w:fldCharType="separate"/>
      </w:r>
      <w:r w:rsidR="000E5514">
        <w:t xml:space="preserve">Figure </w:t>
      </w:r>
      <w:r w:rsidR="000E5514">
        <w:rPr>
          <w:noProof/>
        </w:rPr>
        <w:t>30</w:t>
      </w:r>
      <w:r w:rsidR="008B62EC">
        <w:rPr>
          <w:rFonts w:cstheme="minorHAnsi"/>
        </w:rPr>
        <w:fldChar w:fldCharType="end"/>
      </w:r>
      <w:r>
        <w:rPr>
          <w:rFonts w:cstheme="minorHAnsi"/>
        </w:rPr>
        <w:t xml:space="preserve">. </w:t>
      </w:r>
      <w:r w:rsidRPr="00956013">
        <w:rPr>
          <w:rFonts w:cstheme="minorHAnsi"/>
        </w:rPr>
        <w:t xml:space="preserve">In general, there was good agreement between the mapping from these two sources. </w:t>
      </w:r>
      <w:r>
        <w:rPr>
          <w:rFonts w:cstheme="minorHAnsi"/>
        </w:rPr>
        <w:t xml:space="preserve">However, there are examples of pluvial mapping in the figure that are more extensive in the BLE mapping than in the Fathom mapping. </w:t>
      </w:r>
    </w:p>
    <w:p w14:paraId="5CF5BC09" w14:textId="357E2BC1" w:rsidR="000957AC" w:rsidRDefault="00133C8B" w:rsidP="006F0AE1">
      <w:pPr>
        <w:autoSpaceDE w:val="0"/>
        <w:autoSpaceDN w:val="0"/>
        <w:adjustRightInd w:val="0"/>
        <w:spacing w:before="240" w:after="120" w:line="240" w:lineRule="auto"/>
        <w:rPr>
          <w:rFonts w:cstheme="minorHAnsi"/>
        </w:rPr>
      </w:pPr>
      <w:r>
        <w:rPr>
          <w:rFonts w:cstheme="minorHAnsi"/>
          <w:noProof/>
        </w:rPr>
        <w:drawing>
          <wp:inline distT="0" distB="0" distL="0" distR="0" wp14:anchorId="446169E6" wp14:editId="2AAA4917">
            <wp:extent cx="5943600" cy="4692650"/>
            <wp:effectExtent l="19050" t="19050" r="19050" b="12700"/>
            <wp:docPr id="793186694" name="Picture 2" descr="A map of the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186694" name="Picture 2" descr="A map of the river&#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4692650"/>
                    </a:xfrm>
                    <a:prstGeom prst="rect">
                      <a:avLst/>
                    </a:prstGeom>
                    <a:ln>
                      <a:solidFill>
                        <a:schemeClr val="tx1"/>
                      </a:solidFill>
                    </a:ln>
                  </pic:spPr>
                </pic:pic>
              </a:graphicData>
            </a:graphic>
          </wp:inline>
        </w:drawing>
      </w:r>
    </w:p>
    <w:p w14:paraId="1AC4313B" w14:textId="080592D1" w:rsidR="003930F8" w:rsidRDefault="000957AC" w:rsidP="005F2339">
      <w:pPr>
        <w:pStyle w:val="Caption"/>
        <w:jc w:val="center"/>
        <w:rPr>
          <w:rFonts w:cstheme="minorHAnsi"/>
        </w:rPr>
      </w:pPr>
      <w:bookmarkStart w:id="135" w:name="_Ref187137897"/>
      <w:bookmarkStart w:id="136" w:name="_Toc194931707"/>
      <w:r>
        <w:t xml:space="preserve">Figure </w:t>
      </w:r>
      <w:r>
        <w:fldChar w:fldCharType="begin"/>
      </w:r>
      <w:r>
        <w:instrText xml:space="preserve"> SEQ Figure \* ARABIC </w:instrText>
      </w:r>
      <w:r>
        <w:fldChar w:fldCharType="separate"/>
      </w:r>
      <w:r w:rsidR="000E5514">
        <w:rPr>
          <w:noProof/>
        </w:rPr>
        <w:t>31</w:t>
      </w:r>
      <w:r>
        <w:fldChar w:fldCharType="end"/>
      </w:r>
      <w:bookmarkEnd w:id="135"/>
      <w:r>
        <w:t xml:space="preserve">: </w:t>
      </w:r>
      <w:r w:rsidR="00507844">
        <w:t>Comparison of 1% BLE Mapping with Fathom 1% Mapping</w:t>
      </w:r>
      <w:bookmarkEnd w:id="136"/>
    </w:p>
    <w:p w14:paraId="5926D2E1" w14:textId="5AEF00E5" w:rsidR="00DE1E39" w:rsidRDefault="00030263" w:rsidP="00602939">
      <w:pPr>
        <w:pStyle w:val="BodyText"/>
      </w:pPr>
      <w:r w:rsidRPr="005950A7">
        <w:t xml:space="preserve">As part of the BLE assessment effort, a </w:t>
      </w:r>
      <w:r>
        <w:t xml:space="preserve">polygon </w:t>
      </w:r>
      <w:r w:rsidRPr="005950A7">
        <w:t>file was prepared to detail areas where model refinements may be warranted. These areas may be found in the feature class S_AOMI</w:t>
      </w:r>
      <w:r>
        <w:t>_AR</w:t>
      </w:r>
      <w:r w:rsidRPr="005950A7">
        <w:t xml:space="preserve"> in the mapping database.</w:t>
      </w:r>
    </w:p>
    <w:p w14:paraId="1EB9A5BA" w14:textId="77777777" w:rsidR="00E10958" w:rsidRPr="00CE4234" w:rsidRDefault="00E10958" w:rsidP="00602939">
      <w:pPr>
        <w:pStyle w:val="Heading2"/>
      </w:pPr>
      <w:bookmarkStart w:id="137" w:name="_Toc194931652"/>
      <w:r w:rsidRPr="00602939">
        <w:lastRenderedPageBreak/>
        <w:t>Quality</w:t>
      </w:r>
      <w:r w:rsidRPr="009A4ABF">
        <w:t xml:space="preserve"> Control</w:t>
      </w:r>
      <w:bookmarkEnd w:id="137"/>
    </w:p>
    <w:p w14:paraId="4AE652DD" w14:textId="16528433" w:rsidR="00E10958" w:rsidRDefault="00E10958" w:rsidP="00602939">
      <w:pPr>
        <w:pStyle w:val="BodyText"/>
      </w:pPr>
      <w:r>
        <w:t xml:space="preserve">To guide its quality control (QC) reviews, </w:t>
      </w:r>
      <w:r w:rsidR="004546C3">
        <w:t>AtkinsRéalis</w:t>
      </w:r>
      <w:r>
        <w:t xml:space="preserve"> developed three custom QC checklists for its TWDB 2D BLE studies. The checklists were for the terrain processing, the </w:t>
      </w:r>
      <w:proofErr w:type="spellStart"/>
      <w:r>
        <w:t>modeling</w:t>
      </w:r>
      <w:proofErr w:type="spellEnd"/>
      <w:r>
        <w:t>, and the mapping</w:t>
      </w:r>
      <w:r w:rsidR="00F304CD">
        <w:t xml:space="preserve"> tasks</w:t>
      </w:r>
      <w:r>
        <w:t xml:space="preserve">. The terrain processing checklist included 17 </w:t>
      </w:r>
      <w:proofErr w:type="gramStart"/>
      <w:r>
        <w:t>items</w:t>
      </w:r>
      <w:proofErr w:type="gramEnd"/>
      <w:r>
        <w:t xml:space="preserve"> and the </w:t>
      </w:r>
      <w:proofErr w:type="spellStart"/>
      <w:r>
        <w:t>modeling</w:t>
      </w:r>
      <w:proofErr w:type="spellEnd"/>
      <w:r>
        <w:t xml:space="preserve"> checklist included 51 items. The mapping checklist included 20 checks for the spatial data and 244 checks for the attributes in the mapping database. These robust checklists documented the QC review process, capturing reviewer comments and originator feedback throughout the comment resolution process. Checklists were not considered final until </w:t>
      </w:r>
      <w:r w:rsidR="00B25362">
        <w:t xml:space="preserve">reviewed and approved by </w:t>
      </w:r>
      <w:r>
        <w:t>project leadership.</w:t>
      </w:r>
      <w:r w:rsidR="00FA6F4D">
        <w:t xml:space="preserve"> </w:t>
      </w:r>
    </w:p>
    <w:p w14:paraId="5587B0B3" w14:textId="7D9385FF" w:rsidR="00E10958" w:rsidRDefault="00E10958" w:rsidP="00602939">
      <w:pPr>
        <w:pStyle w:val="BodyText"/>
      </w:pPr>
      <w:r>
        <w:t>A major component of the QC process was an automated check that identified locations where the 1</w:t>
      </w:r>
      <w:r w:rsidR="001B1838">
        <w:t>%</w:t>
      </w:r>
      <w:r>
        <w:t xml:space="preserve"> annual-chance WSELs were crossed by another frequency or by the 1</w:t>
      </w:r>
      <w:r w:rsidR="001B1838">
        <w:t>%</w:t>
      </w:r>
      <w:r>
        <w:t xml:space="preserve"> plus or 1</w:t>
      </w:r>
      <w:r w:rsidR="001B1838">
        <w:t>%</w:t>
      </w:r>
      <w:r>
        <w:t xml:space="preserve"> minus profile. Significant effort was made to reasonably resolve </w:t>
      </w:r>
      <w:proofErr w:type="gramStart"/>
      <w:r>
        <w:t>all of</w:t>
      </w:r>
      <w:proofErr w:type="gramEnd"/>
      <w:r>
        <w:t xml:space="preserve"> these instances.</w:t>
      </w:r>
    </w:p>
    <w:p w14:paraId="5192B06C" w14:textId="76A65BA9" w:rsidR="00E10958" w:rsidRDefault="00E10958" w:rsidP="00602939">
      <w:pPr>
        <w:pStyle w:val="BodyText"/>
      </w:pPr>
      <w:r>
        <w:t xml:space="preserve">An Independent Technical Review (ITR) was completed on all BLE deliverables by a representative of the TWDB. </w:t>
      </w:r>
      <w:r w:rsidR="004546C3">
        <w:t>AtkinsRéalis</w:t>
      </w:r>
      <w:r>
        <w:t xml:space="preserve"> resolved all ITR comments prior to upload</w:t>
      </w:r>
      <w:r w:rsidR="0059611E">
        <w:t>ing</w:t>
      </w:r>
      <w:r>
        <w:t xml:space="preserve"> the project deliverables to the MIP.</w:t>
      </w:r>
    </w:p>
    <w:p w14:paraId="7E133123" w14:textId="7E89B1BC" w:rsidR="00CF2A24" w:rsidRPr="006B3F3C" w:rsidRDefault="00AE1907" w:rsidP="00602939">
      <w:pPr>
        <w:pStyle w:val="Heading2"/>
      </w:pPr>
      <w:bookmarkStart w:id="138" w:name="_Toc194931653"/>
      <w:r w:rsidRPr="005F46A3">
        <w:t>CNMS Validation</w:t>
      </w:r>
      <w:r w:rsidR="002A464A" w:rsidRPr="005F46A3">
        <w:t xml:space="preserve"> of Effective Zone </w:t>
      </w:r>
      <w:proofErr w:type="gramStart"/>
      <w:r w:rsidR="002A464A" w:rsidRPr="005F46A3">
        <w:t>A</w:t>
      </w:r>
      <w:proofErr w:type="gramEnd"/>
      <w:r w:rsidR="002A464A" w:rsidRPr="005F46A3">
        <w:t xml:space="preserve"> Special Flood Hazard Area</w:t>
      </w:r>
      <w:bookmarkEnd w:id="138"/>
      <w:r w:rsidRPr="005F46A3">
        <w:t xml:space="preserve"> </w:t>
      </w:r>
    </w:p>
    <w:p w14:paraId="7D9D27B0" w14:textId="705F7CD0" w:rsidR="000E2343" w:rsidRDefault="00893088" w:rsidP="00602939">
      <w:pPr>
        <w:pStyle w:val="BodyText"/>
      </w:pPr>
      <w:r>
        <w:t>Most</w:t>
      </w:r>
      <w:r w:rsidR="00CF2A24">
        <w:t xml:space="preserve"> of the </w:t>
      </w:r>
      <w:r w:rsidR="0007562A">
        <w:t>Zone A</w:t>
      </w:r>
      <w:r w:rsidR="00871AB7">
        <w:t xml:space="preserve"> streams</w:t>
      </w:r>
      <w:r>
        <w:t xml:space="preserve"> (</w:t>
      </w:r>
      <w:r w:rsidR="001E6557">
        <w:t>33.6</w:t>
      </w:r>
      <w:r>
        <w:t xml:space="preserve"> miles)</w:t>
      </w:r>
      <w:r w:rsidR="00871AB7">
        <w:t xml:space="preserve"> </w:t>
      </w:r>
      <w:r w:rsidR="009570C8">
        <w:t xml:space="preserve">in </w:t>
      </w:r>
      <w:r w:rsidR="00D932C4">
        <w:t xml:space="preserve">the </w:t>
      </w:r>
      <w:r w:rsidR="00E21D19">
        <w:rPr>
          <w:rFonts w:ascii="TT163t00" w:hAnsi="TT163t00" w:cs="TT163t00"/>
        </w:rPr>
        <w:t>Southern Beaver</w:t>
      </w:r>
      <w:r w:rsidR="009570C8">
        <w:t xml:space="preserve"> </w:t>
      </w:r>
      <w:r w:rsidR="00D932C4">
        <w:t>w</w:t>
      </w:r>
      <w:r w:rsidR="00D37EC3">
        <w:t xml:space="preserve">atershed </w:t>
      </w:r>
      <w:r w:rsidR="001768F6">
        <w:t xml:space="preserve">were </w:t>
      </w:r>
      <w:r w:rsidR="008023DE">
        <w:t xml:space="preserve">classified </w:t>
      </w:r>
      <w:r w:rsidR="00BD1E17">
        <w:t>as</w:t>
      </w:r>
      <w:r w:rsidR="008023DE">
        <w:t xml:space="preserve"> “</w:t>
      </w:r>
      <w:r w:rsidR="0065348A">
        <w:t>UNVERIFIED</w:t>
      </w:r>
      <w:r w:rsidR="003F0C9A">
        <w:t xml:space="preserve">” </w:t>
      </w:r>
      <w:r w:rsidR="00BD1E17">
        <w:t>with</w:t>
      </w:r>
      <w:r w:rsidR="007E7533">
        <w:t xml:space="preserve"> </w:t>
      </w:r>
      <w:r w:rsidR="00490AE3">
        <w:t xml:space="preserve">a </w:t>
      </w:r>
      <w:r w:rsidR="007E7533">
        <w:t xml:space="preserve">status </w:t>
      </w:r>
      <w:r w:rsidR="003F0C9A">
        <w:t xml:space="preserve">type </w:t>
      </w:r>
      <w:r w:rsidR="007E7533">
        <w:t>of “</w:t>
      </w:r>
      <w:r w:rsidR="003F0C9A">
        <w:t xml:space="preserve">BEING STUDIED.” </w:t>
      </w:r>
      <w:r w:rsidR="00E70301">
        <w:t xml:space="preserve">The remaining </w:t>
      </w:r>
      <w:r w:rsidR="0065348A">
        <w:t>29.9</w:t>
      </w:r>
      <w:r w:rsidR="00E70301">
        <w:t xml:space="preserve"> miles of Zone A streams</w:t>
      </w:r>
      <w:r w:rsidR="00216CEB">
        <w:t xml:space="preserve"> were classified as</w:t>
      </w:r>
      <w:r w:rsidR="00BB6317">
        <w:t xml:space="preserve"> “</w:t>
      </w:r>
      <w:r w:rsidR="0065348A">
        <w:t>VALID</w:t>
      </w:r>
      <w:r w:rsidR="00BB6317">
        <w:t>”</w:t>
      </w:r>
      <w:r w:rsidR="00BC4EF1">
        <w:t xml:space="preserve"> </w:t>
      </w:r>
      <w:r w:rsidR="00092DAE">
        <w:t xml:space="preserve">with </w:t>
      </w:r>
      <w:r w:rsidR="002519A2">
        <w:t xml:space="preserve">a </w:t>
      </w:r>
      <w:r w:rsidR="00365195">
        <w:t>status type of “</w:t>
      </w:r>
      <w:r w:rsidR="00E70301">
        <w:t>BEING STUDIED</w:t>
      </w:r>
      <w:r w:rsidR="002519A2">
        <w:t>.</w:t>
      </w:r>
      <w:r w:rsidR="00365195">
        <w:t>”</w:t>
      </w:r>
    </w:p>
    <w:p w14:paraId="5A82C7E0" w14:textId="77777777" w:rsidR="00725C65" w:rsidRDefault="008B29C7" w:rsidP="00602939">
      <w:pPr>
        <w:pStyle w:val="Non-numbered-heading"/>
      </w:pPr>
      <w:r>
        <w:t>Initial Assessment</w:t>
      </w:r>
      <w:r w:rsidRPr="00725C65">
        <w:t xml:space="preserve"> </w:t>
      </w:r>
      <w:r w:rsidR="00725C65" w:rsidRPr="00725C65">
        <w:t xml:space="preserve">A1 – </w:t>
      </w:r>
      <w:r>
        <w:t xml:space="preserve">Significant Topography Update Check </w:t>
      </w:r>
    </w:p>
    <w:p w14:paraId="663ACFEA" w14:textId="48B182F7" w:rsidR="00725C65" w:rsidRDefault="00725C65" w:rsidP="00602939">
      <w:pPr>
        <w:pStyle w:val="BodyText"/>
      </w:pPr>
      <w:r>
        <w:t>This check involve</w:t>
      </w:r>
      <w:r w:rsidR="00092DAE">
        <w:t>d</w:t>
      </w:r>
      <w:r>
        <w:t xml:space="preserve"> determining whether a topographic data source </w:t>
      </w:r>
      <w:r w:rsidR="005017A1">
        <w:t>was</w:t>
      </w:r>
      <w:r>
        <w:t xml:space="preserve"> available that </w:t>
      </w:r>
      <w:r w:rsidR="005017A1">
        <w:t>was</w:t>
      </w:r>
      <w:r>
        <w:t xml:space="preserve"> significantly better than </w:t>
      </w:r>
      <w:r w:rsidR="002E06D4">
        <w:t xml:space="preserve">that </w:t>
      </w:r>
      <w:r>
        <w:t xml:space="preserve">used for the effective Zone A </w:t>
      </w:r>
      <w:proofErr w:type="spellStart"/>
      <w:r>
        <w:t>modeling</w:t>
      </w:r>
      <w:proofErr w:type="spellEnd"/>
      <w:r>
        <w:t xml:space="preserve"> and mapping. For the </w:t>
      </w:r>
      <w:r w:rsidR="00E21D19">
        <w:rPr>
          <w:rFonts w:ascii="TT163t00" w:hAnsi="TT163t00" w:cs="TT163t00"/>
        </w:rPr>
        <w:t>Southern Beaver</w:t>
      </w:r>
      <w:r w:rsidR="00785535" w:rsidRPr="00785535">
        <w:t xml:space="preserve"> </w:t>
      </w:r>
      <w:r w:rsidR="002519A2">
        <w:t>w</w:t>
      </w:r>
      <w:r w:rsidRPr="00785535">
        <w:t>atershed</w:t>
      </w:r>
      <w:r>
        <w:t xml:space="preserve">, </w:t>
      </w:r>
      <w:r w:rsidR="008306D4" w:rsidRPr="009C476E">
        <w:t xml:space="preserve">USGS </w:t>
      </w:r>
      <w:r w:rsidR="007B6C3C">
        <w:t xml:space="preserve">1:24,000-scale </w:t>
      </w:r>
      <w:r w:rsidR="008306D4" w:rsidRPr="009C476E">
        <w:t xml:space="preserve">topographic maps </w:t>
      </w:r>
      <w:r w:rsidR="00FB0262" w:rsidRPr="009C476E">
        <w:t xml:space="preserve">were used for </w:t>
      </w:r>
      <w:r>
        <w:t xml:space="preserve">the effective Zone A </w:t>
      </w:r>
      <w:r w:rsidR="00FB0262" w:rsidRPr="009C476E">
        <w:t>analysis</w:t>
      </w:r>
      <w:r w:rsidRPr="009C476E">
        <w:t>.</w:t>
      </w:r>
      <w:r w:rsidR="00C022D6" w:rsidRPr="005B32BE">
        <w:t xml:space="preserve"> The LiDAR </w:t>
      </w:r>
      <w:r w:rsidR="000D08FC" w:rsidRPr="005B32BE">
        <w:t>data used in th</w:t>
      </w:r>
      <w:r w:rsidR="00C022D6" w:rsidRPr="005B32BE">
        <w:t>e</w:t>
      </w:r>
      <w:r w:rsidR="000D08FC" w:rsidRPr="005B32BE">
        <w:t xml:space="preserve"> </w:t>
      </w:r>
      <w:r w:rsidR="00D37815" w:rsidRPr="005B32BE">
        <w:t>BLE</w:t>
      </w:r>
      <w:r w:rsidR="000D08FC" w:rsidRPr="005B32BE">
        <w:t xml:space="preserve"> </w:t>
      </w:r>
      <w:r w:rsidR="00C022D6" w:rsidRPr="005B32BE">
        <w:t xml:space="preserve">analysis </w:t>
      </w:r>
      <w:r w:rsidR="007B6C3C">
        <w:t>was</w:t>
      </w:r>
      <w:r w:rsidR="000D08FC" w:rsidRPr="005B32BE">
        <w:t xml:space="preserve"> </w:t>
      </w:r>
      <w:r w:rsidR="00C022D6" w:rsidRPr="005B32BE">
        <w:t xml:space="preserve">a </w:t>
      </w:r>
      <w:r w:rsidR="000D08FC" w:rsidRPr="005B32BE">
        <w:t xml:space="preserve">significant improvement </w:t>
      </w:r>
      <w:r w:rsidR="0075302C" w:rsidRPr="005B32BE">
        <w:t xml:space="preserve">over </w:t>
      </w:r>
      <w:r w:rsidR="00C022D6" w:rsidRPr="005B32BE">
        <w:t xml:space="preserve">the </w:t>
      </w:r>
      <w:r w:rsidR="0075302C" w:rsidRPr="005B32BE">
        <w:t xml:space="preserve">effective </w:t>
      </w:r>
      <w:r w:rsidR="00E90273" w:rsidRPr="005B32BE">
        <w:t xml:space="preserve">data. </w:t>
      </w:r>
      <w:r w:rsidR="00C022D6" w:rsidRPr="005B32BE">
        <w:t xml:space="preserve">Therefore, </w:t>
      </w:r>
      <w:r w:rsidR="0026784D" w:rsidRPr="005B32BE">
        <w:t>the A1 check failed</w:t>
      </w:r>
      <w:r w:rsidR="003E60FC" w:rsidRPr="005B32BE">
        <w:t xml:space="preserve"> for all effective Zone A reaches</w:t>
      </w:r>
      <w:r w:rsidR="00312646" w:rsidRPr="005B32BE">
        <w:t>.</w:t>
      </w:r>
      <w:r w:rsidR="0026784D">
        <w:t xml:space="preserve"> </w:t>
      </w:r>
    </w:p>
    <w:p w14:paraId="38D5198E" w14:textId="77777777" w:rsidR="00725C65" w:rsidRDefault="008B29C7" w:rsidP="00602939">
      <w:pPr>
        <w:pStyle w:val="Non-numbered-heading"/>
      </w:pPr>
      <w:r>
        <w:t>Initial Assessment</w:t>
      </w:r>
      <w:r w:rsidRPr="00725C65">
        <w:t xml:space="preserve"> </w:t>
      </w:r>
      <w:r w:rsidR="00725C65" w:rsidRPr="00725C65">
        <w:t xml:space="preserve">A2 – </w:t>
      </w:r>
      <w:r>
        <w:t>Check for Significant Hydrology Changes</w:t>
      </w:r>
    </w:p>
    <w:p w14:paraId="62423839" w14:textId="22E7FD65" w:rsidR="00725C65" w:rsidRDefault="00725C65" w:rsidP="00602939">
      <w:pPr>
        <w:pStyle w:val="BodyText"/>
      </w:pPr>
      <w:r w:rsidRPr="00725C65">
        <w:t>This check involve</w:t>
      </w:r>
      <w:r w:rsidR="007B6C3C">
        <w:t>d</w:t>
      </w:r>
      <w:r w:rsidRPr="00725C65">
        <w:t xml:space="preserve"> first determining whether regression equations were used in the effective</w:t>
      </w:r>
      <w:r>
        <w:t xml:space="preserve"> </w:t>
      </w:r>
      <w:r w:rsidRPr="00725C65">
        <w:t>study. If they were</w:t>
      </w:r>
      <w:r w:rsidR="00F6456C">
        <w:t>,</w:t>
      </w:r>
      <w:r w:rsidRPr="00725C65">
        <w:t xml:space="preserve"> then it was determined </w:t>
      </w:r>
      <w:r w:rsidR="001E3FA9">
        <w:t>whether</w:t>
      </w:r>
      <w:r w:rsidRPr="00725C65">
        <w:t xml:space="preserve"> new regression equations ha</w:t>
      </w:r>
      <w:r w:rsidR="001E3FA9">
        <w:t>d</w:t>
      </w:r>
      <w:r w:rsidRPr="00725C65">
        <w:t xml:space="preserve"> become available</w:t>
      </w:r>
      <w:r>
        <w:t xml:space="preserve"> </w:t>
      </w:r>
      <w:r w:rsidRPr="00725C65">
        <w:t>since the date of the effective Zone A study. If newer regression equations exist</w:t>
      </w:r>
      <w:r w:rsidR="00770A15">
        <w:t>ed</w:t>
      </w:r>
      <w:r>
        <w:t xml:space="preserve"> </w:t>
      </w:r>
      <w:r w:rsidRPr="00725C65">
        <w:t>for the area of interest, then an engineer determine</w:t>
      </w:r>
      <w:r w:rsidR="00770A15">
        <w:t>d</w:t>
      </w:r>
      <w:r w:rsidRPr="00725C65">
        <w:t xml:space="preserve"> whether these regression equations</w:t>
      </w:r>
      <w:r>
        <w:t xml:space="preserve"> </w:t>
      </w:r>
      <w:r w:rsidRPr="00725C65">
        <w:t>would significantly affect the 1</w:t>
      </w:r>
      <w:r w:rsidR="00C9272A">
        <w:t>% annual</w:t>
      </w:r>
      <w:r w:rsidRPr="00725C65">
        <w:t>-chance flow.</w:t>
      </w:r>
      <w:r w:rsidR="00B15781">
        <w:t xml:space="preserve"> </w:t>
      </w:r>
      <w:r w:rsidR="005973B2">
        <w:t>The e</w:t>
      </w:r>
      <w:r w:rsidR="00B15781">
        <w:t>ffective hydrologic analysis was</w:t>
      </w:r>
      <w:r w:rsidR="006C181E">
        <w:t xml:space="preserve"> </w:t>
      </w:r>
      <w:r w:rsidR="00B15781">
        <w:t xml:space="preserve">not based on </w:t>
      </w:r>
      <w:r w:rsidR="005973B2">
        <w:t xml:space="preserve">a </w:t>
      </w:r>
      <w:r w:rsidR="0011051B">
        <w:t>regression</w:t>
      </w:r>
      <w:r w:rsidR="00724888">
        <w:t xml:space="preserve"> </w:t>
      </w:r>
      <w:r w:rsidR="003773F5">
        <w:t>analysis</w:t>
      </w:r>
      <w:r w:rsidR="005973B2">
        <w:t>,</w:t>
      </w:r>
      <w:r w:rsidR="0011051B">
        <w:t xml:space="preserve"> </w:t>
      </w:r>
      <w:r w:rsidR="00B25362">
        <w:t xml:space="preserve">therefore </w:t>
      </w:r>
      <w:r w:rsidR="005973B2">
        <w:t xml:space="preserve">the </w:t>
      </w:r>
      <w:r w:rsidR="00B511D5">
        <w:t>A2 check was set to pass</w:t>
      </w:r>
      <w:r w:rsidR="00623840">
        <w:t>.</w:t>
      </w:r>
      <w:r w:rsidR="00B511D5">
        <w:t xml:space="preserve"> </w:t>
      </w:r>
    </w:p>
    <w:p w14:paraId="70ECAED4" w14:textId="77777777" w:rsidR="00725C65" w:rsidRDefault="008B29C7" w:rsidP="00602939">
      <w:pPr>
        <w:pStyle w:val="Non-numbered-heading"/>
      </w:pPr>
      <w:r>
        <w:t>Initial Assessment</w:t>
      </w:r>
      <w:r w:rsidRPr="00725C65">
        <w:t xml:space="preserve"> </w:t>
      </w:r>
      <w:r w:rsidR="00725C65" w:rsidRPr="00725C65">
        <w:t xml:space="preserve">A3 – </w:t>
      </w:r>
      <w:r>
        <w:t>Check for Significant Development</w:t>
      </w:r>
    </w:p>
    <w:p w14:paraId="6F9DA222" w14:textId="02E17D07" w:rsidR="00480C7D" w:rsidRDefault="00725C65" w:rsidP="00602939">
      <w:pPr>
        <w:pStyle w:val="BodyText"/>
      </w:pPr>
      <w:r w:rsidRPr="00725C65">
        <w:t>This check involve</w:t>
      </w:r>
      <w:r w:rsidR="00770A15">
        <w:t>d</w:t>
      </w:r>
      <w:r w:rsidRPr="00725C65">
        <w:t xml:space="preserve"> using the National Urban Change Indicator (NUCI) dataset to assess increased</w:t>
      </w:r>
      <w:r>
        <w:t xml:space="preserve"> </w:t>
      </w:r>
      <w:r w:rsidRPr="00725C65">
        <w:t xml:space="preserve">urbanization in the </w:t>
      </w:r>
      <w:r w:rsidR="00EF7B64">
        <w:t>HUC-12 watersheds</w:t>
      </w:r>
      <w:r w:rsidR="00FE1E4D">
        <w:t xml:space="preserve"> with Zone </w:t>
      </w:r>
      <w:r w:rsidR="00EF7B64">
        <w:t xml:space="preserve">A </w:t>
      </w:r>
      <w:r w:rsidR="00FE1E4D">
        <w:t>studies</w:t>
      </w:r>
      <w:r w:rsidRPr="00725C65">
        <w:t>. If the percentage of urban area within the</w:t>
      </w:r>
      <w:r>
        <w:t xml:space="preserve"> </w:t>
      </w:r>
      <w:r w:rsidRPr="00725C65">
        <w:t xml:space="preserve">watershed containing the effective Zone A study </w:t>
      </w:r>
      <w:r w:rsidR="00D26319">
        <w:t>was</w:t>
      </w:r>
      <w:r w:rsidRPr="00725C65">
        <w:t xml:space="preserve"> 15% or more, and ha</w:t>
      </w:r>
      <w:r w:rsidR="007934FE">
        <w:t>d</w:t>
      </w:r>
      <w:r w:rsidRPr="00725C65">
        <w:t xml:space="preserve"> increased by</w:t>
      </w:r>
      <w:r>
        <w:t xml:space="preserve"> </w:t>
      </w:r>
      <w:r w:rsidRPr="00725C65">
        <w:t xml:space="preserve">50% or more since the effective analysis, </w:t>
      </w:r>
      <w:r w:rsidR="00B25362">
        <w:t xml:space="preserve">then </w:t>
      </w:r>
      <w:r w:rsidRPr="00725C65">
        <w:t>the study would fail this check. Although the NUCI data</w:t>
      </w:r>
      <w:r>
        <w:t xml:space="preserve"> </w:t>
      </w:r>
      <w:r w:rsidRPr="00725C65">
        <w:t>provide</w:t>
      </w:r>
      <w:r w:rsidR="007934FE">
        <w:t>d</w:t>
      </w:r>
      <w:r w:rsidRPr="00725C65">
        <w:t xml:space="preserve"> year-to-year changes in urbanization, the NLCD also </w:t>
      </w:r>
      <w:r w:rsidR="007934FE">
        <w:t>was</w:t>
      </w:r>
      <w:r w:rsidRPr="00725C65">
        <w:t xml:space="preserve"> needed to establish a baseline of</w:t>
      </w:r>
      <w:r>
        <w:t xml:space="preserve"> </w:t>
      </w:r>
      <w:r w:rsidRPr="00725C65">
        <w:t>urban land cover for this analysis.</w:t>
      </w:r>
      <w:r w:rsidR="000A6D5A">
        <w:t xml:space="preserve"> </w:t>
      </w:r>
      <w:r w:rsidR="0043450E">
        <w:t>Th</w:t>
      </w:r>
      <w:r w:rsidR="008F05A5">
        <w:t xml:space="preserve">is </w:t>
      </w:r>
      <w:r w:rsidR="00264977">
        <w:t>watershed</w:t>
      </w:r>
      <w:r w:rsidR="008F05A5">
        <w:t xml:space="preserve"> is generally r</w:t>
      </w:r>
      <w:r w:rsidR="00264977">
        <w:t xml:space="preserve">ural with few villages, and there has not been significant </w:t>
      </w:r>
      <w:r w:rsidR="003F42E3">
        <w:t>development in the watershed</w:t>
      </w:r>
      <w:r w:rsidR="00AA46D5">
        <w:t xml:space="preserve">. </w:t>
      </w:r>
      <w:r w:rsidR="00496220">
        <w:t>A s</w:t>
      </w:r>
      <w:r w:rsidR="005F259C">
        <w:t xml:space="preserve">ignificant </w:t>
      </w:r>
      <w:r w:rsidR="00267E6E">
        <w:t>development</w:t>
      </w:r>
      <w:r w:rsidR="005F259C">
        <w:t xml:space="preserve"> check </w:t>
      </w:r>
      <w:r w:rsidR="00267E6E">
        <w:t xml:space="preserve">for the study areas was carried </w:t>
      </w:r>
      <w:r w:rsidR="00496220">
        <w:t xml:space="preserve">out </w:t>
      </w:r>
      <w:r w:rsidR="00267E6E">
        <w:t xml:space="preserve">using </w:t>
      </w:r>
      <w:r w:rsidR="00A912FF">
        <w:t xml:space="preserve">the </w:t>
      </w:r>
      <w:r w:rsidR="00267E6E">
        <w:t xml:space="preserve">NUCI </w:t>
      </w:r>
      <w:r w:rsidR="003B4D56">
        <w:t>dataset</w:t>
      </w:r>
      <w:r w:rsidR="00542882">
        <w:t>,</w:t>
      </w:r>
      <w:r w:rsidR="003B4D56">
        <w:t xml:space="preserve"> </w:t>
      </w:r>
      <w:r w:rsidR="00F60BA3">
        <w:t xml:space="preserve">which did not meet </w:t>
      </w:r>
      <w:r w:rsidR="00A912FF">
        <w:t xml:space="preserve">the </w:t>
      </w:r>
      <w:r w:rsidR="0020796D">
        <w:t xml:space="preserve">urban change </w:t>
      </w:r>
      <w:r w:rsidR="00221404">
        <w:t>cri</w:t>
      </w:r>
      <w:r w:rsidR="000E44E6">
        <w:t>teria</w:t>
      </w:r>
      <w:r w:rsidR="00A912FF">
        <w:t>. Therefore, the</w:t>
      </w:r>
      <w:r w:rsidR="00B7134A">
        <w:t xml:space="preserve"> A3 check was set to pass for </w:t>
      </w:r>
      <w:r w:rsidR="00437BE3">
        <w:t>all reaches</w:t>
      </w:r>
      <w:r w:rsidR="00B7134A">
        <w:t xml:space="preserve">. </w:t>
      </w:r>
    </w:p>
    <w:p w14:paraId="694CA9AB" w14:textId="4D885132" w:rsidR="008B29C7" w:rsidRDefault="00565942" w:rsidP="00602939">
      <w:pPr>
        <w:pStyle w:val="Caption"/>
        <w:spacing w:before="240" w:after="120"/>
        <w:jc w:val="center"/>
      </w:pPr>
      <w:bookmarkStart w:id="139" w:name="_Toc194931673"/>
      <w:r>
        <w:lastRenderedPageBreak/>
        <w:t xml:space="preserve">Table </w:t>
      </w:r>
      <w:r>
        <w:fldChar w:fldCharType="begin"/>
      </w:r>
      <w:r>
        <w:instrText>SEQ Table \* ARABIC</w:instrText>
      </w:r>
      <w:r>
        <w:fldChar w:fldCharType="separate"/>
      </w:r>
      <w:r w:rsidR="000E5514">
        <w:rPr>
          <w:noProof/>
        </w:rPr>
        <w:t>18</w:t>
      </w:r>
      <w:r>
        <w:fldChar w:fldCharType="end"/>
      </w:r>
      <w:r w:rsidR="008B29C7">
        <w:t xml:space="preserve">: Zone </w:t>
      </w:r>
      <w:proofErr w:type="gramStart"/>
      <w:r w:rsidR="008B29C7">
        <w:t>A</w:t>
      </w:r>
      <w:proofErr w:type="gramEnd"/>
      <w:r w:rsidR="008B29C7">
        <w:t xml:space="preserve"> Initial Assessment Results</w:t>
      </w:r>
      <w:bookmarkEnd w:id="139"/>
    </w:p>
    <w:tbl>
      <w:tblPr>
        <w:tblStyle w:val="TableGrid"/>
        <w:tblpPr w:leftFromText="180" w:rightFromText="180" w:vertAnchor="text" w:tblpY="71"/>
        <w:tblW w:w="9265" w:type="dxa"/>
        <w:tblLook w:val="04A0" w:firstRow="1" w:lastRow="0" w:firstColumn="1" w:lastColumn="0" w:noHBand="0" w:noVBand="1"/>
      </w:tblPr>
      <w:tblGrid>
        <w:gridCol w:w="2065"/>
        <w:gridCol w:w="1710"/>
        <w:gridCol w:w="5490"/>
      </w:tblGrid>
      <w:tr w:rsidR="00725C65" w:rsidRPr="00B25362" w14:paraId="42CDCB4F" w14:textId="77777777" w:rsidTr="3BB4A03D">
        <w:trPr>
          <w:cantSplit/>
          <w:trHeight w:val="144"/>
        </w:trPr>
        <w:tc>
          <w:tcPr>
            <w:tcW w:w="2065" w:type="dxa"/>
            <w:shd w:val="clear" w:color="auto" w:fill="4472C4" w:themeFill="accent1"/>
            <w:vAlign w:val="center"/>
          </w:tcPr>
          <w:p w14:paraId="3D15EC99" w14:textId="77777777" w:rsidR="00725C65" w:rsidRPr="008D6D24" w:rsidRDefault="00725C65" w:rsidP="004C48ED">
            <w:pPr>
              <w:autoSpaceDE w:val="0"/>
              <w:autoSpaceDN w:val="0"/>
              <w:adjustRightInd w:val="0"/>
              <w:spacing w:before="40" w:after="40"/>
              <w:jc w:val="center"/>
              <w:rPr>
                <w:rFonts w:cstheme="minorHAnsi"/>
                <w:b/>
                <w:bCs/>
                <w:color w:val="FFFFFF" w:themeColor="background1"/>
                <w:sz w:val="20"/>
                <w:szCs w:val="20"/>
              </w:rPr>
            </w:pPr>
            <w:r w:rsidRPr="008D6D24">
              <w:rPr>
                <w:rFonts w:cstheme="minorHAnsi"/>
                <w:b/>
                <w:bCs/>
                <w:color w:val="FFFFFF" w:themeColor="background1"/>
                <w:sz w:val="20"/>
                <w:szCs w:val="20"/>
              </w:rPr>
              <w:t>Assessment Check</w:t>
            </w:r>
          </w:p>
        </w:tc>
        <w:tc>
          <w:tcPr>
            <w:tcW w:w="1710" w:type="dxa"/>
            <w:shd w:val="clear" w:color="auto" w:fill="4472C4" w:themeFill="accent1"/>
            <w:vAlign w:val="center"/>
          </w:tcPr>
          <w:p w14:paraId="0D227D81" w14:textId="77777777" w:rsidR="00725C65" w:rsidRPr="008D6D24" w:rsidRDefault="00725C65" w:rsidP="004C48ED">
            <w:pPr>
              <w:autoSpaceDE w:val="0"/>
              <w:autoSpaceDN w:val="0"/>
              <w:adjustRightInd w:val="0"/>
              <w:spacing w:before="40" w:after="40"/>
              <w:jc w:val="center"/>
              <w:rPr>
                <w:rFonts w:cstheme="minorHAnsi"/>
                <w:b/>
                <w:bCs/>
                <w:color w:val="FFFFFF" w:themeColor="background1"/>
                <w:sz w:val="20"/>
                <w:szCs w:val="20"/>
              </w:rPr>
            </w:pPr>
            <w:r w:rsidRPr="008D6D24">
              <w:rPr>
                <w:rFonts w:cstheme="minorHAnsi"/>
                <w:b/>
                <w:bCs/>
                <w:color w:val="FFFFFF" w:themeColor="background1"/>
                <w:sz w:val="20"/>
                <w:szCs w:val="20"/>
              </w:rPr>
              <w:t>Pass/Fail</w:t>
            </w:r>
          </w:p>
        </w:tc>
        <w:tc>
          <w:tcPr>
            <w:tcW w:w="5490" w:type="dxa"/>
            <w:shd w:val="clear" w:color="auto" w:fill="4472C4" w:themeFill="accent1"/>
            <w:vAlign w:val="center"/>
          </w:tcPr>
          <w:p w14:paraId="7F35821F" w14:textId="77777777" w:rsidR="00725C65" w:rsidRPr="008D6D24" w:rsidRDefault="00725C65" w:rsidP="004C48ED">
            <w:pPr>
              <w:autoSpaceDE w:val="0"/>
              <w:autoSpaceDN w:val="0"/>
              <w:adjustRightInd w:val="0"/>
              <w:spacing w:before="40" w:after="40"/>
              <w:jc w:val="center"/>
              <w:rPr>
                <w:rFonts w:cstheme="minorHAnsi"/>
                <w:b/>
                <w:bCs/>
                <w:color w:val="FFFFFF" w:themeColor="background1"/>
                <w:sz w:val="20"/>
                <w:szCs w:val="20"/>
              </w:rPr>
            </w:pPr>
            <w:r w:rsidRPr="008D6D24">
              <w:rPr>
                <w:rFonts w:cstheme="minorHAnsi"/>
                <w:b/>
                <w:bCs/>
                <w:color w:val="FFFFFF" w:themeColor="background1"/>
                <w:sz w:val="20"/>
                <w:szCs w:val="20"/>
              </w:rPr>
              <w:t>Comments/Notes</w:t>
            </w:r>
          </w:p>
        </w:tc>
      </w:tr>
      <w:tr w:rsidR="00725C65" w:rsidRPr="00B25362" w14:paraId="614CB1CF" w14:textId="77777777" w:rsidTr="3BB4A03D">
        <w:trPr>
          <w:cantSplit/>
          <w:trHeight w:val="144"/>
        </w:trPr>
        <w:tc>
          <w:tcPr>
            <w:tcW w:w="2065" w:type="dxa"/>
            <w:vAlign w:val="center"/>
          </w:tcPr>
          <w:p w14:paraId="6BFD6CD7" w14:textId="77777777" w:rsidR="00725C65" w:rsidRPr="00B25362" w:rsidRDefault="00725C65" w:rsidP="00030B8D">
            <w:pPr>
              <w:autoSpaceDE w:val="0"/>
              <w:autoSpaceDN w:val="0"/>
              <w:adjustRightInd w:val="0"/>
              <w:spacing w:before="40" w:after="40"/>
              <w:rPr>
                <w:rFonts w:cstheme="minorHAnsi"/>
                <w:sz w:val="20"/>
                <w:szCs w:val="20"/>
              </w:rPr>
            </w:pPr>
            <w:r w:rsidRPr="00B25362">
              <w:rPr>
                <w:rFonts w:cstheme="minorHAnsi"/>
                <w:sz w:val="20"/>
                <w:szCs w:val="20"/>
              </w:rPr>
              <w:t>A1 - Topography</w:t>
            </w:r>
          </w:p>
        </w:tc>
        <w:tc>
          <w:tcPr>
            <w:tcW w:w="1710" w:type="dxa"/>
            <w:vAlign w:val="center"/>
          </w:tcPr>
          <w:p w14:paraId="74455775" w14:textId="570FB908" w:rsidR="00725C65" w:rsidRPr="00B25362" w:rsidRDefault="00623840" w:rsidP="00030B8D">
            <w:pPr>
              <w:autoSpaceDE w:val="0"/>
              <w:autoSpaceDN w:val="0"/>
              <w:adjustRightInd w:val="0"/>
              <w:spacing w:before="40" w:after="40"/>
              <w:jc w:val="center"/>
              <w:rPr>
                <w:rFonts w:cstheme="minorHAnsi"/>
                <w:sz w:val="20"/>
                <w:szCs w:val="20"/>
              </w:rPr>
            </w:pPr>
            <w:r w:rsidRPr="00B25362">
              <w:rPr>
                <w:rFonts w:cstheme="minorHAnsi"/>
                <w:sz w:val="20"/>
                <w:szCs w:val="20"/>
              </w:rPr>
              <w:t>Fail</w:t>
            </w:r>
          </w:p>
        </w:tc>
        <w:tc>
          <w:tcPr>
            <w:tcW w:w="5490" w:type="dxa"/>
            <w:vAlign w:val="center"/>
          </w:tcPr>
          <w:p w14:paraId="23391E50" w14:textId="06E9E1CB" w:rsidR="00725C65" w:rsidRPr="00B25362" w:rsidRDefault="00CB136F" w:rsidP="00030B8D">
            <w:pPr>
              <w:autoSpaceDE w:val="0"/>
              <w:autoSpaceDN w:val="0"/>
              <w:adjustRightInd w:val="0"/>
              <w:spacing w:before="40" w:after="40"/>
              <w:rPr>
                <w:rFonts w:cstheme="minorHAnsi"/>
                <w:sz w:val="20"/>
                <w:szCs w:val="20"/>
              </w:rPr>
            </w:pPr>
            <w:r w:rsidRPr="00B25362">
              <w:rPr>
                <w:rFonts w:cstheme="minorHAnsi"/>
                <w:sz w:val="20"/>
                <w:szCs w:val="20"/>
              </w:rPr>
              <w:t xml:space="preserve">The </w:t>
            </w:r>
            <w:r w:rsidR="00960D02" w:rsidRPr="00B25362">
              <w:rPr>
                <w:rFonts w:cstheme="minorHAnsi"/>
                <w:sz w:val="20"/>
                <w:szCs w:val="20"/>
              </w:rPr>
              <w:t>Li</w:t>
            </w:r>
            <w:r w:rsidRPr="00B25362">
              <w:rPr>
                <w:rFonts w:cstheme="minorHAnsi"/>
                <w:sz w:val="20"/>
                <w:szCs w:val="20"/>
              </w:rPr>
              <w:t>DAR</w:t>
            </w:r>
            <w:r w:rsidR="00960D02" w:rsidRPr="00B25362">
              <w:rPr>
                <w:rFonts w:cstheme="minorHAnsi"/>
                <w:sz w:val="20"/>
                <w:szCs w:val="20"/>
              </w:rPr>
              <w:t xml:space="preserve"> </w:t>
            </w:r>
            <w:r w:rsidRPr="00B25362">
              <w:rPr>
                <w:rFonts w:cstheme="minorHAnsi"/>
                <w:sz w:val="20"/>
                <w:szCs w:val="20"/>
              </w:rPr>
              <w:t>terrain data is a</w:t>
            </w:r>
            <w:r w:rsidR="00083B34" w:rsidRPr="00B25362">
              <w:rPr>
                <w:rFonts w:cstheme="minorHAnsi"/>
                <w:sz w:val="20"/>
                <w:szCs w:val="20"/>
              </w:rPr>
              <w:t xml:space="preserve"> </w:t>
            </w:r>
            <w:r w:rsidR="006423C7" w:rsidRPr="00B25362">
              <w:rPr>
                <w:rFonts w:cstheme="minorHAnsi"/>
                <w:sz w:val="20"/>
                <w:szCs w:val="20"/>
              </w:rPr>
              <w:t xml:space="preserve">significant improvement over </w:t>
            </w:r>
            <w:r w:rsidR="0072128A" w:rsidRPr="00B25362">
              <w:rPr>
                <w:rFonts w:cstheme="minorHAnsi"/>
                <w:sz w:val="20"/>
                <w:szCs w:val="20"/>
              </w:rPr>
              <w:t>the terrain data used to develop the effective mapping.</w:t>
            </w:r>
            <w:r w:rsidR="006423C7" w:rsidRPr="00B25362">
              <w:rPr>
                <w:rFonts w:cstheme="minorHAnsi"/>
                <w:sz w:val="20"/>
                <w:szCs w:val="20"/>
              </w:rPr>
              <w:t xml:space="preserve"> </w:t>
            </w:r>
          </w:p>
        </w:tc>
      </w:tr>
      <w:tr w:rsidR="00725C65" w:rsidRPr="00B25362" w14:paraId="535EF5AD" w14:textId="77777777" w:rsidTr="3BB4A03D">
        <w:trPr>
          <w:cantSplit/>
          <w:trHeight w:val="144"/>
        </w:trPr>
        <w:tc>
          <w:tcPr>
            <w:tcW w:w="2065" w:type="dxa"/>
            <w:vAlign w:val="center"/>
          </w:tcPr>
          <w:p w14:paraId="564E4EBB" w14:textId="77777777" w:rsidR="00725C65" w:rsidRPr="00B25362" w:rsidRDefault="00725C65" w:rsidP="00030B8D">
            <w:pPr>
              <w:autoSpaceDE w:val="0"/>
              <w:autoSpaceDN w:val="0"/>
              <w:adjustRightInd w:val="0"/>
              <w:spacing w:before="40" w:after="40"/>
              <w:rPr>
                <w:rFonts w:cstheme="minorHAnsi"/>
                <w:sz w:val="20"/>
                <w:szCs w:val="20"/>
              </w:rPr>
            </w:pPr>
            <w:r w:rsidRPr="00B25362">
              <w:rPr>
                <w:rFonts w:cstheme="minorHAnsi"/>
                <w:sz w:val="20"/>
                <w:szCs w:val="20"/>
              </w:rPr>
              <w:t>A2 - Hydrology</w:t>
            </w:r>
          </w:p>
        </w:tc>
        <w:tc>
          <w:tcPr>
            <w:tcW w:w="1710" w:type="dxa"/>
            <w:vAlign w:val="center"/>
          </w:tcPr>
          <w:p w14:paraId="152F316E" w14:textId="113A3C5B" w:rsidR="00725C65" w:rsidRPr="00B25362" w:rsidRDefault="00623840" w:rsidP="00030B8D">
            <w:pPr>
              <w:autoSpaceDE w:val="0"/>
              <w:autoSpaceDN w:val="0"/>
              <w:adjustRightInd w:val="0"/>
              <w:spacing w:before="40" w:after="40"/>
              <w:jc w:val="center"/>
              <w:rPr>
                <w:rFonts w:cstheme="minorHAnsi"/>
                <w:sz w:val="20"/>
                <w:szCs w:val="20"/>
              </w:rPr>
            </w:pPr>
            <w:r w:rsidRPr="00B25362">
              <w:rPr>
                <w:rFonts w:cstheme="minorHAnsi"/>
                <w:sz w:val="20"/>
                <w:szCs w:val="20"/>
              </w:rPr>
              <w:t>Pass</w:t>
            </w:r>
          </w:p>
        </w:tc>
        <w:tc>
          <w:tcPr>
            <w:tcW w:w="5490" w:type="dxa"/>
            <w:vAlign w:val="center"/>
          </w:tcPr>
          <w:p w14:paraId="4E88061A" w14:textId="47D44169" w:rsidR="00725C65" w:rsidRPr="00B25362" w:rsidRDefault="0072128A" w:rsidP="00030B8D">
            <w:pPr>
              <w:autoSpaceDE w:val="0"/>
              <w:autoSpaceDN w:val="0"/>
              <w:adjustRightInd w:val="0"/>
              <w:spacing w:before="40" w:after="40"/>
              <w:rPr>
                <w:rFonts w:cstheme="minorHAnsi"/>
                <w:sz w:val="20"/>
                <w:szCs w:val="20"/>
              </w:rPr>
            </w:pPr>
            <w:r w:rsidRPr="00B25362">
              <w:rPr>
                <w:rFonts w:cstheme="minorHAnsi"/>
                <w:sz w:val="20"/>
                <w:szCs w:val="20"/>
              </w:rPr>
              <w:t>The e</w:t>
            </w:r>
            <w:r w:rsidR="006423C7" w:rsidRPr="00B25362">
              <w:rPr>
                <w:rFonts w:cstheme="minorHAnsi"/>
                <w:sz w:val="20"/>
                <w:szCs w:val="20"/>
              </w:rPr>
              <w:t xml:space="preserve">ffective hydrologic analysis was </w:t>
            </w:r>
            <w:r w:rsidR="00322B25" w:rsidRPr="00B25362">
              <w:rPr>
                <w:rFonts w:cstheme="minorHAnsi"/>
                <w:sz w:val="20"/>
                <w:szCs w:val="20"/>
              </w:rPr>
              <w:t>not regression based</w:t>
            </w:r>
            <w:r w:rsidRPr="00B25362">
              <w:rPr>
                <w:rFonts w:cstheme="minorHAnsi"/>
                <w:sz w:val="20"/>
                <w:szCs w:val="20"/>
              </w:rPr>
              <w:t>.</w:t>
            </w:r>
          </w:p>
        </w:tc>
      </w:tr>
      <w:tr w:rsidR="00725C65" w:rsidRPr="00B25362" w14:paraId="6E4D7F7E" w14:textId="77777777" w:rsidTr="3BB4A03D">
        <w:trPr>
          <w:cantSplit/>
          <w:trHeight w:val="144"/>
        </w:trPr>
        <w:tc>
          <w:tcPr>
            <w:tcW w:w="2065" w:type="dxa"/>
            <w:vAlign w:val="center"/>
          </w:tcPr>
          <w:p w14:paraId="7D03CCB4" w14:textId="77777777" w:rsidR="00725C65" w:rsidRPr="00B25362" w:rsidRDefault="00725C65" w:rsidP="00030B8D">
            <w:pPr>
              <w:autoSpaceDE w:val="0"/>
              <w:autoSpaceDN w:val="0"/>
              <w:adjustRightInd w:val="0"/>
              <w:spacing w:before="40" w:after="40"/>
              <w:rPr>
                <w:rFonts w:cstheme="minorHAnsi"/>
                <w:sz w:val="20"/>
                <w:szCs w:val="20"/>
              </w:rPr>
            </w:pPr>
            <w:r w:rsidRPr="00B25362">
              <w:rPr>
                <w:rFonts w:cstheme="minorHAnsi"/>
                <w:sz w:val="20"/>
                <w:szCs w:val="20"/>
              </w:rPr>
              <w:t>A3 - Development</w:t>
            </w:r>
          </w:p>
        </w:tc>
        <w:tc>
          <w:tcPr>
            <w:tcW w:w="1710" w:type="dxa"/>
            <w:vAlign w:val="center"/>
          </w:tcPr>
          <w:p w14:paraId="15D113F3" w14:textId="3F2BA5F7" w:rsidR="00725C65" w:rsidRPr="00B25362" w:rsidRDefault="00960D02" w:rsidP="00030B8D">
            <w:pPr>
              <w:autoSpaceDE w:val="0"/>
              <w:autoSpaceDN w:val="0"/>
              <w:adjustRightInd w:val="0"/>
              <w:spacing w:before="40" w:after="40"/>
              <w:jc w:val="center"/>
              <w:rPr>
                <w:rFonts w:cstheme="minorHAnsi"/>
                <w:sz w:val="20"/>
                <w:szCs w:val="20"/>
              </w:rPr>
            </w:pPr>
            <w:r w:rsidRPr="00B25362">
              <w:rPr>
                <w:rFonts w:cstheme="minorHAnsi"/>
                <w:sz w:val="20"/>
                <w:szCs w:val="20"/>
              </w:rPr>
              <w:t>Pass</w:t>
            </w:r>
          </w:p>
        </w:tc>
        <w:tc>
          <w:tcPr>
            <w:tcW w:w="5490" w:type="dxa"/>
            <w:vAlign w:val="center"/>
          </w:tcPr>
          <w:p w14:paraId="10F6FCD0" w14:textId="021B9736" w:rsidR="00725C65" w:rsidRPr="00B25362" w:rsidRDefault="004D3CC4" w:rsidP="00030B8D">
            <w:pPr>
              <w:autoSpaceDE w:val="0"/>
              <w:autoSpaceDN w:val="0"/>
              <w:adjustRightInd w:val="0"/>
              <w:spacing w:before="40" w:after="40"/>
              <w:rPr>
                <w:rFonts w:cstheme="minorHAnsi"/>
                <w:sz w:val="20"/>
                <w:szCs w:val="20"/>
              </w:rPr>
            </w:pPr>
            <w:r w:rsidRPr="00B25362">
              <w:rPr>
                <w:rFonts w:cstheme="minorHAnsi"/>
                <w:sz w:val="20"/>
                <w:szCs w:val="20"/>
              </w:rPr>
              <w:t>No significant development</w:t>
            </w:r>
            <w:r w:rsidR="0072128A" w:rsidRPr="00B25362">
              <w:rPr>
                <w:rFonts w:cstheme="minorHAnsi"/>
                <w:sz w:val="20"/>
                <w:szCs w:val="20"/>
              </w:rPr>
              <w:t xml:space="preserve"> has occurred in the study area.</w:t>
            </w:r>
            <w:r w:rsidRPr="00B25362">
              <w:rPr>
                <w:rFonts w:cstheme="minorHAnsi"/>
                <w:sz w:val="20"/>
                <w:szCs w:val="20"/>
              </w:rPr>
              <w:t xml:space="preserve"> </w:t>
            </w:r>
          </w:p>
        </w:tc>
      </w:tr>
    </w:tbl>
    <w:p w14:paraId="2E20ED00" w14:textId="15D21BF5" w:rsidR="00725C65" w:rsidRDefault="008B29C7" w:rsidP="004C48ED">
      <w:pPr>
        <w:pStyle w:val="Non-numbered-heading"/>
      </w:pPr>
      <w:r>
        <w:t>Initial Assessment</w:t>
      </w:r>
      <w:r w:rsidRPr="00725C65">
        <w:t xml:space="preserve"> </w:t>
      </w:r>
      <w:r w:rsidR="00725C65" w:rsidRPr="00725C65">
        <w:t xml:space="preserve">A4 – </w:t>
      </w:r>
      <w:r>
        <w:t>Check of Studies Backed by Technical Data</w:t>
      </w:r>
    </w:p>
    <w:p w14:paraId="4030E5F4" w14:textId="092A2C0B" w:rsidR="00725C65" w:rsidRDefault="00725C65" w:rsidP="004C48ED">
      <w:pPr>
        <w:pStyle w:val="BodyText"/>
      </w:pPr>
      <w:r>
        <w:t>Zone A studies that pass</w:t>
      </w:r>
      <w:r w:rsidR="00580568">
        <w:t>ed</w:t>
      </w:r>
      <w:r>
        <w:t xml:space="preserve"> </w:t>
      </w:r>
      <w:proofErr w:type="gramStart"/>
      <w:r>
        <w:t xml:space="preserve">all </w:t>
      </w:r>
      <w:r w:rsidR="00580568">
        <w:t>of</w:t>
      </w:r>
      <w:proofErr w:type="gramEnd"/>
      <w:r w:rsidR="00580568">
        <w:t xml:space="preserve"> the </w:t>
      </w:r>
      <w:r>
        <w:t xml:space="preserve">initial assessment checks described above </w:t>
      </w:r>
      <w:r w:rsidR="00671DD6">
        <w:t>were</w:t>
      </w:r>
      <w:r>
        <w:t xml:space="preserve"> categorized as “Valid” in the CNMS Inventory </w:t>
      </w:r>
      <w:r w:rsidR="00671DD6">
        <w:t>when</w:t>
      </w:r>
      <w:r>
        <w:t xml:space="preserve"> the effective Zone A study </w:t>
      </w:r>
      <w:r w:rsidR="00671DD6">
        <w:t>was</w:t>
      </w:r>
      <w:r>
        <w:t xml:space="preserve"> supported by </w:t>
      </w:r>
      <w:proofErr w:type="spellStart"/>
      <w:r>
        <w:t>modeling</w:t>
      </w:r>
      <w:proofErr w:type="spellEnd"/>
      <w:r>
        <w:t xml:space="preserve"> or</w:t>
      </w:r>
      <w:r w:rsidRPr="00725C65">
        <w:t xml:space="preserve"> sound engineering judgment and all regulatory products </w:t>
      </w:r>
      <w:proofErr w:type="gramStart"/>
      <w:r w:rsidR="00671DD6">
        <w:t>were</w:t>
      </w:r>
      <w:r w:rsidRPr="00725C65">
        <w:t xml:space="preserve"> in agreement</w:t>
      </w:r>
      <w:proofErr w:type="gramEnd"/>
      <w:r w:rsidRPr="00725C65">
        <w:t>. If the effective Zone A</w:t>
      </w:r>
      <w:r>
        <w:t xml:space="preserve"> </w:t>
      </w:r>
      <w:r w:rsidRPr="00725C65">
        <w:t>study passe</w:t>
      </w:r>
      <w:r w:rsidR="00671DD6">
        <w:t>d</w:t>
      </w:r>
      <w:r w:rsidRPr="00725C65">
        <w:t xml:space="preserve"> all initial assessment checks but </w:t>
      </w:r>
      <w:r w:rsidR="00671DD6">
        <w:t>was</w:t>
      </w:r>
      <w:r w:rsidRPr="00725C65">
        <w:t xml:space="preserve"> not supported by </w:t>
      </w:r>
      <w:proofErr w:type="spellStart"/>
      <w:r w:rsidRPr="00725C65">
        <w:t>modeling</w:t>
      </w:r>
      <w:proofErr w:type="spellEnd"/>
      <w:r w:rsidRPr="00725C65">
        <w:t>, or if the original</w:t>
      </w:r>
      <w:r>
        <w:t xml:space="preserve"> </w:t>
      </w:r>
      <w:r w:rsidRPr="00725C65">
        <w:t xml:space="preserve">engineering method used </w:t>
      </w:r>
      <w:r w:rsidR="00671DD6">
        <w:t>was</w:t>
      </w:r>
      <w:r w:rsidRPr="00725C65">
        <w:t xml:space="preserve"> unsupported or undocumented, </w:t>
      </w:r>
      <w:r w:rsidR="00B25362">
        <w:t xml:space="preserve">then </w:t>
      </w:r>
      <w:r w:rsidRPr="00725C65">
        <w:t>a comparison of the BLE results and</w:t>
      </w:r>
      <w:r>
        <w:t xml:space="preserve"> </w:t>
      </w:r>
      <w:r w:rsidRPr="00725C65">
        <w:t>effective Zone A</w:t>
      </w:r>
      <w:r w:rsidR="00B62AA3">
        <w:t xml:space="preserve"> mapping</w:t>
      </w:r>
      <w:r w:rsidRPr="00725C65">
        <w:t xml:space="preserve"> </w:t>
      </w:r>
      <w:r w:rsidR="00671DD6">
        <w:t>was</w:t>
      </w:r>
      <w:r w:rsidRPr="00725C65">
        <w:t xml:space="preserve"> performed.</w:t>
      </w:r>
      <w:r w:rsidR="00757C96">
        <w:t xml:space="preserve"> </w:t>
      </w:r>
      <w:r w:rsidR="00C247C7">
        <w:t xml:space="preserve">There </w:t>
      </w:r>
      <w:r w:rsidR="00506A59">
        <w:t xml:space="preserve">was </w:t>
      </w:r>
      <w:r w:rsidR="00EF4576">
        <w:t>no adequate</w:t>
      </w:r>
      <w:r w:rsidR="007B2834">
        <w:t xml:space="preserve"> documentation </w:t>
      </w:r>
      <w:r w:rsidR="00CE0D9E">
        <w:t>regarding</w:t>
      </w:r>
      <w:r w:rsidR="00506A59">
        <w:t xml:space="preserve"> </w:t>
      </w:r>
      <w:r w:rsidR="00EF4576">
        <w:t xml:space="preserve">how the engineering </w:t>
      </w:r>
      <w:r w:rsidR="000936D6">
        <w:t xml:space="preserve">analysis </w:t>
      </w:r>
      <w:r w:rsidR="00D3580C">
        <w:t xml:space="preserve">supporting </w:t>
      </w:r>
      <w:r w:rsidR="00CE0D9E">
        <w:t xml:space="preserve">the </w:t>
      </w:r>
      <w:r w:rsidR="00D3580C">
        <w:t>effective study wa</w:t>
      </w:r>
      <w:r w:rsidR="004A6FBB">
        <w:t>s performed</w:t>
      </w:r>
      <w:r w:rsidR="00CE0D9E">
        <w:t xml:space="preserve">. Therefore, the </w:t>
      </w:r>
      <w:r w:rsidR="004A6FBB">
        <w:t>A4 check was set to fail for all</w:t>
      </w:r>
      <w:r w:rsidR="007B2834">
        <w:t xml:space="preserve"> </w:t>
      </w:r>
      <w:r w:rsidR="00C9247C">
        <w:t xml:space="preserve">reaches in this study. </w:t>
      </w:r>
    </w:p>
    <w:p w14:paraId="58C90EEC" w14:textId="77777777" w:rsidR="00725C65" w:rsidRDefault="008B29C7" w:rsidP="004C48ED">
      <w:pPr>
        <w:pStyle w:val="Non-numbered-heading"/>
      </w:pPr>
      <w:r>
        <w:t>Initial Assessment</w:t>
      </w:r>
      <w:r w:rsidR="00725C65" w:rsidRPr="00725C65">
        <w:t xml:space="preserve"> A5 – </w:t>
      </w:r>
      <w:r>
        <w:t xml:space="preserve">Comparison of BLE and Effective Zone A Floodplains </w:t>
      </w:r>
    </w:p>
    <w:p w14:paraId="344E5DC2" w14:textId="1A443D3D" w:rsidR="00725C65" w:rsidRDefault="00725C65" w:rsidP="004C48ED">
      <w:pPr>
        <w:pStyle w:val="BodyText"/>
      </w:pPr>
      <w:r w:rsidRPr="00725C65">
        <w:t>The BLE/effective Zone A comparison method leverage</w:t>
      </w:r>
      <w:r w:rsidR="00BC279A">
        <w:t>d</w:t>
      </w:r>
      <w:r w:rsidRPr="00725C65">
        <w:t xml:space="preserve"> the existing Floodplain Boundary</w:t>
      </w:r>
      <w:r>
        <w:t xml:space="preserve"> </w:t>
      </w:r>
      <w:r w:rsidRPr="00725C65">
        <w:t>Standard (FBS) certification procedures described in FEMA SID 113, but with a slight modification.</w:t>
      </w:r>
      <w:r>
        <w:t xml:space="preserve"> </w:t>
      </w:r>
      <w:r w:rsidRPr="00725C65">
        <w:t>This modified FBS comparison approach use</w:t>
      </w:r>
      <w:r w:rsidR="00BC279A">
        <w:t>d</w:t>
      </w:r>
      <w:r w:rsidRPr="00725C65">
        <w:t xml:space="preserve"> the 1</w:t>
      </w:r>
      <w:r w:rsidR="008D5D01">
        <w:t xml:space="preserve">% </w:t>
      </w:r>
      <w:r w:rsidRPr="00725C65">
        <w:t>plus and 1</w:t>
      </w:r>
      <w:r w:rsidR="008D5D01">
        <w:t>%</w:t>
      </w:r>
      <w:r w:rsidRPr="00725C65">
        <w:t xml:space="preserve"> minus flood</w:t>
      </w:r>
      <w:r>
        <w:t xml:space="preserve"> </w:t>
      </w:r>
      <w:r w:rsidR="008D5D01">
        <w:t>extents</w:t>
      </w:r>
      <w:r w:rsidRPr="00725C65">
        <w:t xml:space="preserve"> and </w:t>
      </w:r>
      <w:r w:rsidR="009F0A5E">
        <w:t xml:space="preserve">the </w:t>
      </w:r>
      <w:r w:rsidRPr="00725C65">
        <w:t>horizontal and vertical tolerances described i</w:t>
      </w:r>
      <w:r>
        <w:t xml:space="preserve">n the </w:t>
      </w:r>
      <w:r w:rsidR="002315A6" w:rsidRPr="00B25362">
        <w:rPr>
          <w:i/>
          <w:iCs/>
        </w:rPr>
        <w:t>CNMS Technical Reference</w:t>
      </w:r>
      <w:r w:rsidR="002315A6">
        <w:t xml:space="preserve">. </w:t>
      </w:r>
      <w:r w:rsidRPr="00725C65">
        <w:t>For the comparison</w:t>
      </w:r>
      <w:r>
        <w:t xml:space="preserve"> </w:t>
      </w:r>
      <w:r w:rsidRPr="00725C65">
        <w:t xml:space="preserve">of </w:t>
      </w:r>
      <w:r w:rsidR="00DB159A">
        <w:t xml:space="preserve">the </w:t>
      </w:r>
      <w:r w:rsidRPr="00725C65">
        <w:t xml:space="preserve">BLE </w:t>
      </w:r>
      <w:r w:rsidR="00DB159A">
        <w:t xml:space="preserve">mapping </w:t>
      </w:r>
      <w:r w:rsidRPr="00725C65">
        <w:t xml:space="preserve">and effective Zone A </w:t>
      </w:r>
      <w:r w:rsidR="00DB159A">
        <w:t xml:space="preserve">mapping </w:t>
      </w:r>
      <w:r w:rsidRPr="00725C65">
        <w:t>in the study area, the following vertical and horizontal</w:t>
      </w:r>
      <w:r>
        <w:t xml:space="preserve"> </w:t>
      </w:r>
      <w:r w:rsidRPr="00725C65">
        <w:t xml:space="preserve">tolerances were used to conduct the modified FBS procedure. </w:t>
      </w:r>
      <w:r w:rsidR="00DC1576">
        <w:t>These comparisons were made at p</w:t>
      </w:r>
      <w:r w:rsidR="00F407BE">
        <w:t xml:space="preserve">oints </w:t>
      </w:r>
      <w:r w:rsidR="00567270">
        <w:t xml:space="preserve">spaced at a </w:t>
      </w:r>
      <w:r w:rsidR="006A5C3A">
        <w:t>100</w:t>
      </w:r>
      <w:r w:rsidR="00567270">
        <w:t xml:space="preserve">-foot interval along the </w:t>
      </w:r>
      <w:r w:rsidR="00DC1576">
        <w:t xml:space="preserve">outer extents of the </w:t>
      </w:r>
      <w:r w:rsidR="00567270">
        <w:t>effective Zone A mapping</w:t>
      </w:r>
      <w:r w:rsidRPr="00725C65">
        <w:t>.</w:t>
      </w:r>
    </w:p>
    <w:p w14:paraId="3D6FB624" w14:textId="31E85C71" w:rsidR="00725C65" w:rsidRPr="00725C65" w:rsidRDefault="00725C65" w:rsidP="004C48ED">
      <w:pPr>
        <w:pStyle w:val="BodyText"/>
      </w:pPr>
      <w:r w:rsidRPr="00725C65">
        <w:rPr>
          <w:b/>
        </w:rPr>
        <w:t>Vertical Tolerance:</w:t>
      </w:r>
      <w:r w:rsidRPr="00725C65">
        <w:t xml:space="preserve"> </w:t>
      </w:r>
      <w:proofErr w:type="gramStart"/>
      <w:r w:rsidR="00B25362">
        <w:t>Plus</w:t>
      </w:r>
      <w:proofErr w:type="gramEnd"/>
      <w:r w:rsidR="00B25362">
        <w:t xml:space="preserve"> or minus </w:t>
      </w:r>
      <w:r w:rsidRPr="00725C65">
        <w:t>5 feet (one-half contour interval of assumed effective topographic</w:t>
      </w:r>
      <w:r>
        <w:t xml:space="preserve"> </w:t>
      </w:r>
      <w:r w:rsidRPr="00725C65">
        <w:t>source).</w:t>
      </w:r>
    </w:p>
    <w:p w14:paraId="01AB54AE" w14:textId="3E3575B6" w:rsidR="00725C65" w:rsidRDefault="00725C65" w:rsidP="004C48ED">
      <w:pPr>
        <w:pStyle w:val="BodyText"/>
      </w:pPr>
      <w:r w:rsidRPr="00725C65">
        <w:rPr>
          <w:b/>
        </w:rPr>
        <w:t>Horizontal Tolerance:</w:t>
      </w:r>
      <w:r w:rsidRPr="00725C65">
        <w:t xml:space="preserve"> </w:t>
      </w:r>
      <w:proofErr w:type="gramStart"/>
      <w:r w:rsidR="00B25362">
        <w:t>Plus</w:t>
      </w:r>
      <w:proofErr w:type="gramEnd"/>
      <w:r w:rsidR="00B25362">
        <w:t xml:space="preserve"> or minus </w:t>
      </w:r>
      <w:r w:rsidRPr="00725C65">
        <w:t>75 feet (standard horizontal tolerance for BLE comparison testing).</w:t>
      </w:r>
    </w:p>
    <w:p w14:paraId="357504EE" w14:textId="6B1A90D4" w:rsidR="00A05EAA" w:rsidRPr="005E4A19" w:rsidRDefault="00A05EAA" w:rsidP="004C48ED">
      <w:pPr>
        <w:pStyle w:val="BodyText"/>
      </w:pPr>
      <w:r w:rsidRPr="005E4A19">
        <w:t xml:space="preserve">The terrain data used to complete </w:t>
      </w:r>
      <w:r w:rsidR="00D52AC4" w:rsidRPr="005E4A19">
        <w:t xml:space="preserve">Initial Assessment A5 </w:t>
      </w:r>
      <w:r w:rsidRPr="005E4A19">
        <w:t xml:space="preserve">was the </w:t>
      </w:r>
      <w:r w:rsidR="003477AF" w:rsidRPr="005E4A19">
        <w:t xml:space="preserve">terrain surface created from the LiDAR data that was </w:t>
      </w:r>
      <w:r w:rsidR="00AA6CF6">
        <w:t>acquired</w:t>
      </w:r>
      <w:r w:rsidR="003477AF" w:rsidRPr="005E4A19">
        <w:t xml:space="preserve"> for th</w:t>
      </w:r>
      <w:r w:rsidR="00D52AC4" w:rsidRPr="005E4A19">
        <w:t xml:space="preserve">e </w:t>
      </w:r>
      <w:r w:rsidR="00E21D19">
        <w:rPr>
          <w:rFonts w:ascii="TT163t00" w:hAnsi="TT163t00" w:cs="TT163t00"/>
        </w:rPr>
        <w:t>Southern Beaver</w:t>
      </w:r>
      <w:r w:rsidR="003477AF" w:rsidRPr="005E4A19">
        <w:t xml:space="preserve"> BLE analysis. </w:t>
      </w:r>
    </w:p>
    <w:p w14:paraId="265594AC" w14:textId="7E58C0A4" w:rsidR="003477AF" w:rsidRPr="005E4A19" w:rsidRDefault="003477AF" w:rsidP="004C48ED">
      <w:pPr>
        <w:pStyle w:val="BodyText"/>
      </w:pPr>
      <w:r w:rsidRPr="005E4A19">
        <w:t xml:space="preserve">The </w:t>
      </w:r>
      <w:r w:rsidR="00542E29" w:rsidRPr="005E4A19">
        <w:t>contour interval for the vertical tolerance was taken from the USGS 1:24,000</w:t>
      </w:r>
      <w:r w:rsidR="00FD6F1E" w:rsidRPr="005E4A19">
        <w:t xml:space="preserve">-scale topographic maps of the </w:t>
      </w:r>
      <w:r w:rsidR="00E21D19">
        <w:rPr>
          <w:rFonts w:ascii="TT163t00" w:hAnsi="TT163t00" w:cs="TT163t00"/>
        </w:rPr>
        <w:t>Southern Beaver</w:t>
      </w:r>
      <w:r w:rsidR="00FD6F1E" w:rsidRPr="005E4A19">
        <w:t xml:space="preserve"> watershed.</w:t>
      </w:r>
    </w:p>
    <w:p w14:paraId="3E4C2578" w14:textId="04A501B0" w:rsidR="00FD6F1E" w:rsidRDefault="00FD6F1E" w:rsidP="004C48ED">
      <w:pPr>
        <w:pStyle w:val="BodyText"/>
      </w:pPr>
      <w:r w:rsidRPr="005E4A19">
        <w:t>The source of the effective Zone A mapping was FEMA’s N</w:t>
      </w:r>
      <w:r w:rsidR="00CF18DA" w:rsidRPr="005E4A19">
        <w:t xml:space="preserve">FHL and </w:t>
      </w:r>
      <w:r w:rsidR="003E0C69" w:rsidRPr="005E4A19">
        <w:t xml:space="preserve">mapping that </w:t>
      </w:r>
      <w:r w:rsidR="00260C37">
        <w:t xml:space="preserve">was </w:t>
      </w:r>
      <w:r w:rsidR="003E0C69" w:rsidRPr="005E4A19">
        <w:t xml:space="preserve">digitized from </w:t>
      </w:r>
      <w:r w:rsidR="00CF18DA" w:rsidRPr="005E4A19">
        <w:t xml:space="preserve">FEMA’s paper FIRMs. </w:t>
      </w:r>
    </w:p>
    <w:p w14:paraId="5629B833" w14:textId="5CF84A58" w:rsidR="00A36134" w:rsidRPr="00E478B7" w:rsidRDefault="0024624C" w:rsidP="0024624C">
      <w:pPr>
        <w:pStyle w:val="BodyText"/>
      </w:pPr>
      <w:r>
        <w:t xml:space="preserve">See </w:t>
      </w:r>
      <w:r>
        <w:fldChar w:fldCharType="begin"/>
      </w:r>
      <w:r>
        <w:instrText xml:space="preserve"> REF _Ref126142452 \h </w:instrText>
      </w:r>
      <w:r>
        <w:fldChar w:fldCharType="separate"/>
      </w:r>
      <w:r w:rsidR="000E5514">
        <w:t xml:space="preserve">Table </w:t>
      </w:r>
      <w:r w:rsidR="000E5514">
        <w:rPr>
          <w:noProof/>
        </w:rPr>
        <w:t>20</w:t>
      </w:r>
      <w:r>
        <w:fldChar w:fldCharType="end"/>
      </w:r>
      <w:r>
        <w:t xml:space="preserve"> for a summary of the outcomes of</w:t>
      </w:r>
      <w:r w:rsidR="00A11091">
        <w:t xml:space="preserve"> </w:t>
      </w:r>
      <w:r>
        <w:t>Initial Assessment A5.</w:t>
      </w:r>
      <w:r w:rsidR="00BD62C0" w:rsidRPr="00F2073B">
        <w:t xml:space="preserve"> </w:t>
      </w:r>
    </w:p>
    <w:p w14:paraId="03EB4CE5" w14:textId="77777777" w:rsidR="00C0555A" w:rsidRDefault="00C0555A">
      <w:pPr>
        <w:rPr>
          <w:rFonts w:ascii="Franklin Gothic Medium Cond" w:hAnsi="Franklin Gothic Medium Cond"/>
          <w:iCs/>
          <w:color w:val="3379BE"/>
          <w:sz w:val="24"/>
        </w:rPr>
      </w:pPr>
      <w:r>
        <w:br w:type="page"/>
      </w:r>
    </w:p>
    <w:p w14:paraId="6E0444E3" w14:textId="4AE9BC58" w:rsidR="00725C65" w:rsidRDefault="00725C65" w:rsidP="004C48ED">
      <w:pPr>
        <w:pStyle w:val="Non-numbered-heading"/>
      </w:pPr>
      <w:r>
        <w:lastRenderedPageBreak/>
        <w:t>CNMS Validation Results</w:t>
      </w:r>
    </w:p>
    <w:p w14:paraId="4930360F" w14:textId="1C5A850E" w:rsidR="00801961" w:rsidRDefault="00801961" w:rsidP="00885DBA">
      <w:pPr>
        <w:keepNext/>
        <w:spacing w:before="240" w:line="240" w:lineRule="auto"/>
      </w:pPr>
      <w:r w:rsidRPr="008B29C7">
        <w:t>Based on the validation assessments and BLE comparison</w:t>
      </w:r>
      <w:r>
        <w:t>s</w:t>
      </w:r>
      <w:r w:rsidRPr="008B29C7">
        <w:t xml:space="preserve"> described above, the CNMS</w:t>
      </w:r>
      <w:r>
        <w:t xml:space="preserve"> </w:t>
      </w:r>
      <w:r w:rsidR="00DF06BE">
        <w:t>i</w:t>
      </w:r>
      <w:r w:rsidRPr="008B29C7">
        <w:t>nventory of</w:t>
      </w:r>
      <w:r w:rsidR="00DF06BE">
        <w:t xml:space="preserve"> the</w:t>
      </w:r>
      <w:r w:rsidRPr="008B29C7">
        <w:t xml:space="preserve"> Zone A studies in </w:t>
      </w:r>
      <w:r>
        <w:t xml:space="preserve">the </w:t>
      </w:r>
      <w:r w:rsidR="00E21D19">
        <w:rPr>
          <w:rFonts w:ascii="TT163t00" w:hAnsi="TT163t00" w:cs="TT163t00"/>
        </w:rPr>
        <w:t>Southern Beaver</w:t>
      </w:r>
      <w:r>
        <w:t xml:space="preserve"> w</w:t>
      </w:r>
      <w:r w:rsidRPr="00EF0B69">
        <w:t xml:space="preserve">atershed </w:t>
      </w:r>
      <w:r>
        <w:t>study area has been updated. The t</w:t>
      </w:r>
      <w:r w:rsidRPr="008B29C7">
        <w:t>otal miles in each of these categories are summarized in</w:t>
      </w:r>
      <w:r w:rsidR="00FC1169">
        <w:t xml:space="preserve"> </w:t>
      </w:r>
      <w:r w:rsidR="00FC1169">
        <w:fldChar w:fldCharType="begin"/>
      </w:r>
      <w:r w:rsidR="00FC1169">
        <w:instrText xml:space="preserve"> REF _Ref112782604 \h </w:instrText>
      </w:r>
      <w:r w:rsidR="00885DBA">
        <w:instrText xml:space="preserve"> \* MERGEFORMAT </w:instrText>
      </w:r>
      <w:r w:rsidR="00FC1169">
        <w:fldChar w:fldCharType="separate"/>
      </w:r>
      <w:r w:rsidR="000E5514">
        <w:t xml:space="preserve">Table </w:t>
      </w:r>
      <w:r w:rsidR="000E5514">
        <w:rPr>
          <w:noProof/>
        </w:rPr>
        <w:t>19</w:t>
      </w:r>
      <w:r w:rsidR="00FC1169">
        <w:fldChar w:fldCharType="end"/>
      </w:r>
      <w:r w:rsidR="00FC1169">
        <w:t xml:space="preserve"> and illustrated on </w:t>
      </w:r>
      <w:r w:rsidR="00FC1169">
        <w:fldChar w:fldCharType="begin"/>
      </w:r>
      <w:r w:rsidR="00FC1169">
        <w:instrText xml:space="preserve"> REF _Ref126142532 \h </w:instrText>
      </w:r>
      <w:r w:rsidR="00885DBA">
        <w:instrText xml:space="preserve"> \* MERGEFORMAT </w:instrText>
      </w:r>
      <w:r w:rsidR="00FC1169">
        <w:fldChar w:fldCharType="separate"/>
      </w:r>
      <w:r w:rsidR="000E5514">
        <w:t xml:space="preserve">Figure </w:t>
      </w:r>
      <w:r w:rsidR="000E5514">
        <w:rPr>
          <w:noProof/>
        </w:rPr>
        <w:t>32</w:t>
      </w:r>
      <w:r w:rsidR="00FC1169">
        <w:fldChar w:fldCharType="end"/>
      </w:r>
      <w:r w:rsidR="00A11091">
        <w:t>. The findings from Initial Assessment A5</w:t>
      </w:r>
      <w:r w:rsidR="00257088">
        <w:t xml:space="preserve"> are in </w:t>
      </w:r>
      <w:r w:rsidR="00257088">
        <w:fldChar w:fldCharType="begin"/>
      </w:r>
      <w:r w:rsidR="00257088">
        <w:instrText xml:space="preserve"> REF _Ref126142452 \h </w:instrText>
      </w:r>
      <w:r w:rsidR="00885DBA">
        <w:instrText xml:space="preserve"> \* MERGEFORMAT </w:instrText>
      </w:r>
      <w:r w:rsidR="00257088">
        <w:fldChar w:fldCharType="separate"/>
      </w:r>
      <w:r w:rsidR="000E5514">
        <w:t xml:space="preserve">Table </w:t>
      </w:r>
      <w:r w:rsidR="000E5514">
        <w:rPr>
          <w:noProof/>
        </w:rPr>
        <w:t>20</w:t>
      </w:r>
      <w:r w:rsidR="00257088">
        <w:fldChar w:fldCharType="end"/>
      </w:r>
      <w:r w:rsidR="00257088">
        <w:t>.</w:t>
      </w:r>
    </w:p>
    <w:p w14:paraId="16DA1196" w14:textId="46A2F9A1" w:rsidR="00547E47" w:rsidRDefault="00547E47" w:rsidP="004C48ED">
      <w:pPr>
        <w:pStyle w:val="Caption"/>
        <w:keepNext/>
        <w:spacing w:before="240" w:after="120"/>
        <w:jc w:val="center"/>
      </w:pPr>
      <w:bookmarkStart w:id="140" w:name="_Ref112782604"/>
      <w:bookmarkStart w:id="141" w:name="_Toc194931674"/>
      <w:r>
        <w:t xml:space="preserve">Table </w:t>
      </w:r>
      <w:r>
        <w:fldChar w:fldCharType="begin"/>
      </w:r>
      <w:r>
        <w:instrText>SEQ Table \* ARABIC</w:instrText>
      </w:r>
      <w:r>
        <w:fldChar w:fldCharType="separate"/>
      </w:r>
      <w:r w:rsidR="000E5514">
        <w:rPr>
          <w:noProof/>
        </w:rPr>
        <w:t>19</w:t>
      </w:r>
      <w:r>
        <w:fldChar w:fldCharType="end"/>
      </w:r>
      <w:bookmarkEnd w:id="140"/>
      <w:r>
        <w:t>: Zone A Validation Results</w:t>
      </w:r>
      <w:bookmarkEnd w:id="141"/>
    </w:p>
    <w:tbl>
      <w:tblPr>
        <w:tblStyle w:val="TableGrid"/>
        <w:tblW w:w="0" w:type="auto"/>
        <w:jc w:val="center"/>
        <w:tblLook w:val="04A0" w:firstRow="1" w:lastRow="0" w:firstColumn="1" w:lastColumn="0" w:noHBand="0" w:noVBand="1"/>
      </w:tblPr>
      <w:tblGrid>
        <w:gridCol w:w="1435"/>
        <w:gridCol w:w="2094"/>
        <w:gridCol w:w="1940"/>
        <w:gridCol w:w="1940"/>
      </w:tblGrid>
      <w:tr w:rsidR="00FF01FF" w14:paraId="1660D033" w14:textId="77777777">
        <w:trPr>
          <w:jc w:val="center"/>
        </w:trPr>
        <w:tc>
          <w:tcPr>
            <w:tcW w:w="1435" w:type="dxa"/>
            <w:shd w:val="clear" w:color="auto" w:fill="4472C4" w:themeFill="accent1"/>
            <w:vAlign w:val="center"/>
          </w:tcPr>
          <w:p w14:paraId="593135E2" w14:textId="77777777" w:rsidR="00FF01FF" w:rsidRPr="008D6D24" w:rsidRDefault="00FF01FF">
            <w:pPr>
              <w:autoSpaceDE w:val="0"/>
              <w:autoSpaceDN w:val="0"/>
              <w:adjustRightInd w:val="0"/>
              <w:jc w:val="center"/>
              <w:rPr>
                <w:rFonts w:ascii="Calibri" w:hAnsi="Calibri" w:cs="Calibri"/>
                <w:b/>
                <w:bCs/>
                <w:color w:val="FFFFFF" w:themeColor="background1"/>
                <w:sz w:val="20"/>
                <w:szCs w:val="20"/>
              </w:rPr>
            </w:pPr>
            <w:r w:rsidRPr="008D6D24">
              <w:rPr>
                <w:rFonts w:ascii="Calibri" w:hAnsi="Calibri" w:cs="Calibri"/>
                <w:b/>
                <w:bCs/>
                <w:color w:val="FFFFFF" w:themeColor="background1"/>
                <w:sz w:val="20"/>
                <w:szCs w:val="20"/>
              </w:rPr>
              <w:t>Validation Status</w:t>
            </w:r>
          </w:p>
        </w:tc>
        <w:tc>
          <w:tcPr>
            <w:tcW w:w="2094" w:type="dxa"/>
            <w:shd w:val="clear" w:color="auto" w:fill="4472C4" w:themeFill="accent1"/>
            <w:vAlign w:val="center"/>
          </w:tcPr>
          <w:p w14:paraId="4FED1676" w14:textId="77777777" w:rsidR="00FF01FF" w:rsidRPr="008D6D24" w:rsidRDefault="00FF01FF">
            <w:pPr>
              <w:autoSpaceDE w:val="0"/>
              <w:autoSpaceDN w:val="0"/>
              <w:adjustRightInd w:val="0"/>
              <w:jc w:val="center"/>
              <w:rPr>
                <w:rFonts w:ascii="Calibri" w:hAnsi="Calibri" w:cs="Calibri"/>
                <w:b/>
                <w:bCs/>
                <w:color w:val="FFFFFF" w:themeColor="background1"/>
                <w:sz w:val="20"/>
                <w:szCs w:val="20"/>
              </w:rPr>
            </w:pPr>
            <w:r w:rsidRPr="008D6D24">
              <w:rPr>
                <w:rFonts w:ascii="Calibri" w:hAnsi="Calibri" w:cs="Calibri"/>
                <w:b/>
                <w:bCs/>
                <w:color w:val="FFFFFF" w:themeColor="background1"/>
                <w:sz w:val="20"/>
                <w:szCs w:val="20"/>
              </w:rPr>
              <w:t xml:space="preserve">CNMS Validation Status </w:t>
            </w:r>
          </w:p>
        </w:tc>
        <w:tc>
          <w:tcPr>
            <w:tcW w:w="1940" w:type="dxa"/>
            <w:shd w:val="clear" w:color="auto" w:fill="4472C4" w:themeFill="accent1"/>
            <w:vAlign w:val="center"/>
          </w:tcPr>
          <w:p w14:paraId="55839444" w14:textId="77777777" w:rsidR="00FF01FF" w:rsidRPr="008D6D24" w:rsidRDefault="00FF01FF">
            <w:pPr>
              <w:autoSpaceDE w:val="0"/>
              <w:autoSpaceDN w:val="0"/>
              <w:adjustRightInd w:val="0"/>
              <w:jc w:val="center"/>
              <w:rPr>
                <w:rFonts w:ascii="Calibri" w:hAnsi="Calibri" w:cs="Calibri"/>
                <w:b/>
                <w:bCs/>
                <w:color w:val="FFFFFF" w:themeColor="background1"/>
                <w:sz w:val="20"/>
                <w:szCs w:val="20"/>
              </w:rPr>
            </w:pPr>
            <w:r w:rsidRPr="008D6D24">
              <w:rPr>
                <w:rFonts w:ascii="Calibri" w:hAnsi="Calibri" w:cs="Calibri"/>
                <w:b/>
                <w:bCs/>
                <w:color w:val="FFFFFF" w:themeColor="background1"/>
                <w:sz w:val="20"/>
                <w:szCs w:val="20"/>
              </w:rPr>
              <w:t>CNMS Project Start</w:t>
            </w:r>
          </w:p>
        </w:tc>
        <w:tc>
          <w:tcPr>
            <w:tcW w:w="1940" w:type="dxa"/>
            <w:shd w:val="clear" w:color="auto" w:fill="4472C4" w:themeFill="accent1"/>
          </w:tcPr>
          <w:p w14:paraId="33DBE805" w14:textId="77777777" w:rsidR="00FF01FF" w:rsidRPr="008D6D24" w:rsidRDefault="00FF01FF">
            <w:pPr>
              <w:autoSpaceDE w:val="0"/>
              <w:autoSpaceDN w:val="0"/>
              <w:adjustRightInd w:val="0"/>
              <w:jc w:val="center"/>
              <w:rPr>
                <w:rFonts w:ascii="Calibri" w:hAnsi="Calibri" w:cs="Calibri"/>
                <w:b/>
                <w:bCs/>
                <w:color w:val="FFFFFF" w:themeColor="background1"/>
                <w:sz w:val="20"/>
                <w:szCs w:val="20"/>
              </w:rPr>
            </w:pPr>
            <w:r w:rsidRPr="008D6D24">
              <w:rPr>
                <w:rFonts w:ascii="Calibri" w:hAnsi="Calibri" w:cs="Calibri"/>
                <w:b/>
                <w:bCs/>
                <w:color w:val="FFFFFF" w:themeColor="background1"/>
                <w:sz w:val="20"/>
                <w:szCs w:val="20"/>
              </w:rPr>
              <w:t>CNMS Post-BLE Assessment</w:t>
            </w:r>
          </w:p>
        </w:tc>
      </w:tr>
      <w:tr w:rsidR="00FF01FF" w14:paraId="5DE15855" w14:textId="77777777">
        <w:trPr>
          <w:jc w:val="center"/>
        </w:trPr>
        <w:tc>
          <w:tcPr>
            <w:tcW w:w="1435" w:type="dxa"/>
            <w:vMerge w:val="restart"/>
          </w:tcPr>
          <w:p w14:paraId="1B1FF9D7" w14:textId="77777777" w:rsidR="00FF01FF" w:rsidRPr="00C73869" w:rsidRDefault="00FF01FF">
            <w:pPr>
              <w:autoSpaceDE w:val="0"/>
              <w:autoSpaceDN w:val="0"/>
              <w:adjustRightInd w:val="0"/>
              <w:rPr>
                <w:rFonts w:ascii="Calibri" w:hAnsi="Calibri" w:cs="Calibri"/>
                <w:color w:val="000000"/>
                <w:sz w:val="20"/>
                <w:szCs w:val="20"/>
              </w:rPr>
            </w:pPr>
            <w:r w:rsidRPr="00C73869">
              <w:rPr>
                <w:rFonts w:ascii="Calibri" w:hAnsi="Calibri" w:cs="Calibri"/>
                <w:color w:val="000000"/>
                <w:sz w:val="20"/>
                <w:szCs w:val="20"/>
              </w:rPr>
              <w:t>VALID</w:t>
            </w:r>
          </w:p>
        </w:tc>
        <w:tc>
          <w:tcPr>
            <w:tcW w:w="2094" w:type="dxa"/>
          </w:tcPr>
          <w:p w14:paraId="34C06142" w14:textId="77777777" w:rsidR="00FF01FF" w:rsidRPr="00C73869" w:rsidRDefault="00FF01FF">
            <w:pPr>
              <w:autoSpaceDE w:val="0"/>
              <w:autoSpaceDN w:val="0"/>
              <w:adjustRightInd w:val="0"/>
              <w:rPr>
                <w:rFonts w:ascii="Calibri" w:hAnsi="Calibri" w:cs="Calibri"/>
                <w:color w:val="000000"/>
                <w:sz w:val="20"/>
                <w:szCs w:val="20"/>
              </w:rPr>
            </w:pPr>
            <w:r w:rsidRPr="00C73869">
              <w:rPr>
                <w:rFonts w:ascii="Calibri" w:hAnsi="Calibri" w:cs="Calibri"/>
                <w:color w:val="000000"/>
                <w:sz w:val="20"/>
                <w:szCs w:val="20"/>
              </w:rPr>
              <w:t>BEING STUDIED</w:t>
            </w:r>
          </w:p>
        </w:tc>
        <w:tc>
          <w:tcPr>
            <w:tcW w:w="1940" w:type="dxa"/>
            <w:vAlign w:val="center"/>
          </w:tcPr>
          <w:p w14:paraId="535FE4A3" w14:textId="77777777" w:rsidR="00FF01FF" w:rsidRPr="00C73869" w:rsidRDefault="00FF01FF">
            <w:pPr>
              <w:autoSpaceDE w:val="0"/>
              <w:autoSpaceDN w:val="0"/>
              <w:adjustRightInd w:val="0"/>
              <w:jc w:val="center"/>
              <w:rPr>
                <w:rFonts w:ascii="Calibri" w:hAnsi="Calibri" w:cs="Calibri"/>
                <w:color w:val="000000"/>
                <w:sz w:val="20"/>
                <w:szCs w:val="20"/>
              </w:rPr>
            </w:pPr>
            <w:r w:rsidRPr="3BB4A03D">
              <w:rPr>
                <w:rFonts w:ascii="Calibri" w:hAnsi="Calibri" w:cs="Calibri"/>
                <w:color w:val="000000" w:themeColor="text1"/>
                <w:sz w:val="20"/>
                <w:szCs w:val="20"/>
              </w:rPr>
              <w:t>0</w:t>
            </w:r>
          </w:p>
        </w:tc>
        <w:tc>
          <w:tcPr>
            <w:tcW w:w="1940" w:type="dxa"/>
            <w:vAlign w:val="center"/>
          </w:tcPr>
          <w:p w14:paraId="20D31BE1" w14:textId="08C69190" w:rsidR="00FF01FF" w:rsidRPr="00C73869" w:rsidRDefault="008A603C">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29.9</w:t>
            </w:r>
          </w:p>
        </w:tc>
      </w:tr>
      <w:tr w:rsidR="00FF01FF" w14:paraId="66965CB2" w14:textId="77777777">
        <w:trPr>
          <w:jc w:val="center"/>
        </w:trPr>
        <w:tc>
          <w:tcPr>
            <w:tcW w:w="1435" w:type="dxa"/>
            <w:vMerge/>
          </w:tcPr>
          <w:p w14:paraId="2906ADAA" w14:textId="77777777" w:rsidR="00FF01FF" w:rsidRPr="00C73869" w:rsidRDefault="00FF01FF">
            <w:pPr>
              <w:autoSpaceDE w:val="0"/>
              <w:autoSpaceDN w:val="0"/>
              <w:adjustRightInd w:val="0"/>
              <w:rPr>
                <w:rFonts w:ascii="Calibri" w:hAnsi="Calibri" w:cs="Calibri"/>
                <w:color w:val="000000"/>
                <w:sz w:val="20"/>
                <w:szCs w:val="20"/>
              </w:rPr>
            </w:pPr>
          </w:p>
        </w:tc>
        <w:tc>
          <w:tcPr>
            <w:tcW w:w="2094" w:type="dxa"/>
          </w:tcPr>
          <w:p w14:paraId="0041251C" w14:textId="77777777" w:rsidR="00FF01FF" w:rsidRPr="00C73869" w:rsidRDefault="00FF01FF">
            <w:pPr>
              <w:autoSpaceDE w:val="0"/>
              <w:autoSpaceDN w:val="0"/>
              <w:adjustRightInd w:val="0"/>
              <w:rPr>
                <w:rFonts w:ascii="Calibri" w:hAnsi="Calibri" w:cs="Calibri"/>
                <w:color w:val="000000"/>
                <w:sz w:val="20"/>
                <w:szCs w:val="20"/>
              </w:rPr>
            </w:pPr>
            <w:r w:rsidRPr="00C73869">
              <w:rPr>
                <w:rFonts w:ascii="Calibri" w:hAnsi="Calibri" w:cs="Calibri"/>
                <w:color w:val="000000"/>
                <w:sz w:val="20"/>
                <w:szCs w:val="20"/>
              </w:rPr>
              <w:t>TO BE STUDIED</w:t>
            </w:r>
          </w:p>
        </w:tc>
        <w:tc>
          <w:tcPr>
            <w:tcW w:w="1940" w:type="dxa"/>
            <w:vAlign w:val="center"/>
          </w:tcPr>
          <w:p w14:paraId="5E39482F" w14:textId="77777777" w:rsidR="00FF01FF" w:rsidRPr="00C73869" w:rsidRDefault="00FF01FF">
            <w:pPr>
              <w:autoSpaceDE w:val="0"/>
              <w:autoSpaceDN w:val="0"/>
              <w:adjustRightInd w:val="0"/>
              <w:jc w:val="center"/>
              <w:rPr>
                <w:rFonts w:ascii="Calibri" w:hAnsi="Calibri" w:cs="Calibri"/>
                <w:color w:val="000000"/>
                <w:sz w:val="20"/>
                <w:szCs w:val="20"/>
              </w:rPr>
            </w:pPr>
            <w:r w:rsidRPr="3BB4A03D">
              <w:rPr>
                <w:rFonts w:ascii="Calibri" w:hAnsi="Calibri" w:cs="Calibri"/>
                <w:color w:val="000000" w:themeColor="text1"/>
                <w:sz w:val="20"/>
                <w:szCs w:val="20"/>
              </w:rPr>
              <w:t>0</w:t>
            </w:r>
          </w:p>
        </w:tc>
        <w:tc>
          <w:tcPr>
            <w:tcW w:w="1940" w:type="dxa"/>
            <w:vAlign w:val="center"/>
          </w:tcPr>
          <w:p w14:paraId="569328F0" w14:textId="77777777" w:rsidR="00FF01FF" w:rsidRPr="00C73869" w:rsidRDefault="00FF01FF">
            <w:pPr>
              <w:autoSpaceDE w:val="0"/>
              <w:autoSpaceDN w:val="0"/>
              <w:adjustRightInd w:val="0"/>
              <w:jc w:val="center"/>
              <w:rPr>
                <w:rFonts w:ascii="Calibri" w:hAnsi="Calibri" w:cs="Calibri"/>
                <w:color w:val="000000"/>
                <w:sz w:val="20"/>
                <w:szCs w:val="20"/>
              </w:rPr>
            </w:pPr>
            <w:r w:rsidRPr="3BB4A03D">
              <w:rPr>
                <w:rFonts w:ascii="Calibri" w:hAnsi="Calibri" w:cs="Calibri"/>
                <w:color w:val="000000" w:themeColor="text1"/>
                <w:sz w:val="20"/>
                <w:szCs w:val="20"/>
              </w:rPr>
              <w:t>0</w:t>
            </w:r>
          </w:p>
        </w:tc>
      </w:tr>
      <w:tr w:rsidR="00FF01FF" w14:paraId="654252E6" w14:textId="77777777">
        <w:trPr>
          <w:jc w:val="center"/>
        </w:trPr>
        <w:tc>
          <w:tcPr>
            <w:tcW w:w="1435" w:type="dxa"/>
            <w:vMerge w:val="restart"/>
          </w:tcPr>
          <w:p w14:paraId="316F0CE1" w14:textId="77777777" w:rsidR="00FF01FF" w:rsidRPr="00C73869" w:rsidRDefault="00FF01FF">
            <w:pPr>
              <w:autoSpaceDE w:val="0"/>
              <w:autoSpaceDN w:val="0"/>
              <w:adjustRightInd w:val="0"/>
              <w:rPr>
                <w:rFonts w:ascii="Calibri" w:hAnsi="Calibri" w:cs="Calibri"/>
                <w:color w:val="000000"/>
                <w:sz w:val="20"/>
                <w:szCs w:val="20"/>
              </w:rPr>
            </w:pPr>
            <w:r w:rsidRPr="00C73869">
              <w:rPr>
                <w:rFonts w:ascii="Calibri" w:hAnsi="Calibri" w:cs="Calibri"/>
                <w:color w:val="000000"/>
                <w:sz w:val="20"/>
                <w:szCs w:val="20"/>
              </w:rPr>
              <w:t>UNVERIFIED</w:t>
            </w:r>
          </w:p>
        </w:tc>
        <w:tc>
          <w:tcPr>
            <w:tcW w:w="2094" w:type="dxa"/>
          </w:tcPr>
          <w:p w14:paraId="0C4DE304" w14:textId="77777777" w:rsidR="00FF01FF" w:rsidRPr="00C73869" w:rsidRDefault="00FF01FF">
            <w:pPr>
              <w:autoSpaceDE w:val="0"/>
              <w:autoSpaceDN w:val="0"/>
              <w:adjustRightInd w:val="0"/>
              <w:rPr>
                <w:rFonts w:ascii="Calibri" w:hAnsi="Calibri" w:cs="Calibri"/>
                <w:color w:val="000000"/>
                <w:sz w:val="20"/>
                <w:szCs w:val="20"/>
              </w:rPr>
            </w:pPr>
            <w:r w:rsidRPr="00C73869">
              <w:rPr>
                <w:rFonts w:ascii="Calibri" w:hAnsi="Calibri" w:cs="Calibri"/>
                <w:color w:val="000000"/>
                <w:sz w:val="20"/>
                <w:szCs w:val="20"/>
              </w:rPr>
              <w:t>BEING STUDIED</w:t>
            </w:r>
          </w:p>
        </w:tc>
        <w:tc>
          <w:tcPr>
            <w:tcW w:w="1940" w:type="dxa"/>
            <w:vAlign w:val="center"/>
          </w:tcPr>
          <w:p w14:paraId="230ACAAD" w14:textId="77777777" w:rsidR="00FF01FF" w:rsidRPr="00C73869" w:rsidRDefault="00FF01FF">
            <w:pPr>
              <w:autoSpaceDE w:val="0"/>
              <w:autoSpaceDN w:val="0"/>
              <w:adjustRightInd w:val="0"/>
              <w:jc w:val="center"/>
              <w:rPr>
                <w:rFonts w:ascii="Calibri" w:hAnsi="Calibri" w:cs="Calibri"/>
                <w:color w:val="000000"/>
                <w:sz w:val="20"/>
                <w:szCs w:val="20"/>
              </w:rPr>
            </w:pPr>
            <w:r>
              <w:rPr>
                <w:rFonts w:ascii="Calibri" w:hAnsi="Calibri" w:cs="Calibri"/>
                <w:color w:val="000000" w:themeColor="text1"/>
                <w:sz w:val="20"/>
                <w:szCs w:val="20"/>
              </w:rPr>
              <w:t>63.5</w:t>
            </w:r>
          </w:p>
        </w:tc>
        <w:tc>
          <w:tcPr>
            <w:tcW w:w="1940" w:type="dxa"/>
            <w:vAlign w:val="center"/>
          </w:tcPr>
          <w:p w14:paraId="700E077E" w14:textId="7ADF7B7D" w:rsidR="00FF01FF" w:rsidRPr="00C73869" w:rsidRDefault="004E03F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33.6</w:t>
            </w:r>
          </w:p>
        </w:tc>
      </w:tr>
      <w:tr w:rsidR="00FF01FF" w14:paraId="0B6C5462" w14:textId="77777777">
        <w:trPr>
          <w:jc w:val="center"/>
        </w:trPr>
        <w:tc>
          <w:tcPr>
            <w:tcW w:w="1435" w:type="dxa"/>
            <w:vMerge/>
          </w:tcPr>
          <w:p w14:paraId="3C733193" w14:textId="77777777" w:rsidR="00FF01FF" w:rsidRPr="00C73869" w:rsidRDefault="00FF01FF">
            <w:pPr>
              <w:autoSpaceDE w:val="0"/>
              <w:autoSpaceDN w:val="0"/>
              <w:adjustRightInd w:val="0"/>
              <w:rPr>
                <w:rFonts w:ascii="Calibri" w:hAnsi="Calibri" w:cs="Calibri"/>
                <w:color w:val="000000"/>
                <w:sz w:val="20"/>
                <w:szCs w:val="20"/>
              </w:rPr>
            </w:pPr>
          </w:p>
        </w:tc>
        <w:tc>
          <w:tcPr>
            <w:tcW w:w="2094" w:type="dxa"/>
          </w:tcPr>
          <w:p w14:paraId="2A419D16" w14:textId="77777777" w:rsidR="00FF01FF" w:rsidRPr="00C73869" w:rsidRDefault="00FF01FF">
            <w:pPr>
              <w:autoSpaceDE w:val="0"/>
              <w:autoSpaceDN w:val="0"/>
              <w:adjustRightInd w:val="0"/>
              <w:rPr>
                <w:rFonts w:ascii="Calibri" w:hAnsi="Calibri" w:cs="Calibri"/>
                <w:color w:val="000000"/>
                <w:sz w:val="20"/>
                <w:szCs w:val="20"/>
              </w:rPr>
            </w:pPr>
            <w:r w:rsidRPr="00C73869">
              <w:rPr>
                <w:rFonts w:ascii="Calibri" w:hAnsi="Calibri" w:cs="Calibri"/>
                <w:color w:val="000000"/>
                <w:sz w:val="20"/>
                <w:szCs w:val="20"/>
              </w:rPr>
              <w:t>TO BE STUDIED</w:t>
            </w:r>
          </w:p>
        </w:tc>
        <w:tc>
          <w:tcPr>
            <w:tcW w:w="1940" w:type="dxa"/>
            <w:vAlign w:val="center"/>
          </w:tcPr>
          <w:p w14:paraId="32340FD0" w14:textId="77777777" w:rsidR="00FF01FF" w:rsidRPr="00C73869" w:rsidRDefault="00FF01FF">
            <w:pPr>
              <w:autoSpaceDE w:val="0"/>
              <w:autoSpaceDN w:val="0"/>
              <w:adjustRightInd w:val="0"/>
              <w:jc w:val="center"/>
              <w:rPr>
                <w:rFonts w:ascii="Calibri" w:hAnsi="Calibri" w:cs="Calibri"/>
                <w:color w:val="000000"/>
                <w:sz w:val="20"/>
                <w:szCs w:val="20"/>
              </w:rPr>
            </w:pPr>
            <w:r w:rsidRPr="3BB4A03D">
              <w:rPr>
                <w:rFonts w:ascii="Calibri" w:hAnsi="Calibri" w:cs="Calibri"/>
                <w:color w:val="000000" w:themeColor="text1"/>
                <w:sz w:val="20"/>
                <w:szCs w:val="20"/>
              </w:rPr>
              <w:t>0</w:t>
            </w:r>
          </w:p>
        </w:tc>
        <w:tc>
          <w:tcPr>
            <w:tcW w:w="1940" w:type="dxa"/>
            <w:vAlign w:val="center"/>
          </w:tcPr>
          <w:p w14:paraId="124F6898" w14:textId="77777777" w:rsidR="00FF01FF" w:rsidRPr="00C73869" w:rsidRDefault="00FF01FF">
            <w:pPr>
              <w:autoSpaceDE w:val="0"/>
              <w:autoSpaceDN w:val="0"/>
              <w:adjustRightInd w:val="0"/>
              <w:jc w:val="center"/>
              <w:rPr>
                <w:rFonts w:ascii="Calibri" w:hAnsi="Calibri" w:cs="Calibri"/>
                <w:color w:val="000000"/>
                <w:sz w:val="20"/>
                <w:szCs w:val="20"/>
              </w:rPr>
            </w:pPr>
            <w:r w:rsidRPr="3BB4A03D">
              <w:rPr>
                <w:rFonts w:ascii="Calibri" w:hAnsi="Calibri" w:cs="Calibri"/>
                <w:color w:val="000000" w:themeColor="text1"/>
                <w:sz w:val="20"/>
                <w:szCs w:val="20"/>
              </w:rPr>
              <w:t>0</w:t>
            </w:r>
          </w:p>
        </w:tc>
      </w:tr>
    </w:tbl>
    <w:p w14:paraId="5A989F5B" w14:textId="77777777" w:rsidR="00AD2DE7" w:rsidRDefault="00AD2DE7" w:rsidP="00D15D3C">
      <w:pPr>
        <w:pStyle w:val="Table-notes"/>
        <w:ind w:left="0"/>
      </w:pPr>
      <w:bookmarkStart w:id="142" w:name="_Ref112782644"/>
    </w:p>
    <w:p w14:paraId="0D58AC40" w14:textId="186AEE08" w:rsidR="00334EF0" w:rsidRDefault="00334EF0" w:rsidP="004C48ED">
      <w:pPr>
        <w:pStyle w:val="Caption"/>
        <w:keepNext/>
        <w:spacing w:before="240" w:after="120"/>
        <w:jc w:val="center"/>
      </w:pPr>
      <w:bookmarkStart w:id="143" w:name="_Ref126142452"/>
      <w:bookmarkStart w:id="144" w:name="_Toc194931675"/>
      <w:r>
        <w:t xml:space="preserve">Table </w:t>
      </w:r>
      <w:r>
        <w:fldChar w:fldCharType="begin"/>
      </w:r>
      <w:r>
        <w:instrText>SEQ Table \* ARABIC</w:instrText>
      </w:r>
      <w:r>
        <w:fldChar w:fldCharType="separate"/>
      </w:r>
      <w:r w:rsidR="000E5514">
        <w:rPr>
          <w:noProof/>
        </w:rPr>
        <w:t>20</w:t>
      </w:r>
      <w:r>
        <w:fldChar w:fldCharType="end"/>
      </w:r>
      <w:bookmarkEnd w:id="142"/>
      <w:bookmarkEnd w:id="143"/>
      <w:r>
        <w:t>: BLE Comparison Results</w:t>
      </w:r>
      <w:bookmarkEnd w:id="144"/>
    </w:p>
    <w:tbl>
      <w:tblPr>
        <w:tblStyle w:val="TableGrid"/>
        <w:tblW w:w="0" w:type="auto"/>
        <w:jc w:val="center"/>
        <w:tblLook w:val="04A0" w:firstRow="1" w:lastRow="0" w:firstColumn="1" w:lastColumn="0" w:noHBand="0" w:noVBand="1"/>
      </w:tblPr>
      <w:tblGrid>
        <w:gridCol w:w="2245"/>
        <w:gridCol w:w="1555"/>
        <w:gridCol w:w="1080"/>
        <w:gridCol w:w="900"/>
        <w:gridCol w:w="990"/>
        <w:gridCol w:w="900"/>
        <w:gridCol w:w="1316"/>
      </w:tblGrid>
      <w:tr w:rsidR="0060573B" w:rsidRPr="004C48ED" w14:paraId="0C79C583" w14:textId="77777777" w:rsidTr="4F5EFD93">
        <w:trPr>
          <w:cantSplit/>
          <w:trHeight w:val="144"/>
          <w:tblHeader/>
          <w:jc w:val="center"/>
        </w:trPr>
        <w:tc>
          <w:tcPr>
            <w:tcW w:w="3800" w:type="dxa"/>
            <w:gridSpan w:val="2"/>
            <w:shd w:val="clear" w:color="auto" w:fill="4472C4" w:themeFill="accent1"/>
            <w:vAlign w:val="center"/>
          </w:tcPr>
          <w:p w14:paraId="1DD4D736" w14:textId="77777777" w:rsidR="0060573B" w:rsidRPr="008D6D24" w:rsidRDefault="0060573B" w:rsidP="004C48ED">
            <w:pPr>
              <w:spacing w:before="40" w:after="40"/>
              <w:jc w:val="center"/>
              <w:rPr>
                <w:b/>
                <w:bCs/>
                <w:color w:val="FFFFFF" w:themeColor="background1"/>
                <w:sz w:val="20"/>
                <w:szCs w:val="20"/>
              </w:rPr>
            </w:pPr>
            <w:r w:rsidRPr="008D6D24">
              <w:rPr>
                <w:b/>
                <w:bCs/>
                <w:color w:val="FFFFFF" w:themeColor="background1"/>
                <w:sz w:val="20"/>
                <w:szCs w:val="20"/>
              </w:rPr>
              <w:t>HUC-12 Watershed</w:t>
            </w:r>
          </w:p>
        </w:tc>
        <w:tc>
          <w:tcPr>
            <w:tcW w:w="1080" w:type="dxa"/>
            <w:vMerge w:val="restart"/>
            <w:shd w:val="clear" w:color="auto" w:fill="4472C4" w:themeFill="accent1"/>
            <w:vAlign w:val="center"/>
          </w:tcPr>
          <w:p w14:paraId="095102CB" w14:textId="77777777" w:rsidR="0060573B" w:rsidRPr="008D6D24" w:rsidRDefault="0060573B" w:rsidP="004C48ED">
            <w:pPr>
              <w:spacing w:before="40" w:after="40"/>
              <w:jc w:val="center"/>
              <w:rPr>
                <w:b/>
                <w:bCs/>
                <w:color w:val="FFFFFF" w:themeColor="background1"/>
                <w:sz w:val="20"/>
                <w:szCs w:val="20"/>
              </w:rPr>
            </w:pPr>
            <w:r w:rsidRPr="008D6D24">
              <w:rPr>
                <w:b/>
                <w:bCs/>
                <w:color w:val="FFFFFF" w:themeColor="background1"/>
                <w:sz w:val="20"/>
                <w:szCs w:val="20"/>
              </w:rPr>
              <w:t>Total FBS Points</w:t>
            </w:r>
          </w:p>
        </w:tc>
        <w:tc>
          <w:tcPr>
            <w:tcW w:w="900" w:type="dxa"/>
            <w:vMerge w:val="restart"/>
            <w:shd w:val="clear" w:color="auto" w:fill="4472C4" w:themeFill="accent1"/>
            <w:vAlign w:val="center"/>
          </w:tcPr>
          <w:p w14:paraId="03E4E6DD" w14:textId="77777777" w:rsidR="0060573B" w:rsidRPr="008D6D24" w:rsidRDefault="0060573B" w:rsidP="004C48ED">
            <w:pPr>
              <w:spacing w:before="40" w:after="40"/>
              <w:jc w:val="center"/>
              <w:rPr>
                <w:b/>
                <w:bCs/>
                <w:color w:val="FFFFFF" w:themeColor="background1"/>
                <w:sz w:val="20"/>
                <w:szCs w:val="20"/>
              </w:rPr>
            </w:pPr>
            <w:r w:rsidRPr="008D6D24">
              <w:rPr>
                <w:b/>
                <w:bCs/>
                <w:color w:val="FFFFFF" w:themeColor="background1"/>
                <w:sz w:val="20"/>
                <w:szCs w:val="20"/>
              </w:rPr>
              <w:t>Fail</w:t>
            </w:r>
          </w:p>
        </w:tc>
        <w:tc>
          <w:tcPr>
            <w:tcW w:w="990" w:type="dxa"/>
            <w:vMerge w:val="restart"/>
            <w:shd w:val="clear" w:color="auto" w:fill="4472C4" w:themeFill="accent1"/>
            <w:vAlign w:val="center"/>
          </w:tcPr>
          <w:p w14:paraId="7F7959D7" w14:textId="77777777" w:rsidR="0060573B" w:rsidRPr="008D6D24" w:rsidRDefault="0060573B" w:rsidP="004C48ED">
            <w:pPr>
              <w:spacing w:before="40" w:after="40"/>
              <w:jc w:val="center"/>
              <w:rPr>
                <w:b/>
                <w:bCs/>
                <w:color w:val="FFFFFF" w:themeColor="background1"/>
                <w:sz w:val="20"/>
                <w:szCs w:val="20"/>
              </w:rPr>
            </w:pPr>
            <w:r w:rsidRPr="008D6D24">
              <w:rPr>
                <w:b/>
                <w:bCs/>
                <w:color w:val="FFFFFF" w:themeColor="background1"/>
                <w:sz w:val="20"/>
                <w:szCs w:val="20"/>
              </w:rPr>
              <w:t>Pass</w:t>
            </w:r>
          </w:p>
        </w:tc>
        <w:tc>
          <w:tcPr>
            <w:tcW w:w="900" w:type="dxa"/>
            <w:vMerge w:val="restart"/>
            <w:shd w:val="clear" w:color="auto" w:fill="4472C4" w:themeFill="accent1"/>
            <w:vAlign w:val="center"/>
          </w:tcPr>
          <w:p w14:paraId="6D7877BA" w14:textId="77777777" w:rsidR="0060573B" w:rsidRPr="008D6D24" w:rsidRDefault="0060573B" w:rsidP="004C48ED">
            <w:pPr>
              <w:spacing w:before="40" w:after="40"/>
              <w:jc w:val="center"/>
              <w:rPr>
                <w:b/>
                <w:bCs/>
                <w:color w:val="FFFFFF" w:themeColor="background1"/>
                <w:sz w:val="20"/>
                <w:szCs w:val="20"/>
              </w:rPr>
            </w:pPr>
            <w:r w:rsidRPr="008D6D24">
              <w:rPr>
                <w:b/>
                <w:bCs/>
                <w:color w:val="FFFFFF" w:themeColor="background1"/>
                <w:sz w:val="20"/>
                <w:szCs w:val="20"/>
              </w:rPr>
              <w:t>% Pass</w:t>
            </w:r>
          </w:p>
        </w:tc>
        <w:tc>
          <w:tcPr>
            <w:tcW w:w="1316" w:type="dxa"/>
            <w:vMerge w:val="restart"/>
            <w:shd w:val="clear" w:color="auto" w:fill="4472C4" w:themeFill="accent1"/>
            <w:vAlign w:val="center"/>
          </w:tcPr>
          <w:p w14:paraId="419606B1" w14:textId="00CAA489" w:rsidR="0060573B" w:rsidRPr="008D6D24" w:rsidRDefault="27807A6C" w:rsidP="004C48ED">
            <w:pPr>
              <w:spacing w:before="40" w:after="40"/>
              <w:jc w:val="center"/>
              <w:rPr>
                <w:b/>
                <w:bCs/>
                <w:color w:val="FFFFFF" w:themeColor="background1"/>
                <w:sz w:val="20"/>
                <w:szCs w:val="20"/>
              </w:rPr>
            </w:pPr>
            <w:r w:rsidRPr="4F5EFD93">
              <w:rPr>
                <w:b/>
                <w:bCs/>
                <w:color w:val="FFFFFF" w:themeColor="background1"/>
                <w:sz w:val="20"/>
                <w:szCs w:val="20"/>
              </w:rPr>
              <w:t>BLE Comparison Pass? (&gt;</w:t>
            </w:r>
            <w:r w:rsidR="0060573B" w:rsidRPr="4F5EFD93">
              <w:rPr>
                <w:b/>
                <w:bCs/>
                <w:color w:val="FFFFFF" w:themeColor="background1"/>
                <w:sz w:val="20"/>
                <w:szCs w:val="20"/>
              </w:rPr>
              <w:t>8</w:t>
            </w:r>
            <w:r w:rsidRPr="4F5EFD93">
              <w:rPr>
                <w:b/>
                <w:bCs/>
                <w:color w:val="FFFFFF" w:themeColor="background1"/>
                <w:sz w:val="20"/>
                <w:szCs w:val="20"/>
              </w:rPr>
              <w:t>5%)</w:t>
            </w:r>
          </w:p>
        </w:tc>
      </w:tr>
      <w:tr w:rsidR="0060573B" w:rsidRPr="004C48ED" w14:paraId="75CE7ED9" w14:textId="77777777" w:rsidTr="4F5EFD93">
        <w:trPr>
          <w:cantSplit/>
          <w:trHeight w:val="144"/>
          <w:jc w:val="center"/>
        </w:trPr>
        <w:tc>
          <w:tcPr>
            <w:tcW w:w="2245" w:type="dxa"/>
            <w:shd w:val="clear" w:color="auto" w:fill="4472C4" w:themeFill="accent1"/>
            <w:vAlign w:val="center"/>
          </w:tcPr>
          <w:p w14:paraId="369AE504" w14:textId="77777777" w:rsidR="0060573B" w:rsidRPr="008D6D24" w:rsidRDefault="0060573B" w:rsidP="004C48ED">
            <w:pPr>
              <w:spacing w:before="40" w:after="40"/>
              <w:jc w:val="center"/>
              <w:rPr>
                <w:b/>
                <w:bCs/>
                <w:color w:val="FFFFFF" w:themeColor="background1"/>
                <w:sz w:val="20"/>
                <w:szCs w:val="20"/>
              </w:rPr>
            </w:pPr>
            <w:r w:rsidRPr="008D6D24">
              <w:rPr>
                <w:b/>
                <w:bCs/>
                <w:color w:val="FFFFFF" w:themeColor="background1"/>
                <w:sz w:val="20"/>
                <w:szCs w:val="20"/>
              </w:rPr>
              <w:t>Watershed Name</w:t>
            </w:r>
          </w:p>
        </w:tc>
        <w:tc>
          <w:tcPr>
            <w:tcW w:w="1555" w:type="dxa"/>
            <w:shd w:val="clear" w:color="auto" w:fill="4472C4" w:themeFill="accent1"/>
            <w:vAlign w:val="center"/>
          </w:tcPr>
          <w:p w14:paraId="6F50ADA8" w14:textId="2D603644" w:rsidR="0060573B" w:rsidRPr="008D6D24" w:rsidRDefault="0060573B" w:rsidP="004C48ED">
            <w:pPr>
              <w:spacing w:before="40" w:after="40"/>
              <w:jc w:val="center"/>
              <w:rPr>
                <w:b/>
                <w:bCs/>
                <w:color w:val="FFFFFF" w:themeColor="background1"/>
                <w:sz w:val="20"/>
                <w:szCs w:val="20"/>
              </w:rPr>
            </w:pPr>
            <w:r w:rsidRPr="008D6D24">
              <w:rPr>
                <w:b/>
                <w:bCs/>
                <w:color w:val="FFFFFF" w:themeColor="background1"/>
                <w:sz w:val="20"/>
                <w:szCs w:val="20"/>
              </w:rPr>
              <w:t>HUC-12 ID</w:t>
            </w:r>
          </w:p>
        </w:tc>
        <w:tc>
          <w:tcPr>
            <w:tcW w:w="1080" w:type="dxa"/>
            <w:vMerge/>
          </w:tcPr>
          <w:p w14:paraId="0522F2C2" w14:textId="77777777" w:rsidR="0060573B" w:rsidRPr="004C48ED" w:rsidRDefault="0060573B" w:rsidP="004C48ED">
            <w:pPr>
              <w:spacing w:before="40" w:after="40"/>
              <w:rPr>
                <w:color w:val="FFFFFF" w:themeColor="background1"/>
                <w:sz w:val="20"/>
                <w:szCs w:val="20"/>
              </w:rPr>
            </w:pPr>
          </w:p>
        </w:tc>
        <w:tc>
          <w:tcPr>
            <w:tcW w:w="900" w:type="dxa"/>
            <w:vMerge/>
          </w:tcPr>
          <w:p w14:paraId="28C79F2C" w14:textId="77777777" w:rsidR="0060573B" w:rsidRPr="004C48ED" w:rsidRDefault="0060573B" w:rsidP="004C48ED">
            <w:pPr>
              <w:spacing w:before="40" w:after="40"/>
              <w:rPr>
                <w:color w:val="FFFFFF" w:themeColor="background1"/>
                <w:sz w:val="20"/>
                <w:szCs w:val="20"/>
              </w:rPr>
            </w:pPr>
          </w:p>
        </w:tc>
        <w:tc>
          <w:tcPr>
            <w:tcW w:w="990" w:type="dxa"/>
            <w:vMerge/>
          </w:tcPr>
          <w:p w14:paraId="0D321249" w14:textId="77777777" w:rsidR="0060573B" w:rsidRPr="004C48ED" w:rsidRDefault="0060573B" w:rsidP="004C48ED">
            <w:pPr>
              <w:spacing w:before="40" w:after="40"/>
              <w:rPr>
                <w:color w:val="FFFFFF" w:themeColor="background1"/>
                <w:sz w:val="20"/>
                <w:szCs w:val="20"/>
              </w:rPr>
            </w:pPr>
          </w:p>
        </w:tc>
        <w:tc>
          <w:tcPr>
            <w:tcW w:w="900" w:type="dxa"/>
            <w:vMerge/>
          </w:tcPr>
          <w:p w14:paraId="54F42FF1" w14:textId="77777777" w:rsidR="0060573B" w:rsidRPr="004C48ED" w:rsidRDefault="0060573B" w:rsidP="004C48ED">
            <w:pPr>
              <w:spacing w:before="40" w:after="40"/>
              <w:rPr>
                <w:color w:val="FFFFFF" w:themeColor="background1"/>
                <w:sz w:val="20"/>
                <w:szCs w:val="20"/>
              </w:rPr>
            </w:pPr>
          </w:p>
        </w:tc>
        <w:tc>
          <w:tcPr>
            <w:tcW w:w="1316" w:type="dxa"/>
            <w:vMerge/>
          </w:tcPr>
          <w:p w14:paraId="36E01DF2" w14:textId="77777777" w:rsidR="0060573B" w:rsidRPr="004C48ED" w:rsidRDefault="0060573B" w:rsidP="004C48ED">
            <w:pPr>
              <w:spacing w:before="40" w:after="40"/>
              <w:rPr>
                <w:color w:val="FFFFFF" w:themeColor="background1"/>
                <w:sz w:val="20"/>
                <w:szCs w:val="20"/>
              </w:rPr>
            </w:pPr>
          </w:p>
        </w:tc>
      </w:tr>
      <w:tr w:rsidR="001306BB" w:rsidRPr="004C48ED" w14:paraId="74EAD6EC" w14:textId="77777777" w:rsidTr="4F5EFD93">
        <w:trPr>
          <w:cantSplit/>
          <w:trHeight w:val="144"/>
          <w:jc w:val="center"/>
        </w:trPr>
        <w:tc>
          <w:tcPr>
            <w:tcW w:w="2245" w:type="dxa"/>
            <w:vAlign w:val="center"/>
          </w:tcPr>
          <w:p w14:paraId="23B61CAE" w14:textId="00CF35D7" w:rsidR="001306BB" w:rsidRPr="003528E8" w:rsidRDefault="00AC496C" w:rsidP="004B712C">
            <w:pPr>
              <w:spacing w:before="40" w:after="40"/>
              <w:jc w:val="center"/>
              <w:rPr>
                <w:rFonts w:cstheme="minorHAnsi"/>
                <w:color w:val="000000"/>
                <w:sz w:val="20"/>
                <w:szCs w:val="20"/>
              </w:rPr>
            </w:pPr>
            <w:r w:rsidRPr="00AC496C">
              <w:rPr>
                <w:rFonts w:cstheme="minorHAnsi"/>
                <w:color w:val="000000"/>
                <w:sz w:val="20"/>
                <w:szCs w:val="20"/>
              </w:rPr>
              <w:t>111302070101</w:t>
            </w:r>
          </w:p>
        </w:tc>
        <w:tc>
          <w:tcPr>
            <w:tcW w:w="1555" w:type="dxa"/>
            <w:vAlign w:val="center"/>
          </w:tcPr>
          <w:p w14:paraId="1C76F7EF" w14:textId="09FEBA7A" w:rsidR="001306BB" w:rsidRPr="003528E8" w:rsidRDefault="00EA41D6" w:rsidP="004B712C">
            <w:pPr>
              <w:spacing w:before="40" w:after="40"/>
              <w:jc w:val="center"/>
              <w:rPr>
                <w:rFonts w:cstheme="minorHAnsi"/>
                <w:color w:val="000000"/>
                <w:sz w:val="20"/>
                <w:szCs w:val="20"/>
              </w:rPr>
            </w:pPr>
            <w:r w:rsidRPr="00EA41D6">
              <w:rPr>
                <w:rFonts w:cstheme="minorHAnsi"/>
                <w:color w:val="000000"/>
                <w:sz w:val="20"/>
                <w:szCs w:val="20"/>
              </w:rPr>
              <w:t>City of Crowell-Beaver Creek</w:t>
            </w:r>
          </w:p>
        </w:tc>
        <w:tc>
          <w:tcPr>
            <w:tcW w:w="1080" w:type="dxa"/>
            <w:vAlign w:val="center"/>
          </w:tcPr>
          <w:p w14:paraId="1B12528F" w14:textId="08D1BC59" w:rsidR="001306BB" w:rsidRPr="004C48ED" w:rsidRDefault="7CB59189" w:rsidP="001306BB">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285</w:t>
            </w:r>
          </w:p>
        </w:tc>
        <w:tc>
          <w:tcPr>
            <w:tcW w:w="900" w:type="dxa"/>
            <w:vAlign w:val="center"/>
          </w:tcPr>
          <w:p w14:paraId="28F5FD69" w14:textId="4CD8DEC9" w:rsidR="001306BB" w:rsidRPr="004C48ED" w:rsidRDefault="7CB59189" w:rsidP="001306BB">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22</w:t>
            </w:r>
          </w:p>
        </w:tc>
        <w:tc>
          <w:tcPr>
            <w:tcW w:w="990" w:type="dxa"/>
            <w:vAlign w:val="center"/>
          </w:tcPr>
          <w:p w14:paraId="0007673C" w14:textId="645FC7B1" w:rsidR="001306BB" w:rsidRPr="004C48ED" w:rsidRDefault="7CB59189" w:rsidP="001306BB">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263</w:t>
            </w:r>
          </w:p>
        </w:tc>
        <w:tc>
          <w:tcPr>
            <w:tcW w:w="900" w:type="dxa"/>
            <w:vAlign w:val="center"/>
          </w:tcPr>
          <w:p w14:paraId="37102437" w14:textId="387D1A59" w:rsidR="001306BB" w:rsidRPr="004C48ED" w:rsidRDefault="7CB59189" w:rsidP="001306BB">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92.</w:t>
            </w:r>
            <w:r w:rsidR="0081076A">
              <w:rPr>
                <w:rFonts w:ascii="Calibri" w:hAnsi="Calibri" w:cs="Calibri"/>
                <w:color w:val="000000" w:themeColor="text1"/>
                <w:sz w:val="20"/>
                <w:szCs w:val="20"/>
              </w:rPr>
              <w:t>3%</w:t>
            </w:r>
          </w:p>
        </w:tc>
        <w:tc>
          <w:tcPr>
            <w:tcW w:w="1316" w:type="dxa"/>
            <w:vAlign w:val="center"/>
          </w:tcPr>
          <w:p w14:paraId="014A2D66" w14:textId="29FFAC4A" w:rsidR="001306BB" w:rsidRPr="004C48ED" w:rsidRDefault="5FF0EF0D" w:rsidP="001306BB">
            <w:pPr>
              <w:spacing w:before="40" w:after="40"/>
              <w:jc w:val="center"/>
              <w:rPr>
                <w:rFonts w:ascii="Calibri" w:hAnsi="Calibri" w:cs="Calibri"/>
                <w:color w:val="000000"/>
                <w:sz w:val="20"/>
                <w:szCs w:val="20"/>
              </w:rPr>
            </w:pPr>
            <w:r w:rsidRPr="4F5EFD93">
              <w:rPr>
                <w:rFonts w:ascii="Calibri" w:hAnsi="Calibri" w:cs="Calibri"/>
                <w:color w:val="000000" w:themeColor="text1"/>
                <w:sz w:val="20"/>
                <w:szCs w:val="20"/>
              </w:rPr>
              <w:t>Pass</w:t>
            </w:r>
          </w:p>
        </w:tc>
      </w:tr>
      <w:tr w:rsidR="001306BB" w:rsidRPr="004C48ED" w14:paraId="057AFFEF" w14:textId="77777777" w:rsidTr="4F5EFD93">
        <w:trPr>
          <w:cantSplit/>
          <w:trHeight w:val="144"/>
          <w:jc w:val="center"/>
        </w:trPr>
        <w:tc>
          <w:tcPr>
            <w:tcW w:w="2245" w:type="dxa"/>
            <w:vAlign w:val="center"/>
          </w:tcPr>
          <w:p w14:paraId="2EBF2839" w14:textId="6AE28BBA" w:rsidR="001306BB" w:rsidRPr="00361981" w:rsidRDefault="00361981" w:rsidP="004B712C">
            <w:pPr>
              <w:spacing w:before="40" w:after="40"/>
              <w:jc w:val="center"/>
              <w:rPr>
                <w:rFonts w:cstheme="minorHAnsi"/>
                <w:color w:val="000000"/>
                <w:sz w:val="20"/>
                <w:szCs w:val="20"/>
              </w:rPr>
            </w:pPr>
            <w:r w:rsidRPr="00361981">
              <w:rPr>
                <w:rFonts w:cstheme="minorHAnsi"/>
                <w:color w:val="000000"/>
                <w:sz w:val="20"/>
                <w:szCs w:val="20"/>
              </w:rPr>
              <w:t>111302070401</w:t>
            </w:r>
          </w:p>
        </w:tc>
        <w:tc>
          <w:tcPr>
            <w:tcW w:w="1555" w:type="dxa"/>
            <w:vAlign w:val="center"/>
          </w:tcPr>
          <w:p w14:paraId="7676EFC4" w14:textId="679E5B25" w:rsidR="001306BB" w:rsidRPr="003528E8" w:rsidRDefault="006D0ACF" w:rsidP="004B712C">
            <w:pPr>
              <w:spacing w:before="40" w:after="40"/>
              <w:jc w:val="center"/>
              <w:rPr>
                <w:rFonts w:cstheme="minorHAnsi"/>
                <w:color w:val="000000"/>
                <w:sz w:val="20"/>
                <w:szCs w:val="20"/>
              </w:rPr>
            </w:pPr>
            <w:r w:rsidRPr="006D0ACF">
              <w:rPr>
                <w:rFonts w:cstheme="minorHAnsi"/>
                <w:color w:val="000000"/>
                <w:sz w:val="20"/>
                <w:szCs w:val="20"/>
              </w:rPr>
              <w:t>Long Creek</w:t>
            </w:r>
          </w:p>
        </w:tc>
        <w:tc>
          <w:tcPr>
            <w:tcW w:w="1080" w:type="dxa"/>
            <w:vAlign w:val="center"/>
          </w:tcPr>
          <w:p w14:paraId="4BD922F8" w14:textId="3BB29107" w:rsidR="001306BB" w:rsidRPr="004C48ED" w:rsidRDefault="668CE170" w:rsidP="001306BB">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361</w:t>
            </w:r>
          </w:p>
        </w:tc>
        <w:tc>
          <w:tcPr>
            <w:tcW w:w="900" w:type="dxa"/>
            <w:vAlign w:val="center"/>
          </w:tcPr>
          <w:p w14:paraId="641F6C2B" w14:textId="16DEB0D5" w:rsidR="001306BB" w:rsidRPr="004C48ED" w:rsidRDefault="668CE170" w:rsidP="001306BB">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76</w:t>
            </w:r>
          </w:p>
        </w:tc>
        <w:tc>
          <w:tcPr>
            <w:tcW w:w="990" w:type="dxa"/>
            <w:vAlign w:val="center"/>
          </w:tcPr>
          <w:p w14:paraId="248592ED" w14:textId="376B2701" w:rsidR="001306BB" w:rsidRPr="004C48ED" w:rsidRDefault="668CE170" w:rsidP="001306BB">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285</w:t>
            </w:r>
          </w:p>
        </w:tc>
        <w:tc>
          <w:tcPr>
            <w:tcW w:w="900" w:type="dxa"/>
            <w:vAlign w:val="center"/>
          </w:tcPr>
          <w:p w14:paraId="336257C1" w14:textId="22A7B237" w:rsidR="001306BB" w:rsidRPr="004C48ED" w:rsidRDefault="668CE170" w:rsidP="001306BB">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7</w:t>
            </w:r>
            <w:r w:rsidR="0081076A">
              <w:rPr>
                <w:rFonts w:ascii="Calibri" w:hAnsi="Calibri" w:cs="Calibri"/>
                <w:color w:val="000000" w:themeColor="text1"/>
                <w:sz w:val="20"/>
                <w:szCs w:val="20"/>
              </w:rPr>
              <w:t>9.0%</w:t>
            </w:r>
          </w:p>
        </w:tc>
        <w:tc>
          <w:tcPr>
            <w:tcW w:w="1316" w:type="dxa"/>
            <w:vAlign w:val="center"/>
          </w:tcPr>
          <w:p w14:paraId="5ECD4FCB" w14:textId="28E2C0FA" w:rsidR="001306BB" w:rsidRPr="004C48ED" w:rsidRDefault="668CE170" w:rsidP="001306BB">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Fail</w:t>
            </w:r>
          </w:p>
        </w:tc>
      </w:tr>
      <w:tr w:rsidR="00361981" w:rsidRPr="004C48ED" w14:paraId="0BD5B9F4" w14:textId="77777777" w:rsidTr="4F5EFD93">
        <w:trPr>
          <w:cantSplit/>
          <w:trHeight w:val="144"/>
          <w:jc w:val="center"/>
        </w:trPr>
        <w:tc>
          <w:tcPr>
            <w:tcW w:w="2245" w:type="dxa"/>
            <w:vAlign w:val="center"/>
          </w:tcPr>
          <w:p w14:paraId="5AB9177D" w14:textId="69BA7ACC" w:rsidR="00361981" w:rsidRPr="003528E8" w:rsidRDefault="00361981" w:rsidP="00361981">
            <w:pPr>
              <w:spacing w:before="40" w:after="40"/>
              <w:jc w:val="center"/>
              <w:rPr>
                <w:rFonts w:cstheme="minorHAnsi"/>
                <w:color w:val="000000"/>
                <w:sz w:val="20"/>
                <w:szCs w:val="20"/>
              </w:rPr>
            </w:pPr>
            <w:r w:rsidRPr="00361981">
              <w:rPr>
                <w:rFonts w:cstheme="minorHAnsi"/>
                <w:color w:val="000000"/>
                <w:sz w:val="20"/>
                <w:szCs w:val="20"/>
              </w:rPr>
              <w:t>11130207040</w:t>
            </w:r>
            <w:r>
              <w:rPr>
                <w:rFonts w:cstheme="minorHAnsi"/>
                <w:color w:val="000000"/>
                <w:sz w:val="20"/>
                <w:szCs w:val="20"/>
              </w:rPr>
              <w:t>2</w:t>
            </w:r>
          </w:p>
        </w:tc>
        <w:tc>
          <w:tcPr>
            <w:tcW w:w="1555" w:type="dxa"/>
            <w:vAlign w:val="center"/>
          </w:tcPr>
          <w:p w14:paraId="09C701F0" w14:textId="07D19D44" w:rsidR="00361981" w:rsidRPr="003528E8" w:rsidRDefault="006D0ACF" w:rsidP="00361981">
            <w:pPr>
              <w:spacing w:before="40" w:after="40"/>
              <w:jc w:val="center"/>
              <w:rPr>
                <w:rFonts w:cstheme="minorHAnsi"/>
                <w:color w:val="000000"/>
                <w:sz w:val="20"/>
                <w:szCs w:val="20"/>
              </w:rPr>
            </w:pPr>
            <w:r w:rsidRPr="006D0ACF">
              <w:rPr>
                <w:rFonts w:cstheme="minorHAnsi"/>
                <w:color w:val="000000"/>
                <w:sz w:val="20"/>
                <w:szCs w:val="20"/>
              </w:rPr>
              <w:t>Bluff Creek-Beaver Creek</w:t>
            </w:r>
          </w:p>
        </w:tc>
        <w:tc>
          <w:tcPr>
            <w:tcW w:w="1080" w:type="dxa"/>
            <w:vAlign w:val="center"/>
          </w:tcPr>
          <w:p w14:paraId="32A1FA67" w14:textId="29E156B4" w:rsidR="00361981" w:rsidRPr="004C48ED" w:rsidRDefault="565ADCD8" w:rsidP="00361981">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2</w:t>
            </w:r>
            <w:r w:rsidR="0081076A">
              <w:rPr>
                <w:rFonts w:ascii="Calibri" w:hAnsi="Calibri" w:cs="Calibri"/>
                <w:color w:val="000000" w:themeColor="text1"/>
                <w:sz w:val="20"/>
                <w:szCs w:val="20"/>
              </w:rPr>
              <w:t>,</w:t>
            </w:r>
            <w:r w:rsidRPr="3BB4A03D">
              <w:rPr>
                <w:rFonts w:ascii="Calibri" w:hAnsi="Calibri" w:cs="Calibri"/>
                <w:color w:val="000000" w:themeColor="text1"/>
                <w:sz w:val="20"/>
                <w:szCs w:val="20"/>
              </w:rPr>
              <w:t>572</w:t>
            </w:r>
          </w:p>
        </w:tc>
        <w:tc>
          <w:tcPr>
            <w:tcW w:w="900" w:type="dxa"/>
            <w:vAlign w:val="center"/>
          </w:tcPr>
          <w:p w14:paraId="0B100D53" w14:textId="1ADDEEA8" w:rsidR="00361981" w:rsidRPr="004C48ED" w:rsidRDefault="565ADCD8" w:rsidP="00361981">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243</w:t>
            </w:r>
          </w:p>
        </w:tc>
        <w:tc>
          <w:tcPr>
            <w:tcW w:w="990" w:type="dxa"/>
            <w:vAlign w:val="center"/>
          </w:tcPr>
          <w:p w14:paraId="01DBDCB5" w14:textId="711E4534" w:rsidR="00361981" w:rsidRPr="004C48ED" w:rsidRDefault="565ADCD8" w:rsidP="00361981">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2</w:t>
            </w:r>
            <w:r w:rsidR="0081076A">
              <w:rPr>
                <w:rFonts w:ascii="Calibri" w:hAnsi="Calibri" w:cs="Calibri"/>
                <w:color w:val="000000" w:themeColor="text1"/>
                <w:sz w:val="20"/>
                <w:szCs w:val="20"/>
              </w:rPr>
              <w:t>,</w:t>
            </w:r>
            <w:r w:rsidRPr="3BB4A03D">
              <w:rPr>
                <w:rFonts w:ascii="Calibri" w:hAnsi="Calibri" w:cs="Calibri"/>
                <w:color w:val="000000" w:themeColor="text1"/>
                <w:sz w:val="20"/>
                <w:szCs w:val="20"/>
              </w:rPr>
              <w:t>329</w:t>
            </w:r>
          </w:p>
        </w:tc>
        <w:tc>
          <w:tcPr>
            <w:tcW w:w="900" w:type="dxa"/>
            <w:vAlign w:val="center"/>
          </w:tcPr>
          <w:p w14:paraId="6AAEBE07" w14:textId="01A3E925" w:rsidR="00361981" w:rsidRPr="004C48ED" w:rsidRDefault="565ADCD8" w:rsidP="00361981">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90.</w:t>
            </w:r>
            <w:r w:rsidR="0081076A">
              <w:rPr>
                <w:rFonts w:ascii="Calibri" w:hAnsi="Calibri" w:cs="Calibri"/>
                <w:color w:val="000000" w:themeColor="text1"/>
                <w:sz w:val="20"/>
                <w:szCs w:val="20"/>
              </w:rPr>
              <w:t>6%</w:t>
            </w:r>
          </w:p>
        </w:tc>
        <w:tc>
          <w:tcPr>
            <w:tcW w:w="1316" w:type="dxa"/>
            <w:vAlign w:val="center"/>
          </w:tcPr>
          <w:p w14:paraId="4CBD0E2D" w14:textId="4DE22A54" w:rsidR="00361981" w:rsidRPr="004C48ED" w:rsidRDefault="438E4296" w:rsidP="00361981">
            <w:pPr>
              <w:spacing w:before="40" w:after="40"/>
              <w:jc w:val="center"/>
              <w:rPr>
                <w:rFonts w:ascii="Calibri" w:hAnsi="Calibri" w:cs="Calibri"/>
                <w:color w:val="000000"/>
                <w:sz w:val="20"/>
                <w:szCs w:val="20"/>
              </w:rPr>
            </w:pPr>
            <w:r w:rsidRPr="4F5EFD93">
              <w:rPr>
                <w:rFonts w:ascii="Calibri" w:hAnsi="Calibri" w:cs="Calibri"/>
                <w:color w:val="000000" w:themeColor="text1"/>
                <w:sz w:val="20"/>
                <w:szCs w:val="20"/>
              </w:rPr>
              <w:t>Pass</w:t>
            </w:r>
          </w:p>
        </w:tc>
      </w:tr>
      <w:tr w:rsidR="00361981" w:rsidRPr="004C48ED" w14:paraId="7A0EBEDE" w14:textId="77777777" w:rsidTr="4F5EFD93">
        <w:trPr>
          <w:cantSplit/>
          <w:trHeight w:val="144"/>
          <w:jc w:val="center"/>
        </w:trPr>
        <w:tc>
          <w:tcPr>
            <w:tcW w:w="2245" w:type="dxa"/>
            <w:vAlign w:val="center"/>
          </w:tcPr>
          <w:p w14:paraId="214B84CF" w14:textId="23714CA3" w:rsidR="00361981" w:rsidRPr="003528E8" w:rsidRDefault="00361981" w:rsidP="00361981">
            <w:pPr>
              <w:spacing w:before="40" w:after="40"/>
              <w:jc w:val="center"/>
              <w:rPr>
                <w:rFonts w:cstheme="minorHAnsi"/>
                <w:color w:val="000000"/>
                <w:sz w:val="20"/>
                <w:szCs w:val="20"/>
              </w:rPr>
            </w:pPr>
            <w:r w:rsidRPr="00361981">
              <w:rPr>
                <w:rFonts w:cstheme="minorHAnsi"/>
                <w:color w:val="000000"/>
                <w:sz w:val="20"/>
                <w:szCs w:val="20"/>
              </w:rPr>
              <w:t>11130207040</w:t>
            </w:r>
            <w:r>
              <w:rPr>
                <w:rFonts w:cstheme="minorHAnsi"/>
                <w:color w:val="000000"/>
                <w:sz w:val="20"/>
                <w:szCs w:val="20"/>
              </w:rPr>
              <w:t>3</w:t>
            </w:r>
          </w:p>
        </w:tc>
        <w:tc>
          <w:tcPr>
            <w:tcW w:w="1555" w:type="dxa"/>
            <w:vAlign w:val="center"/>
          </w:tcPr>
          <w:p w14:paraId="6932B165" w14:textId="438C5228" w:rsidR="00361981" w:rsidRPr="003528E8" w:rsidRDefault="006D0ACF" w:rsidP="00361981">
            <w:pPr>
              <w:spacing w:before="40" w:after="40"/>
              <w:jc w:val="center"/>
              <w:rPr>
                <w:rFonts w:cstheme="minorHAnsi"/>
                <w:color w:val="000000"/>
                <w:sz w:val="20"/>
                <w:szCs w:val="20"/>
              </w:rPr>
            </w:pPr>
            <w:r w:rsidRPr="006D0ACF">
              <w:rPr>
                <w:rFonts w:cstheme="minorHAnsi"/>
                <w:color w:val="000000"/>
                <w:sz w:val="20"/>
                <w:szCs w:val="20"/>
              </w:rPr>
              <w:t>Short Creek-Beaver Creek</w:t>
            </w:r>
          </w:p>
        </w:tc>
        <w:tc>
          <w:tcPr>
            <w:tcW w:w="1080" w:type="dxa"/>
            <w:vAlign w:val="center"/>
          </w:tcPr>
          <w:p w14:paraId="58CC525F" w14:textId="786C706E" w:rsidR="00361981" w:rsidRPr="004C48ED" w:rsidRDefault="167BAEBD" w:rsidP="00361981">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2</w:t>
            </w:r>
            <w:r w:rsidR="0081076A">
              <w:rPr>
                <w:rFonts w:ascii="Calibri" w:hAnsi="Calibri" w:cs="Calibri"/>
                <w:color w:val="000000" w:themeColor="text1"/>
                <w:sz w:val="20"/>
                <w:szCs w:val="20"/>
              </w:rPr>
              <w:t>,</w:t>
            </w:r>
            <w:r w:rsidRPr="3BB4A03D">
              <w:rPr>
                <w:rFonts w:ascii="Calibri" w:hAnsi="Calibri" w:cs="Calibri"/>
                <w:color w:val="000000" w:themeColor="text1"/>
                <w:sz w:val="20"/>
                <w:szCs w:val="20"/>
              </w:rPr>
              <w:t>879</w:t>
            </w:r>
          </w:p>
        </w:tc>
        <w:tc>
          <w:tcPr>
            <w:tcW w:w="900" w:type="dxa"/>
            <w:vAlign w:val="center"/>
          </w:tcPr>
          <w:p w14:paraId="3180E8D2" w14:textId="40663F05" w:rsidR="00361981" w:rsidRPr="004C48ED" w:rsidRDefault="167BAEBD" w:rsidP="00361981">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506</w:t>
            </w:r>
          </w:p>
        </w:tc>
        <w:tc>
          <w:tcPr>
            <w:tcW w:w="990" w:type="dxa"/>
            <w:vAlign w:val="center"/>
          </w:tcPr>
          <w:p w14:paraId="39707FC1" w14:textId="1D2DAD57" w:rsidR="00361981" w:rsidRPr="004C48ED" w:rsidRDefault="167BAEBD" w:rsidP="00361981">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2</w:t>
            </w:r>
            <w:r w:rsidR="0081076A">
              <w:rPr>
                <w:rFonts w:ascii="Calibri" w:hAnsi="Calibri" w:cs="Calibri"/>
                <w:color w:val="000000" w:themeColor="text1"/>
                <w:sz w:val="20"/>
                <w:szCs w:val="20"/>
              </w:rPr>
              <w:t>,</w:t>
            </w:r>
            <w:r w:rsidRPr="3BB4A03D">
              <w:rPr>
                <w:rFonts w:ascii="Calibri" w:hAnsi="Calibri" w:cs="Calibri"/>
                <w:color w:val="000000" w:themeColor="text1"/>
                <w:sz w:val="20"/>
                <w:szCs w:val="20"/>
              </w:rPr>
              <w:t>373</w:t>
            </w:r>
          </w:p>
        </w:tc>
        <w:tc>
          <w:tcPr>
            <w:tcW w:w="900" w:type="dxa"/>
            <w:vAlign w:val="center"/>
          </w:tcPr>
          <w:p w14:paraId="2BE1E32F" w14:textId="5ED2B4EE" w:rsidR="00361981" w:rsidRPr="004C48ED" w:rsidRDefault="167BAEBD" w:rsidP="00361981">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82.4</w:t>
            </w:r>
            <w:r w:rsidR="0081076A">
              <w:rPr>
                <w:rFonts w:ascii="Calibri" w:hAnsi="Calibri" w:cs="Calibri"/>
                <w:color w:val="000000" w:themeColor="text1"/>
                <w:sz w:val="20"/>
                <w:szCs w:val="20"/>
              </w:rPr>
              <w:t>%</w:t>
            </w:r>
          </w:p>
        </w:tc>
        <w:tc>
          <w:tcPr>
            <w:tcW w:w="1316" w:type="dxa"/>
            <w:vAlign w:val="center"/>
          </w:tcPr>
          <w:p w14:paraId="13D55446" w14:textId="6B549625" w:rsidR="00361981" w:rsidRPr="004C48ED" w:rsidRDefault="3BD2A80D" w:rsidP="00361981">
            <w:pPr>
              <w:spacing w:before="40" w:after="40"/>
              <w:jc w:val="center"/>
              <w:rPr>
                <w:rFonts w:ascii="Calibri" w:hAnsi="Calibri" w:cs="Calibri"/>
                <w:color w:val="000000"/>
                <w:sz w:val="20"/>
                <w:szCs w:val="20"/>
              </w:rPr>
            </w:pPr>
            <w:r w:rsidRPr="3BB4A03D">
              <w:rPr>
                <w:rFonts w:ascii="Calibri" w:hAnsi="Calibri" w:cs="Calibri"/>
                <w:color w:val="000000" w:themeColor="text1"/>
                <w:sz w:val="20"/>
                <w:szCs w:val="20"/>
              </w:rPr>
              <w:t>Fail</w:t>
            </w:r>
          </w:p>
        </w:tc>
      </w:tr>
    </w:tbl>
    <w:p w14:paraId="40ECB19E" w14:textId="683ACB34" w:rsidR="004813F3" w:rsidRDefault="004813F3" w:rsidP="004C48ED">
      <w:pPr>
        <w:pStyle w:val="Table-notes"/>
      </w:pPr>
    </w:p>
    <w:p w14:paraId="09712796" w14:textId="6AF3DB81" w:rsidR="004C48ED" w:rsidRDefault="3BA10997" w:rsidP="48D77732">
      <w:pPr>
        <w:keepNext/>
        <w:spacing w:before="240"/>
        <w:jc w:val="center"/>
      </w:pPr>
      <w:bookmarkStart w:id="145" w:name="_Ref112798417"/>
      <w:r>
        <w:rPr>
          <w:noProof/>
        </w:rPr>
        <w:lastRenderedPageBreak/>
        <w:drawing>
          <wp:inline distT="0" distB="0" distL="0" distR="0" wp14:anchorId="17A2C427" wp14:editId="2E959F77">
            <wp:extent cx="6477000" cy="5004954"/>
            <wp:effectExtent l="19050" t="19050" r="19050" b="24765"/>
            <wp:docPr id="1631504469" name="Picture 1631504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04469" name="Picture 1631504469"/>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477000" cy="5004954"/>
                    </a:xfrm>
                    <a:prstGeom prst="rect">
                      <a:avLst/>
                    </a:prstGeom>
                    <a:ln w="9525">
                      <a:solidFill>
                        <a:schemeClr val="tx1"/>
                      </a:solidFill>
                      <a:prstDash val="solid"/>
                    </a:ln>
                  </pic:spPr>
                </pic:pic>
              </a:graphicData>
            </a:graphic>
          </wp:inline>
        </w:drawing>
      </w:r>
    </w:p>
    <w:p w14:paraId="30F4F9AA" w14:textId="714CD118" w:rsidR="00D01FDA" w:rsidRPr="00C0555A" w:rsidRDefault="004813F3" w:rsidP="00C0555A">
      <w:pPr>
        <w:pStyle w:val="Caption"/>
        <w:spacing w:after="360"/>
        <w:jc w:val="center"/>
      </w:pPr>
      <w:bookmarkStart w:id="146" w:name="_Ref126142532"/>
      <w:bookmarkStart w:id="147" w:name="_Toc194931708"/>
      <w:r>
        <w:t xml:space="preserve">Figure </w:t>
      </w:r>
      <w:r>
        <w:fldChar w:fldCharType="begin"/>
      </w:r>
      <w:r>
        <w:instrText>SEQ Figure \* ARABIC</w:instrText>
      </w:r>
      <w:r>
        <w:fldChar w:fldCharType="separate"/>
      </w:r>
      <w:r w:rsidR="000E5514">
        <w:rPr>
          <w:noProof/>
        </w:rPr>
        <w:t>32</w:t>
      </w:r>
      <w:r>
        <w:fldChar w:fldCharType="end"/>
      </w:r>
      <w:bookmarkEnd w:id="145"/>
      <w:bookmarkEnd w:id="146"/>
      <w:r w:rsidR="00FA6FCD">
        <w:t>:</w:t>
      </w:r>
      <w:r w:rsidR="00FA6FCD" w:rsidRPr="00FA6FCD">
        <w:t xml:space="preserve"> </w:t>
      </w:r>
      <w:r w:rsidR="00FA6FCD" w:rsidRPr="00BD7038">
        <w:t>CNMS Validation Results</w:t>
      </w:r>
      <w:bookmarkEnd w:id="147"/>
    </w:p>
    <w:p w14:paraId="109876B8" w14:textId="354B9DE4" w:rsidR="00163B9A" w:rsidRPr="00957FCE" w:rsidRDefault="007F52FC" w:rsidP="00313810">
      <w:pPr>
        <w:pStyle w:val="Heading2"/>
      </w:pPr>
      <w:bookmarkStart w:id="148" w:name="_Toc194931654"/>
      <w:r>
        <w:rPr>
          <w:b w:val="0"/>
        </w:rPr>
        <w:t>Flood Risk Analysis</w:t>
      </w:r>
      <w:bookmarkEnd w:id="148"/>
    </w:p>
    <w:p w14:paraId="3528710A" w14:textId="27F0C6B3" w:rsidR="00313810" w:rsidRDefault="00957FCE" w:rsidP="004C48ED">
      <w:pPr>
        <w:pStyle w:val="BodyText"/>
      </w:pPr>
      <w:r>
        <w:t xml:space="preserve">A flood risk analysis was performed for the </w:t>
      </w:r>
      <w:r w:rsidR="00E21D19">
        <w:rPr>
          <w:rFonts w:ascii="TT163t00" w:hAnsi="TT163t00" w:cs="TT163t00"/>
        </w:rPr>
        <w:t>Southern Beaver</w:t>
      </w:r>
      <w:r>
        <w:t xml:space="preserve"> </w:t>
      </w:r>
      <w:r w:rsidR="009C11F6">
        <w:t>w</w:t>
      </w:r>
      <w:r>
        <w:t xml:space="preserve">atershed. </w:t>
      </w:r>
      <w:r w:rsidR="00614BF6">
        <w:t xml:space="preserve">This analysis was </w:t>
      </w:r>
      <w:r w:rsidR="007F52FC">
        <w:t xml:space="preserve">completed </w:t>
      </w:r>
      <w:r w:rsidR="00614BF6">
        <w:t xml:space="preserve">using </w:t>
      </w:r>
      <w:proofErr w:type="spellStart"/>
      <w:r w:rsidR="003E3AF2">
        <w:t>Hazus</w:t>
      </w:r>
      <w:proofErr w:type="spellEnd"/>
      <w:r w:rsidR="003E3AF2">
        <w:t xml:space="preserve"> Version 5.1</w:t>
      </w:r>
      <w:r w:rsidR="00410664">
        <w:t xml:space="preserve">. Flood losses were </w:t>
      </w:r>
      <w:r w:rsidR="00335902">
        <w:t>based on</w:t>
      </w:r>
      <w:r w:rsidR="005A26B9">
        <w:t xml:space="preserve"> the 1% annual-chance depth grids from the BLE analysis. </w:t>
      </w:r>
    </w:p>
    <w:p w14:paraId="6159A56E" w14:textId="5E34C987" w:rsidR="00AC236C" w:rsidRDefault="00BB1E0F" w:rsidP="00101834">
      <w:pPr>
        <w:pStyle w:val="BodyText"/>
        <w:keepNext/>
        <w:rPr>
          <w:rFonts w:cs="Calibri"/>
          <w:lang w:val="en-US"/>
        </w:rPr>
      </w:pPr>
      <w:r w:rsidRPr="008A6B97">
        <w:rPr>
          <w:rFonts w:cs="Calibri"/>
          <w:lang w:val="en-US"/>
        </w:rPr>
        <w:t>Additional inputs for the analysis were as follows.</w:t>
      </w:r>
      <w:r w:rsidR="00AC236C" w:rsidRPr="008A6B97">
        <w:rPr>
          <w:rFonts w:cs="Calibri"/>
          <w:lang w:val="en-US"/>
        </w:rPr>
        <w:t xml:space="preserve"> </w:t>
      </w:r>
    </w:p>
    <w:p w14:paraId="472C490C" w14:textId="77777777" w:rsidR="00AC236C" w:rsidRPr="008A6B97" w:rsidRDefault="00AC236C" w:rsidP="004C48ED">
      <w:pPr>
        <w:pStyle w:val="Non-numbered-heading"/>
      </w:pPr>
      <w:proofErr w:type="spellStart"/>
      <w:r w:rsidRPr="008A6B97">
        <w:t>S_AOMI_Ar</w:t>
      </w:r>
      <w:proofErr w:type="spellEnd"/>
    </w:p>
    <w:p w14:paraId="4A07CDEB" w14:textId="77777777" w:rsidR="002F36B2" w:rsidRDefault="002F36B2" w:rsidP="002F36B2">
      <w:pPr>
        <w:spacing w:line="240" w:lineRule="auto"/>
      </w:pPr>
      <w:proofErr w:type="spellStart"/>
      <w:r>
        <w:rPr>
          <w:rFonts w:ascii="Calibri" w:hAnsi="Calibri" w:cs="Calibri"/>
          <w:color w:val="000000"/>
        </w:rPr>
        <w:t>AoMIs</w:t>
      </w:r>
      <w:proofErr w:type="spellEnd"/>
      <w:r>
        <w:rPr>
          <w:rFonts w:ascii="Calibri" w:hAnsi="Calibri" w:cs="Calibri"/>
          <w:color w:val="000000"/>
        </w:rPr>
        <w:t xml:space="preserve"> are Areas of Mitigation Interest. </w:t>
      </w:r>
      <w:r w:rsidRPr="008C7B4B">
        <w:rPr>
          <w:rFonts w:ascii="Calibri" w:hAnsi="Calibri" w:cs="Calibri"/>
          <w:color w:val="000000"/>
        </w:rPr>
        <w:t>This polygon feature class is intended to be used as a communication tool to direct users to areas that warrant further investigation or research for possible mitigation</w:t>
      </w:r>
      <w:r>
        <w:rPr>
          <w:rFonts w:ascii="Calibri" w:hAnsi="Calibri" w:cs="Calibri"/>
          <w:color w:val="000000"/>
        </w:rPr>
        <w:t xml:space="preserve">. </w:t>
      </w:r>
      <w:r w:rsidRPr="00D8431D">
        <w:rPr>
          <w:rFonts w:ascii="Calibri" w:hAnsi="Calibri" w:cs="Calibri"/>
          <w:color w:val="000000"/>
        </w:rPr>
        <w:t>The intent of this coverage area is to allow a visualization and depiction of areas that may be refined in future local, state, regional</w:t>
      </w:r>
      <w:r>
        <w:rPr>
          <w:rFonts w:ascii="Calibri" w:hAnsi="Calibri" w:cs="Calibri"/>
          <w:color w:val="000000"/>
        </w:rPr>
        <w:t>,</w:t>
      </w:r>
      <w:r w:rsidRPr="00D8431D">
        <w:rPr>
          <w:rFonts w:ascii="Calibri" w:hAnsi="Calibri" w:cs="Calibri"/>
          <w:color w:val="000000"/>
        </w:rPr>
        <w:t xml:space="preserve"> or federal modeling efforts.</w:t>
      </w:r>
      <w:r w:rsidRPr="00D8431D">
        <w:t xml:space="preserve"> </w:t>
      </w:r>
    </w:p>
    <w:p w14:paraId="2873948D" w14:textId="77777777" w:rsidR="002F36B2" w:rsidRDefault="002F36B2" w:rsidP="002F36B2">
      <w:pPr>
        <w:spacing w:line="240" w:lineRule="auto"/>
      </w:pPr>
      <w:r>
        <w:t>Areas typically identified by this feature class include:</w:t>
      </w:r>
    </w:p>
    <w:p w14:paraId="7516B970" w14:textId="77777777" w:rsidR="002F36B2" w:rsidRDefault="002F36B2" w:rsidP="00D15D3C">
      <w:pPr>
        <w:pStyle w:val="ListParagraph"/>
        <w:numPr>
          <w:ilvl w:val="0"/>
          <w:numId w:val="12"/>
        </w:numPr>
        <w:spacing w:line="240" w:lineRule="auto"/>
        <w:rPr>
          <w:rFonts w:ascii="Calibri" w:hAnsi="Calibri" w:cs="Calibri"/>
        </w:rPr>
      </w:pPr>
      <w:r>
        <w:rPr>
          <w:rFonts w:ascii="Calibri" w:hAnsi="Calibri" w:cs="Calibri"/>
        </w:rPr>
        <w:lastRenderedPageBreak/>
        <w:t>Areas of significant land use change – The source of land use data for this BLE assessment was the 2019 NLCD. The land uses captured by this database were compared with the land uses shown in the aerial imagery available in Google Earth when the floodplain mapping was being developed. Areas where the land use had changed significantly since 2019 were documented in the feature class.</w:t>
      </w:r>
    </w:p>
    <w:p w14:paraId="03D50430" w14:textId="0ED0ADA5" w:rsidR="002F36B2" w:rsidRDefault="002F36B2" w:rsidP="00D15D3C">
      <w:pPr>
        <w:pStyle w:val="ListParagraph"/>
        <w:numPr>
          <w:ilvl w:val="0"/>
          <w:numId w:val="12"/>
        </w:numPr>
        <w:spacing w:line="240" w:lineRule="auto"/>
        <w:rPr>
          <w:rFonts w:ascii="Calibri" w:hAnsi="Calibri" w:cs="Calibri"/>
        </w:rPr>
      </w:pPr>
      <w:r>
        <w:rPr>
          <w:rFonts w:ascii="Calibri" w:hAnsi="Calibri" w:cs="Calibri"/>
        </w:rPr>
        <w:t xml:space="preserve">Intersections of significant streams with major roadways – Since structures were not explicitly included in the BLE models, these areas were identified as areas where additional analysis may be useful for refining the outcomes of the BLE study. </w:t>
      </w:r>
    </w:p>
    <w:p w14:paraId="2810E58D" w14:textId="37D80191" w:rsidR="00AC236C" w:rsidRPr="008A6B97" w:rsidRDefault="002F36B2" w:rsidP="002F36B2">
      <w:pPr>
        <w:pStyle w:val="BodyText"/>
        <w:rPr>
          <w:rFonts w:cs="Calibri"/>
        </w:rPr>
      </w:pPr>
      <w:r w:rsidRPr="00C742C5">
        <w:rPr>
          <w:rFonts w:cs="Calibri"/>
        </w:rPr>
        <w:t xml:space="preserve">Floodplain mapping tie-ins along the HUC-8 watershed boundary – Along the HUC-8 watershed boundaries where </w:t>
      </w:r>
      <w:r w:rsidR="004546C3">
        <w:rPr>
          <w:rFonts w:cs="Calibri"/>
        </w:rPr>
        <w:t>AtkinsRéalis</w:t>
      </w:r>
      <w:r w:rsidRPr="00C742C5">
        <w:rPr>
          <w:rFonts w:cs="Calibri"/>
        </w:rPr>
        <w:t xml:space="preserve"> completed BLE assessments for both watersheds, the floodplain mapping includes smooth tie-ins across the watershed boundaries. Along those HUC-8 watershed boundaries where </w:t>
      </w:r>
      <w:r w:rsidR="004546C3">
        <w:rPr>
          <w:rFonts w:cs="Calibri"/>
        </w:rPr>
        <w:t>AtkinsRéalis</w:t>
      </w:r>
      <w:r w:rsidRPr="00C742C5">
        <w:rPr>
          <w:rFonts w:cs="Calibri"/>
        </w:rPr>
        <w:t xml:space="preserve"> </w:t>
      </w:r>
      <w:r w:rsidRPr="00C742C5">
        <w:rPr>
          <w:rFonts w:cs="Calibri"/>
          <w:u w:val="single"/>
        </w:rPr>
        <w:t>did not</w:t>
      </w:r>
      <w:r w:rsidRPr="00C742C5">
        <w:rPr>
          <w:rFonts w:cs="Calibri"/>
        </w:rPr>
        <w:t xml:space="preserve"> study both watersheds, the mapping tie-ins could not be smoothed since the BLE floodplain mapping in the </w:t>
      </w:r>
      <w:proofErr w:type="spellStart"/>
      <w:r w:rsidRPr="00C742C5">
        <w:rPr>
          <w:rFonts w:cs="Calibri"/>
        </w:rPr>
        <w:t>neighboring</w:t>
      </w:r>
      <w:proofErr w:type="spellEnd"/>
      <w:r w:rsidRPr="00C742C5">
        <w:rPr>
          <w:rFonts w:cs="Calibri"/>
        </w:rPr>
        <w:t xml:space="preserve"> watershed was not available. </w:t>
      </w:r>
      <w:proofErr w:type="spellStart"/>
      <w:r w:rsidRPr="00C742C5">
        <w:rPr>
          <w:rFonts w:cs="Calibri"/>
        </w:rPr>
        <w:t>AoMIs</w:t>
      </w:r>
      <w:proofErr w:type="spellEnd"/>
      <w:r w:rsidRPr="00C742C5">
        <w:rPr>
          <w:rFonts w:cs="Calibri"/>
        </w:rPr>
        <w:t xml:space="preserve"> were placed along these HUC-8 watershed boundaries to identify those tie-ins that potentially could be refined by a future </w:t>
      </w:r>
      <w:proofErr w:type="spellStart"/>
      <w:r w:rsidRPr="00C742C5">
        <w:rPr>
          <w:rFonts w:cs="Calibri"/>
        </w:rPr>
        <w:t>modeling</w:t>
      </w:r>
      <w:proofErr w:type="spellEnd"/>
      <w:r w:rsidRPr="00C742C5">
        <w:rPr>
          <w:rFonts w:cs="Calibri"/>
        </w:rPr>
        <w:t xml:space="preserve"> effort.</w:t>
      </w:r>
      <w:r w:rsidR="00AC236C" w:rsidRPr="008A6B97">
        <w:rPr>
          <w:rFonts w:cs="Calibri"/>
        </w:rPr>
        <w:t xml:space="preserve"> </w:t>
      </w:r>
    </w:p>
    <w:p w14:paraId="1D728075" w14:textId="4A769B45" w:rsidR="00C5703B" w:rsidRPr="008A6B97" w:rsidRDefault="00C5703B" w:rsidP="004C48ED">
      <w:pPr>
        <w:pStyle w:val="BodyText"/>
        <w:rPr>
          <w:rFonts w:cs="Calibri"/>
          <w:lang w:val="en-US"/>
        </w:rPr>
      </w:pPr>
      <w:r>
        <w:rPr>
          <w:rFonts w:cs="Calibri"/>
          <w:lang w:val="en-US"/>
        </w:rPr>
        <w:t>Outputs from</w:t>
      </w:r>
      <w:r w:rsidRPr="008A6B97">
        <w:rPr>
          <w:rFonts w:cs="Calibri"/>
          <w:lang w:val="en-US"/>
        </w:rPr>
        <w:t xml:space="preserve"> the analysis were as follows. </w:t>
      </w:r>
    </w:p>
    <w:p w14:paraId="6DA9E3FB" w14:textId="1CE66533" w:rsidR="00AC236C" w:rsidRPr="008A6B97" w:rsidRDefault="00AC236C" w:rsidP="004C48ED">
      <w:pPr>
        <w:pStyle w:val="Non-numbered-heading"/>
      </w:pPr>
      <w:proofErr w:type="spellStart"/>
      <w:r w:rsidRPr="008A6B97">
        <w:t>S_FRACT_Ar</w:t>
      </w:r>
      <w:proofErr w:type="spellEnd"/>
    </w:p>
    <w:p w14:paraId="299C06E7" w14:textId="64AB7CE6" w:rsidR="00AC236C" w:rsidRPr="00F76FA8" w:rsidRDefault="00AC236C" w:rsidP="004C48ED">
      <w:pPr>
        <w:pStyle w:val="BodyText"/>
        <w:rPr>
          <w:rFonts w:asciiTheme="minorHAnsi" w:hAnsiTheme="minorHAnsi" w:cstheme="minorHAnsi"/>
          <w:lang w:val="en-US"/>
        </w:rPr>
      </w:pPr>
      <w:r w:rsidRPr="008A6B97">
        <w:rPr>
          <w:rFonts w:cs="Calibri"/>
          <w:lang w:val="en-US"/>
        </w:rPr>
        <w:t xml:space="preserve">This is </w:t>
      </w:r>
      <w:r w:rsidR="00B13058">
        <w:rPr>
          <w:rFonts w:cs="Calibri"/>
          <w:lang w:val="en-US"/>
        </w:rPr>
        <w:t xml:space="preserve">the </w:t>
      </w:r>
      <w:r w:rsidRPr="008A6B97">
        <w:rPr>
          <w:rFonts w:cs="Calibri"/>
          <w:lang w:val="en-US"/>
        </w:rPr>
        <w:t xml:space="preserve">flood risk </w:t>
      </w:r>
      <w:r w:rsidRPr="00F76FA8">
        <w:rPr>
          <w:rFonts w:asciiTheme="minorHAnsi" w:hAnsiTheme="minorHAnsi" w:cstheme="minorHAnsi"/>
          <w:lang w:val="en-US"/>
        </w:rPr>
        <w:t>assessment polygon feature class</w:t>
      </w:r>
      <w:r w:rsidR="00F202FA" w:rsidRPr="00F76FA8">
        <w:rPr>
          <w:rFonts w:asciiTheme="minorHAnsi" w:hAnsiTheme="minorHAnsi" w:cstheme="minorHAnsi"/>
          <w:lang w:val="en-US"/>
        </w:rPr>
        <w:t xml:space="preserve">. It is the output for a flood level 2 analysis using </w:t>
      </w:r>
      <w:proofErr w:type="spellStart"/>
      <w:r w:rsidR="00F202FA" w:rsidRPr="00F76FA8">
        <w:rPr>
          <w:rFonts w:asciiTheme="minorHAnsi" w:hAnsiTheme="minorHAnsi" w:cstheme="minorHAnsi"/>
          <w:lang w:val="en-US"/>
        </w:rPr>
        <w:t>Hazus</w:t>
      </w:r>
      <w:proofErr w:type="spellEnd"/>
      <w:r w:rsidR="00F202FA" w:rsidRPr="00F76FA8">
        <w:rPr>
          <w:rFonts w:asciiTheme="minorHAnsi" w:hAnsiTheme="minorHAnsi" w:cstheme="minorHAnsi"/>
          <w:lang w:val="en-US"/>
        </w:rPr>
        <w:t xml:space="preserve"> Version 5.1</w:t>
      </w:r>
      <w:r w:rsidR="00A8149A">
        <w:rPr>
          <w:rFonts w:asciiTheme="minorHAnsi" w:hAnsiTheme="minorHAnsi" w:cstheme="minorHAnsi"/>
          <w:lang w:val="en-US"/>
        </w:rPr>
        <w:t>, which</w:t>
      </w:r>
      <w:r w:rsidR="00B26A96" w:rsidRPr="00F76FA8">
        <w:rPr>
          <w:rFonts w:asciiTheme="minorHAnsi" w:hAnsiTheme="minorHAnsi" w:cstheme="minorHAnsi"/>
          <w:lang w:val="en-US"/>
        </w:rPr>
        <w:t xml:space="preserve"> is based on a 1% annual-chance depth grid.</w:t>
      </w:r>
      <w:r w:rsidRPr="00F76FA8">
        <w:rPr>
          <w:rFonts w:asciiTheme="minorHAnsi" w:hAnsiTheme="minorHAnsi" w:cstheme="minorHAnsi"/>
          <w:lang w:val="en-US"/>
        </w:rPr>
        <w:t xml:space="preserve"> The calculated loss results from </w:t>
      </w:r>
      <w:proofErr w:type="spellStart"/>
      <w:r w:rsidRPr="00F76FA8">
        <w:rPr>
          <w:rFonts w:asciiTheme="minorHAnsi" w:hAnsiTheme="minorHAnsi" w:cstheme="minorHAnsi"/>
          <w:lang w:val="en-US"/>
        </w:rPr>
        <w:t>H</w:t>
      </w:r>
      <w:r w:rsidR="007278B9" w:rsidRPr="00F76FA8">
        <w:rPr>
          <w:rFonts w:asciiTheme="minorHAnsi" w:hAnsiTheme="minorHAnsi" w:cstheme="minorHAnsi"/>
          <w:lang w:val="en-US"/>
        </w:rPr>
        <w:t>azus</w:t>
      </w:r>
      <w:proofErr w:type="spellEnd"/>
      <w:r w:rsidR="007278B9" w:rsidRPr="00F76FA8">
        <w:rPr>
          <w:rFonts w:asciiTheme="minorHAnsi" w:hAnsiTheme="minorHAnsi" w:cstheme="minorHAnsi"/>
          <w:lang w:val="en-US"/>
        </w:rPr>
        <w:t xml:space="preserve"> </w:t>
      </w:r>
      <w:r w:rsidRPr="00F76FA8">
        <w:rPr>
          <w:rFonts w:asciiTheme="minorHAnsi" w:hAnsiTheme="minorHAnsi" w:cstheme="minorHAnsi"/>
          <w:lang w:val="en-US"/>
        </w:rPr>
        <w:t xml:space="preserve">are stored in the polygon feature </w:t>
      </w:r>
      <w:r w:rsidR="00E91E31" w:rsidRPr="00F76FA8">
        <w:rPr>
          <w:rFonts w:asciiTheme="minorHAnsi" w:hAnsiTheme="minorHAnsi" w:cstheme="minorHAnsi"/>
          <w:lang w:val="en-US"/>
        </w:rPr>
        <w:t xml:space="preserve">and are </w:t>
      </w:r>
      <w:r w:rsidRPr="00F76FA8">
        <w:rPr>
          <w:rFonts w:asciiTheme="minorHAnsi" w:hAnsiTheme="minorHAnsi" w:cstheme="minorHAnsi"/>
          <w:lang w:val="en-US"/>
        </w:rPr>
        <w:t xml:space="preserve">based on </w:t>
      </w:r>
      <w:proofErr w:type="spellStart"/>
      <w:r w:rsidRPr="00F76FA8">
        <w:rPr>
          <w:rFonts w:asciiTheme="minorHAnsi" w:hAnsiTheme="minorHAnsi" w:cstheme="minorHAnsi"/>
          <w:lang w:val="en-US"/>
        </w:rPr>
        <w:t>dasymet</w:t>
      </w:r>
      <w:r w:rsidR="000C6CB2" w:rsidRPr="00F76FA8">
        <w:rPr>
          <w:rFonts w:asciiTheme="minorHAnsi" w:hAnsiTheme="minorHAnsi" w:cstheme="minorHAnsi"/>
          <w:lang w:val="en-US"/>
        </w:rPr>
        <w:t>ric</w:t>
      </w:r>
      <w:proofErr w:type="spellEnd"/>
      <w:r w:rsidRPr="00F76FA8">
        <w:rPr>
          <w:rFonts w:asciiTheme="minorHAnsi" w:hAnsiTheme="minorHAnsi" w:cstheme="minorHAnsi"/>
          <w:lang w:val="en-US"/>
        </w:rPr>
        <w:t xml:space="preserve"> census block</w:t>
      </w:r>
      <w:r w:rsidR="000C6CB2" w:rsidRPr="00F76FA8">
        <w:rPr>
          <w:rFonts w:asciiTheme="minorHAnsi" w:hAnsiTheme="minorHAnsi" w:cstheme="minorHAnsi"/>
          <w:lang w:val="en-US"/>
        </w:rPr>
        <w:t>s</w:t>
      </w:r>
      <w:r w:rsidRPr="00F76FA8">
        <w:rPr>
          <w:rFonts w:asciiTheme="minorHAnsi" w:hAnsiTheme="minorHAnsi" w:cstheme="minorHAnsi"/>
          <w:lang w:val="en-US"/>
        </w:rPr>
        <w:t xml:space="preserve">. </w:t>
      </w:r>
      <w:proofErr w:type="spellStart"/>
      <w:r w:rsidR="00F574C0" w:rsidRPr="00F76FA8">
        <w:rPr>
          <w:rFonts w:asciiTheme="minorHAnsi" w:hAnsiTheme="minorHAnsi" w:cstheme="minorHAnsi"/>
        </w:rPr>
        <w:t>Dasymetric</w:t>
      </w:r>
      <w:proofErr w:type="spellEnd"/>
      <w:r w:rsidR="00F574C0" w:rsidRPr="00F76FA8">
        <w:rPr>
          <w:rFonts w:asciiTheme="minorHAnsi" w:hAnsiTheme="minorHAnsi" w:cstheme="minorHAnsi"/>
        </w:rPr>
        <w:t xml:space="preserve"> census blocks have had additional “undeveloped” land areas (primarily wetlands and forest) clipped out of the original census block boundaries based on </w:t>
      </w:r>
      <w:r w:rsidR="00A8149A">
        <w:rPr>
          <w:rFonts w:asciiTheme="minorHAnsi" w:hAnsiTheme="minorHAnsi" w:cstheme="minorHAnsi"/>
        </w:rPr>
        <w:t>USGS land use/land cover</w:t>
      </w:r>
      <w:r w:rsidR="00D80835">
        <w:rPr>
          <w:rFonts w:asciiTheme="minorHAnsi" w:hAnsiTheme="minorHAnsi" w:cstheme="minorHAnsi"/>
        </w:rPr>
        <w:t xml:space="preserve"> data.</w:t>
      </w:r>
      <w:r w:rsidR="00A8149A">
        <w:rPr>
          <w:rFonts w:asciiTheme="minorHAnsi" w:hAnsiTheme="minorHAnsi" w:cstheme="minorHAnsi"/>
        </w:rPr>
        <w:t xml:space="preserve"> </w:t>
      </w:r>
      <w:r w:rsidRPr="00F76FA8">
        <w:rPr>
          <w:rFonts w:asciiTheme="minorHAnsi" w:hAnsiTheme="minorHAnsi" w:cstheme="minorHAnsi"/>
          <w:lang w:val="en-US"/>
        </w:rPr>
        <w:t xml:space="preserve">Loss values are reported in whole dollar </w:t>
      </w:r>
      <w:r w:rsidR="00A8149A">
        <w:rPr>
          <w:rFonts w:asciiTheme="minorHAnsi" w:hAnsiTheme="minorHAnsi" w:cstheme="minorHAnsi"/>
          <w:lang w:val="en-US"/>
        </w:rPr>
        <w:t xml:space="preserve">amounts. </w:t>
      </w:r>
      <w:r w:rsidR="00E91E31" w:rsidRPr="00D50E00">
        <w:rPr>
          <w:rFonts w:asciiTheme="minorHAnsi" w:hAnsiTheme="minorHAnsi" w:cstheme="minorHAnsi"/>
          <w:lang w:val="en-US"/>
        </w:rPr>
        <w:t xml:space="preserve">See </w:t>
      </w:r>
      <w:r w:rsidR="00D50E00" w:rsidRPr="00D50E00">
        <w:rPr>
          <w:rFonts w:asciiTheme="minorHAnsi" w:hAnsiTheme="minorHAnsi" w:cstheme="minorHAnsi"/>
          <w:lang w:val="en-US"/>
        </w:rPr>
        <w:fldChar w:fldCharType="begin"/>
      </w:r>
      <w:r w:rsidR="00D50E00" w:rsidRPr="00D50E00">
        <w:rPr>
          <w:rFonts w:asciiTheme="minorHAnsi" w:hAnsiTheme="minorHAnsi" w:cstheme="minorHAnsi"/>
          <w:lang w:val="en-US"/>
        </w:rPr>
        <w:instrText xml:space="preserve"> REF _Ref112627913 \h  \* MERGEFORMAT </w:instrText>
      </w:r>
      <w:r w:rsidR="00D50E00" w:rsidRPr="00D50E00">
        <w:rPr>
          <w:rFonts w:asciiTheme="minorHAnsi" w:hAnsiTheme="minorHAnsi" w:cstheme="minorHAnsi"/>
          <w:lang w:val="en-US"/>
        </w:rPr>
      </w:r>
      <w:r w:rsidR="00D50E00" w:rsidRPr="00D50E00">
        <w:rPr>
          <w:rFonts w:asciiTheme="minorHAnsi" w:hAnsiTheme="minorHAnsi" w:cstheme="minorHAnsi"/>
          <w:lang w:val="en-US"/>
        </w:rPr>
        <w:fldChar w:fldCharType="separate"/>
      </w:r>
      <w:r w:rsidR="000E5514" w:rsidRPr="000E5514">
        <w:rPr>
          <w:rFonts w:asciiTheme="minorHAnsi" w:hAnsiTheme="minorHAnsi" w:cstheme="minorHAnsi"/>
        </w:rPr>
        <w:t xml:space="preserve">Table </w:t>
      </w:r>
      <w:r w:rsidR="000E5514" w:rsidRPr="000E5514">
        <w:rPr>
          <w:rFonts w:asciiTheme="minorHAnsi" w:hAnsiTheme="minorHAnsi" w:cstheme="minorHAnsi"/>
          <w:noProof/>
        </w:rPr>
        <w:t>21</w:t>
      </w:r>
      <w:r w:rsidR="00D50E00" w:rsidRPr="00D50E00">
        <w:rPr>
          <w:rFonts w:asciiTheme="minorHAnsi" w:hAnsiTheme="minorHAnsi" w:cstheme="minorHAnsi"/>
          <w:lang w:val="en-US"/>
        </w:rPr>
        <w:fldChar w:fldCharType="end"/>
      </w:r>
      <w:r w:rsidR="00E91E31" w:rsidRPr="00D50E00">
        <w:rPr>
          <w:rFonts w:asciiTheme="minorHAnsi" w:hAnsiTheme="minorHAnsi" w:cstheme="minorHAnsi"/>
          <w:lang w:val="en-US"/>
        </w:rPr>
        <w:t xml:space="preserve"> below for a s</w:t>
      </w:r>
      <w:r w:rsidR="00E91E31" w:rsidRPr="00F76FA8">
        <w:rPr>
          <w:rFonts w:asciiTheme="minorHAnsi" w:hAnsiTheme="minorHAnsi" w:cstheme="minorHAnsi"/>
          <w:lang w:val="en-US"/>
        </w:rPr>
        <w:t>umm</w:t>
      </w:r>
      <w:r w:rsidR="00034EA4" w:rsidRPr="00F76FA8">
        <w:rPr>
          <w:rFonts w:asciiTheme="minorHAnsi" w:hAnsiTheme="minorHAnsi" w:cstheme="minorHAnsi"/>
          <w:lang w:val="en-US"/>
        </w:rPr>
        <w:t xml:space="preserve">ary of the losses computed by </w:t>
      </w:r>
      <w:proofErr w:type="spellStart"/>
      <w:r w:rsidR="00034EA4" w:rsidRPr="00F76FA8">
        <w:rPr>
          <w:rFonts w:asciiTheme="minorHAnsi" w:hAnsiTheme="minorHAnsi" w:cstheme="minorHAnsi"/>
          <w:lang w:val="en-US"/>
        </w:rPr>
        <w:t>Hazus</w:t>
      </w:r>
      <w:proofErr w:type="spellEnd"/>
      <w:r w:rsidR="00034EA4" w:rsidRPr="00F76FA8">
        <w:rPr>
          <w:rFonts w:asciiTheme="minorHAnsi" w:hAnsiTheme="minorHAnsi" w:cstheme="minorHAnsi"/>
          <w:lang w:val="en-US"/>
        </w:rPr>
        <w:t>.</w:t>
      </w:r>
      <w:r w:rsidRPr="00F76FA8">
        <w:rPr>
          <w:rFonts w:asciiTheme="minorHAnsi" w:hAnsiTheme="minorHAnsi" w:cstheme="minorHAnsi"/>
          <w:lang w:val="en-US"/>
        </w:rPr>
        <w:t xml:space="preserve"> </w:t>
      </w:r>
      <w:r w:rsidR="0083203F">
        <w:rPr>
          <w:rFonts w:asciiTheme="minorHAnsi" w:hAnsiTheme="minorHAnsi" w:cstheme="minorHAnsi"/>
          <w:lang w:val="en-US"/>
        </w:rPr>
        <w:t>Note that the full replacement loss (total loss) column is limited to those structures in the 1% floodplain while the dollar exposure columns considered all structures in the watershed.</w:t>
      </w:r>
    </w:p>
    <w:p w14:paraId="61C182FD" w14:textId="77777777" w:rsidR="00AC236C" w:rsidRPr="001036C3" w:rsidRDefault="00AC236C" w:rsidP="004C48ED">
      <w:pPr>
        <w:pStyle w:val="Non-numbered-heading"/>
      </w:pPr>
      <w:proofErr w:type="spellStart"/>
      <w:r w:rsidRPr="001036C3">
        <w:t>L_Source_Cit</w:t>
      </w:r>
      <w:proofErr w:type="spellEnd"/>
    </w:p>
    <w:p w14:paraId="57CB1128" w14:textId="4A62A5A6" w:rsidR="00AC236C" w:rsidRPr="008A6B97" w:rsidRDefault="00AC236C" w:rsidP="004C48ED">
      <w:pPr>
        <w:pStyle w:val="BodyText"/>
        <w:rPr>
          <w:rFonts w:cs="Calibri"/>
          <w:lang w:val="en-US"/>
        </w:rPr>
      </w:pPr>
      <w:r w:rsidRPr="008A6B97">
        <w:rPr>
          <w:rFonts w:cs="Calibri"/>
          <w:lang w:val="en-US"/>
        </w:rPr>
        <w:t xml:space="preserve">The data sources used for </w:t>
      </w:r>
      <w:proofErr w:type="spellStart"/>
      <w:r w:rsidRPr="008A6B97">
        <w:rPr>
          <w:rFonts w:cs="Calibri"/>
          <w:lang w:val="en-US"/>
        </w:rPr>
        <w:t>S_AOMI_</w:t>
      </w:r>
      <w:r w:rsidR="00E01EE3">
        <w:rPr>
          <w:rFonts w:cs="Calibri"/>
          <w:lang w:val="en-US"/>
        </w:rPr>
        <w:t>Ar</w:t>
      </w:r>
      <w:proofErr w:type="spellEnd"/>
      <w:r w:rsidR="000245D0">
        <w:rPr>
          <w:rFonts w:cs="Calibri"/>
          <w:lang w:val="en-US"/>
        </w:rPr>
        <w:t xml:space="preserve"> are </w:t>
      </w:r>
      <w:r w:rsidRPr="008A6B97">
        <w:rPr>
          <w:rFonts w:cs="Calibri"/>
          <w:lang w:val="en-US"/>
        </w:rPr>
        <w:t xml:space="preserve">documented in the </w:t>
      </w:r>
      <w:proofErr w:type="spellStart"/>
      <w:r w:rsidRPr="008A6B97">
        <w:rPr>
          <w:rFonts w:cs="Calibri"/>
          <w:lang w:val="en-US"/>
        </w:rPr>
        <w:t>L_Source_Cit</w:t>
      </w:r>
      <w:proofErr w:type="spellEnd"/>
      <w:r w:rsidRPr="008A6B97">
        <w:rPr>
          <w:rFonts w:cs="Calibri"/>
          <w:lang w:val="en-US"/>
        </w:rPr>
        <w:t xml:space="preserve"> table.</w:t>
      </w:r>
    </w:p>
    <w:p w14:paraId="42C4FE94" w14:textId="6C4F638A" w:rsidR="00FF3EBB" w:rsidRDefault="00FF3EBB" w:rsidP="004C48ED">
      <w:pPr>
        <w:pStyle w:val="Caption"/>
        <w:keepNext/>
        <w:spacing w:before="240" w:after="120"/>
        <w:jc w:val="center"/>
      </w:pPr>
      <w:bookmarkStart w:id="149" w:name="_Ref112627913"/>
      <w:bookmarkStart w:id="150" w:name="_Toc194931676"/>
      <w:r>
        <w:t xml:space="preserve">Table </w:t>
      </w:r>
      <w:r>
        <w:fldChar w:fldCharType="begin"/>
      </w:r>
      <w:r>
        <w:instrText>SEQ Table \* ARABIC</w:instrText>
      </w:r>
      <w:r>
        <w:fldChar w:fldCharType="separate"/>
      </w:r>
      <w:r w:rsidR="000E5514">
        <w:rPr>
          <w:noProof/>
        </w:rPr>
        <w:t>21</w:t>
      </w:r>
      <w:r>
        <w:fldChar w:fldCharType="end"/>
      </w:r>
      <w:bookmarkEnd w:id="149"/>
      <w:r>
        <w:t xml:space="preserve">: </w:t>
      </w:r>
      <w:proofErr w:type="spellStart"/>
      <w:r>
        <w:t>Hazus</w:t>
      </w:r>
      <w:proofErr w:type="spellEnd"/>
      <w:r>
        <w:t xml:space="preserve"> Results for the</w:t>
      </w:r>
      <w:r w:rsidR="003F30DA">
        <w:t xml:space="preserve"> </w:t>
      </w:r>
      <w:r w:rsidR="00E21D19">
        <w:rPr>
          <w:rFonts w:ascii="TT163t00" w:hAnsi="TT163t00" w:cs="TT163t00"/>
        </w:rPr>
        <w:t>Southern Beaver</w:t>
      </w:r>
      <w:r>
        <w:t xml:space="preserve"> Watershed</w:t>
      </w:r>
      <w:bookmarkEnd w:id="150"/>
    </w:p>
    <w:tbl>
      <w:tblPr>
        <w:tblStyle w:val="TableGrid"/>
        <w:tblW w:w="0" w:type="auto"/>
        <w:jc w:val="center"/>
        <w:tblLook w:val="04A0" w:firstRow="1" w:lastRow="0" w:firstColumn="1" w:lastColumn="0" w:noHBand="0" w:noVBand="1"/>
      </w:tblPr>
      <w:tblGrid>
        <w:gridCol w:w="1885"/>
        <w:gridCol w:w="1980"/>
        <w:gridCol w:w="2250"/>
        <w:gridCol w:w="2345"/>
      </w:tblGrid>
      <w:tr w:rsidR="007B0028" w:rsidRPr="004C48ED" w14:paraId="3386186D" w14:textId="77777777" w:rsidTr="004C48ED">
        <w:trPr>
          <w:cantSplit/>
          <w:trHeight w:val="144"/>
          <w:jc w:val="center"/>
        </w:trPr>
        <w:tc>
          <w:tcPr>
            <w:tcW w:w="1885" w:type="dxa"/>
            <w:shd w:val="clear" w:color="auto" w:fill="4472C4" w:themeFill="accent1"/>
            <w:vAlign w:val="center"/>
          </w:tcPr>
          <w:p w14:paraId="425E1C6E" w14:textId="37057736" w:rsidR="007B0028" w:rsidRPr="004C48ED" w:rsidRDefault="00787C20" w:rsidP="004C48ED">
            <w:pPr>
              <w:autoSpaceDE w:val="0"/>
              <w:autoSpaceDN w:val="0"/>
              <w:adjustRightInd w:val="0"/>
              <w:spacing w:before="40" w:after="40"/>
              <w:jc w:val="center"/>
              <w:rPr>
                <w:rFonts w:cstheme="minorHAnsi"/>
                <w:b/>
                <w:color w:val="FFFFFF" w:themeColor="background1"/>
                <w:sz w:val="20"/>
                <w:szCs w:val="20"/>
              </w:rPr>
            </w:pPr>
            <w:r w:rsidRPr="004C48ED">
              <w:rPr>
                <w:rFonts w:cstheme="minorHAnsi"/>
                <w:b/>
                <w:bCs/>
                <w:color w:val="FFFFFF" w:themeColor="background1"/>
                <w:sz w:val="20"/>
                <w:szCs w:val="20"/>
              </w:rPr>
              <w:t>County</w:t>
            </w:r>
          </w:p>
        </w:tc>
        <w:tc>
          <w:tcPr>
            <w:tcW w:w="1980" w:type="dxa"/>
            <w:shd w:val="clear" w:color="auto" w:fill="4472C4" w:themeFill="accent1"/>
            <w:vAlign w:val="center"/>
          </w:tcPr>
          <w:p w14:paraId="2F75734D" w14:textId="12ADF5CA" w:rsidR="007B0028" w:rsidRPr="004C48ED" w:rsidRDefault="00787C20" w:rsidP="004C48ED">
            <w:pPr>
              <w:autoSpaceDE w:val="0"/>
              <w:autoSpaceDN w:val="0"/>
              <w:adjustRightInd w:val="0"/>
              <w:spacing w:before="40" w:after="40"/>
              <w:jc w:val="center"/>
              <w:rPr>
                <w:rFonts w:cstheme="minorHAnsi"/>
                <w:b/>
                <w:color w:val="FFFFFF" w:themeColor="background1"/>
                <w:sz w:val="20"/>
                <w:szCs w:val="20"/>
              </w:rPr>
            </w:pPr>
            <w:r w:rsidRPr="004C48ED">
              <w:rPr>
                <w:rFonts w:cstheme="minorHAnsi"/>
                <w:b/>
                <w:bCs/>
                <w:color w:val="FFFFFF" w:themeColor="background1"/>
                <w:sz w:val="20"/>
                <w:szCs w:val="20"/>
              </w:rPr>
              <w:t>Full Replacement –</w:t>
            </w:r>
            <w:r w:rsidRPr="004C48ED">
              <w:rPr>
                <w:rFonts w:cstheme="minorHAnsi"/>
                <w:b/>
                <w:bCs/>
                <w:color w:val="FFFFFF" w:themeColor="background1"/>
                <w:sz w:val="20"/>
                <w:szCs w:val="20"/>
              </w:rPr>
              <w:br/>
              <w:t>Total Loss</w:t>
            </w:r>
          </w:p>
        </w:tc>
        <w:tc>
          <w:tcPr>
            <w:tcW w:w="2250" w:type="dxa"/>
            <w:shd w:val="clear" w:color="auto" w:fill="4472C4" w:themeFill="accent1"/>
            <w:vAlign w:val="center"/>
          </w:tcPr>
          <w:p w14:paraId="47D53022" w14:textId="41E4727E" w:rsidR="007B0028" w:rsidRPr="004C48ED" w:rsidRDefault="00787C20" w:rsidP="004C48ED">
            <w:pPr>
              <w:autoSpaceDE w:val="0"/>
              <w:autoSpaceDN w:val="0"/>
              <w:adjustRightInd w:val="0"/>
              <w:spacing w:before="40" w:after="40"/>
              <w:jc w:val="center"/>
              <w:rPr>
                <w:rFonts w:cstheme="minorHAnsi"/>
                <w:b/>
                <w:color w:val="FFFFFF" w:themeColor="background1"/>
                <w:sz w:val="20"/>
                <w:szCs w:val="20"/>
              </w:rPr>
            </w:pPr>
            <w:r w:rsidRPr="004C48ED">
              <w:rPr>
                <w:rFonts w:cstheme="minorHAnsi"/>
                <w:b/>
                <w:bCs/>
                <w:color w:val="FFFFFF" w:themeColor="background1"/>
                <w:sz w:val="20"/>
                <w:szCs w:val="20"/>
              </w:rPr>
              <w:t>Dollar Exposure (Replacement</w:t>
            </w:r>
            <w:r w:rsidRPr="004C48ED">
              <w:rPr>
                <w:rFonts w:cstheme="minorHAnsi"/>
                <w:b/>
                <w:bCs/>
                <w:color w:val="FFFFFF" w:themeColor="background1"/>
                <w:sz w:val="20"/>
                <w:szCs w:val="20"/>
              </w:rPr>
              <w:br/>
              <w:t>Value) - Buildings</w:t>
            </w:r>
          </w:p>
        </w:tc>
        <w:tc>
          <w:tcPr>
            <w:tcW w:w="2345" w:type="dxa"/>
            <w:shd w:val="clear" w:color="auto" w:fill="4472C4" w:themeFill="accent1"/>
            <w:vAlign w:val="center"/>
          </w:tcPr>
          <w:p w14:paraId="58A4560D" w14:textId="2002D20B" w:rsidR="007B0028" w:rsidRPr="004C48ED" w:rsidRDefault="00787C20" w:rsidP="004C48ED">
            <w:pPr>
              <w:autoSpaceDE w:val="0"/>
              <w:autoSpaceDN w:val="0"/>
              <w:adjustRightInd w:val="0"/>
              <w:spacing w:before="40" w:after="40"/>
              <w:jc w:val="center"/>
              <w:rPr>
                <w:rFonts w:cstheme="minorHAnsi"/>
                <w:b/>
                <w:color w:val="FFFFFF" w:themeColor="background1"/>
                <w:sz w:val="20"/>
                <w:szCs w:val="20"/>
              </w:rPr>
            </w:pPr>
            <w:r w:rsidRPr="004C48ED">
              <w:rPr>
                <w:rFonts w:cstheme="minorHAnsi"/>
                <w:b/>
                <w:bCs/>
                <w:color w:val="FFFFFF" w:themeColor="background1"/>
                <w:sz w:val="20"/>
                <w:szCs w:val="20"/>
              </w:rPr>
              <w:t>Dollar Exposure (Replacement</w:t>
            </w:r>
            <w:r w:rsidRPr="004C48ED">
              <w:rPr>
                <w:rFonts w:cstheme="minorHAnsi"/>
                <w:b/>
                <w:bCs/>
                <w:color w:val="FFFFFF" w:themeColor="background1"/>
                <w:sz w:val="20"/>
                <w:szCs w:val="20"/>
              </w:rPr>
              <w:br/>
              <w:t>Value) - Contents</w:t>
            </w:r>
          </w:p>
        </w:tc>
      </w:tr>
      <w:tr w:rsidR="004457D8" w:rsidRPr="004C48ED" w14:paraId="0C7D7AF2" w14:textId="77777777">
        <w:trPr>
          <w:cantSplit/>
          <w:trHeight w:val="144"/>
          <w:jc w:val="center"/>
        </w:trPr>
        <w:tc>
          <w:tcPr>
            <w:tcW w:w="1885" w:type="dxa"/>
            <w:vAlign w:val="center"/>
          </w:tcPr>
          <w:p w14:paraId="4B1A5424" w14:textId="6F198B09" w:rsidR="004457D8" w:rsidRPr="004C48ED" w:rsidRDefault="004457D8" w:rsidP="004457D8">
            <w:pPr>
              <w:autoSpaceDE w:val="0"/>
              <w:autoSpaceDN w:val="0"/>
              <w:adjustRightInd w:val="0"/>
              <w:spacing w:before="40" w:after="40"/>
              <w:rPr>
                <w:rFonts w:ascii="Calibri" w:hAnsi="Calibri" w:cs="Calibri"/>
                <w:color w:val="000000"/>
                <w:sz w:val="20"/>
                <w:szCs w:val="20"/>
              </w:rPr>
            </w:pPr>
            <w:r>
              <w:rPr>
                <w:rFonts w:ascii="Calibri" w:hAnsi="Calibri" w:cs="Calibri"/>
                <w:color w:val="000000"/>
                <w:sz w:val="20"/>
                <w:szCs w:val="20"/>
              </w:rPr>
              <w:t>Baylor County</w:t>
            </w:r>
          </w:p>
        </w:tc>
        <w:tc>
          <w:tcPr>
            <w:tcW w:w="1980" w:type="dxa"/>
            <w:vAlign w:val="bottom"/>
          </w:tcPr>
          <w:p w14:paraId="380B162F" w14:textId="2D52B20B" w:rsidR="004457D8" w:rsidRPr="004457D8" w:rsidRDefault="004457D8" w:rsidP="004457D8">
            <w:pPr>
              <w:autoSpaceDE w:val="0"/>
              <w:autoSpaceDN w:val="0"/>
              <w:adjustRightInd w:val="0"/>
              <w:spacing w:before="40" w:after="40"/>
              <w:jc w:val="center"/>
              <w:rPr>
                <w:rFonts w:ascii="Calibri" w:hAnsi="Calibri" w:cs="Calibri"/>
                <w:color w:val="000000"/>
                <w:sz w:val="20"/>
                <w:szCs w:val="20"/>
              </w:rPr>
            </w:pPr>
            <w:r w:rsidRPr="004457D8">
              <w:rPr>
                <w:color w:val="000000"/>
                <w:sz w:val="20"/>
                <w:szCs w:val="20"/>
              </w:rPr>
              <w:t>$1,907,000,000</w:t>
            </w:r>
          </w:p>
        </w:tc>
        <w:tc>
          <w:tcPr>
            <w:tcW w:w="2250" w:type="dxa"/>
            <w:vAlign w:val="bottom"/>
          </w:tcPr>
          <w:p w14:paraId="1C5EDE92" w14:textId="58850D83" w:rsidR="004457D8" w:rsidRPr="004457D8" w:rsidRDefault="004457D8" w:rsidP="004457D8">
            <w:pPr>
              <w:autoSpaceDE w:val="0"/>
              <w:autoSpaceDN w:val="0"/>
              <w:adjustRightInd w:val="0"/>
              <w:spacing w:before="40" w:after="40"/>
              <w:jc w:val="center"/>
              <w:rPr>
                <w:rFonts w:ascii="Calibri" w:hAnsi="Calibri" w:cs="Calibri"/>
                <w:color w:val="000000"/>
                <w:sz w:val="20"/>
                <w:szCs w:val="20"/>
              </w:rPr>
            </w:pPr>
            <w:r w:rsidRPr="004457D8">
              <w:rPr>
                <w:color w:val="000000"/>
                <w:sz w:val="20"/>
                <w:szCs w:val="20"/>
              </w:rPr>
              <w:t>$4,683,000,000</w:t>
            </w:r>
          </w:p>
        </w:tc>
        <w:tc>
          <w:tcPr>
            <w:tcW w:w="2345" w:type="dxa"/>
            <w:vAlign w:val="bottom"/>
          </w:tcPr>
          <w:p w14:paraId="7E8D442D" w14:textId="0364394E" w:rsidR="004457D8" w:rsidRPr="004457D8" w:rsidRDefault="004457D8" w:rsidP="004457D8">
            <w:pPr>
              <w:autoSpaceDE w:val="0"/>
              <w:autoSpaceDN w:val="0"/>
              <w:adjustRightInd w:val="0"/>
              <w:spacing w:before="40" w:after="40"/>
              <w:jc w:val="center"/>
              <w:rPr>
                <w:rFonts w:ascii="Calibri" w:hAnsi="Calibri" w:cs="Calibri"/>
                <w:color w:val="000000"/>
                <w:sz w:val="20"/>
                <w:szCs w:val="20"/>
              </w:rPr>
            </w:pPr>
            <w:r w:rsidRPr="004457D8">
              <w:rPr>
                <w:color w:val="000000"/>
                <w:sz w:val="20"/>
                <w:szCs w:val="20"/>
              </w:rPr>
              <w:t>$4,538,000,000</w:t>
            </w:r>
          </w:p>
        </w:tc>
      </w:tr>
      <w:tr w:rsidR="004457D8" w:rsidRPr="004C48ED" w14:paraId="119C92CF" w14:textId="77777777">
        <w:trPr>
          <w:cantSplit/>
          <w:trHeight w:val="144"/>
          <w:jc w:val="center"/>
        </w:trPr>
        <w:tc>
          <w:tcPr>
            <w:tcW w:w="1885" w:type="dxa"/>
            <w:vAlign w:val="center"/>
          </w:tcPr>
          <w:p w14:paraId="772094CE" w14:textId="5395E36C" w:rsidR="004457D8" w:rsidRPr="004C48ED" w:rsidRDefault="004457D8" w:rsidP="004457D8">
            <w:pPr>
              <w:autoSpaceDE w:val="0"/>
              <w:autoSpaceDN w:val="0"/>
              <w:adjustRightInd w:val="0"/>
              <w:spacing w:before="40" w:after="40"/>
              <w:rPr>
                <w:rFonts w:ascii="Calibri" w:hAnsi="Calibri" w:cs="Calibri"/>
                <w:color w:val="000000"/>
                <w:sz w:val="20"/>
                <w:szCs w:val="20"/>
              </w:rPr>
            </w:pPr>
            <w:r>
              <w:rPr>
                <w:rFonts w:ascii="Calibri" w:hAnsi="Calibri" w:cs="Calibri"/>
                <w:color w:val="000000"/>
                <w:sz w:val="20"/>
                <w:szCs w:val="20"/>
              </w:rPr>
              <w:t>Foard County</w:t>
            </w:r>
          </w:p>
        </w:tc>
        <w:tc>
          <w:tcPr>
            <w:tcW w:w="1980" w:type="dxa"/>
            <w:vAlign w:val="bottom"/>
          </w:tcPr>
          <w:p w14:paraId="37F9909B" w14:textId="36F7093A" w:rsidR="004457D8" w:rsidRPr="004457D8" w:rsidRDefault="004457D8" w:rsidP="004457D8">
            <w:pPr>
              <w:autoSpaceDE w:val="0"/>
              <w:autoSpaceDN w:val="0"/>
              <w:adjustRightInd w:val="0"/>
              <w:spacing w:before="40" w:after="40"/>
              <w:jc w:val="center"/>
              <w:rPr>
                <w:rFonts w:ascii="Calibri" w:hAnsi="Calibri" w:cs="Calibri"/>
                <w:caps/>
                <w:color w:val="000000"/>
                <w:sz w:val="20"/>
                <w:szCs w:val="20"/>
              </w:rPr>
            </w:pPr>
            <w:r w:rsidRPr="004457D8">
              <w:rPr>
                <w:color w:val="000000"/>
                <w:sz w:val="20"/>
                <w:szCs w:val="20"/>
              </w:rPr>
              <w:t>$48,898,000,000</w:t>
            </w:r>
          </w:p>
        </w:tc>
        <w:tc>
          <w:tcPr>
            <w:tcW w:w="2250" w:type="dxa"/>
            <w:vAlign w:val="bottom"/>
          </w:tcPr>
          <w:p w14:paraId="7C2D6831" w14:textId="3E29D022" w:rsidR="004457D8" w:rsidRPr="004457D8" w:rsidRDefault="004457D8" w:rsidP="004457D8">
            <w:pPr>
              <w:autoSpaceDE w:val="0"/>
              <w:autoSpaceDN w:val="0"/>
              <w:adjustRightInd w:val="0"/>
              <w:spacing w:before="40" w:after="40"/>
              <w:jc w:val="center"/>
              <w:rPr>
                <w:rFonts w:ascii="Calibri" w:hAnsi="Calibri" w:cs="Calibri"/>
                <w:color w:val="000000"/>
                <w:sz w:val="20"/>
                <w:szCs w:val="20"/>
              </w:rPr>
            </w:pPr>
            <w:r w:rsidRPr="004457D8">
              <w:rPr>
                <w:color w:val="000000"/>
                <w:sz w:val="20"/>
                <w:szCs w:val="20"/>
              </w:rPr>
              <w:t>$125,516,000,000</w:t>
            </w:r>
          </w:p>
        </w:tc>
        <w:tc>
          <w:tcPr>
            <w:tcW w:w="2345" w:type="dxa"/>
            <w:vAlign w:val="bottom"/>
          </w:tcPr>
          <w:p w14:paraId="7503107D" w14:textId="65228EED" w:rsidR="004457D8" w:rsidRPr="004457D8" w:rsidRDefault="004457D8" w:rsidP="004457D8">
            <w:pPr>
              <w:autoSpaceDE w:val="0"/>
              <w:autoSpaceDN w:val="0"/>
              <w:adjustRightInd w:val="0"/>
              <w:spacing w:before="40" w:after="40"/>
              <w:jc w:val="center"/>
              <w:rPr>
                <w:rFonts w:ascii="Calibri" w:hAnsi="Calibri" w:cs="Calibri"/>
                <w:color w:val="000000"/>
                <w:sz w:val="20"/>
                <w:szCs w:val="20"/>
              </w:rPr>
            </w:pPr>
            <w:r w:rsidRPr="004457D8">
              <w:rPr>
                <w:color w:val="000000"/>
                <w:sz w:val="20"/>
                <w:szCs w:val="20"/>
              </w:rPr>
              <w:t>$77,187,000,000</w:t>
            </w:r>
          </w:p>
        </w:tc>
      </w:tr>
      <w:tr w:rsidR="004457D8" w:rsidRPr="004C48ED" w14:paraId="6135D1AA" w14:textId="77777777">
        <w:trPr>
          <w:cantSplit/>
          <w:trHeight w:val="144"/>
          <w:jc w:val="center"/>
        </w:trPr>
        <w:tc>
          <w:tcPr>
            <w:tcW w:w="1885" w:type="dxa"/>
            <w:vAlign w:val="center"/>
          </w:tcPr>
          <w:p w14:paraId="6FECD71D" w14:textId="04E8E827" w:rsidR="004457D8" w:rsidRPr="004C48ED" w:rsidRDefault="004457D8" w:rsidP="004457D8">
            <w:pPr>
              <w:autoSpaceDE w:val="0"/>
              <w:autoSpaceDN w:val="0"/>
              <w:adjustRightInd w:val="0"/>
              <w:spacing w:before="40" w:after="40"/>
              <w:rPr>
                <w:sz w:val="20"/>
                <w:szCs w:val="20"/>
              </w:rPr>
            </w:pPr>
            <w:r>
              <w:rPr>
                <w:sz w:val="20"/>
                <w:szCs w:val="20"/>
              </w:rPr>
              <w:t>Wichita County</w:t>
            </w:r>
          </w:p>
        </w:tc>
        <w:tc>
          <w:tcPr>
            <w:tcW w:w="1980" w:type="dxa"/>
            <w:vAlign w:val="bottom"/>
          </w:tcPr>
          <w:p w14:paraId="6C055817" w14:textId="79D20D7C" w:rsidR="004457D8" w:rsidRPr="004457D8" w:rsidRDefault="004457D8" w:rsidP="004457D8">
            <w:pPr>
              <w:autoSpaceDE w:val="0"/>
              <w:autoSpaceDN w:val="0"/>
              <w:adjustRightInd w:val="0"/>
              <w:spacing w:before="40" w:after="40"/>
              <w:jc w:val="center"/>
              <w:rPr>
                <w:sz w:val="20"/>
                <w:szCs w:val="20"/>
              </w:rPr>
            </w:pPr>
            <w:r w:rsidRPr="004457D8">
              <w:rPr>
                <w:color w:val="000000"/>
                <w:sz w:val="20"/>
                <w:szCs w:val="20"/>
              </w:rPr>
              <w:t>$1,178,000,000</w:t>
            </w:r>
          </w:p>
        </w:tc>
        <w:tc>
          <w:tcPr>
            <w:tcW w:w="2250" w:type="dxa"/>
            <w:vAlign w:val="bottom"/>
          </w:tcPr>
          <w:p w14:paraId="24115222" w14:textId="0A5C43C3" w:rsidR="004457D8" w:rsidRPr="004457D8" w:rsidRDefault="004457D8" w:rsidP="004457D8">
            <w:pPr>
              <w:autoSpaceDE w:val="0"/>
              <w:autoSpaceDN w:val="0"/>
              <w:adjustRightInd w:val="0"/>
              <w:spacing w:before="40" w:after="40"/>
              <w:jc w:val="center"/>
              <w:rPr>
                <w:sz w:val="20"/>
                <w:szCs w:val="20"/>
              </w:rPr>
            </w:pPr>
            <w:r w:rsidRPr="004457D8">
              <w:rPr>
                <w:color w:val="000000"/>
                <w:sz w:val="20"/>
                <w:szCs w:val="20"/>
              </w:rPr>
              <w:t>$63,545,000,000</w:t>
            </w:r>
          </w:p>
        </w:tc>
        <w:tc>
          <w:tcPr>
            <w:tcW w:w="2345" w:type="dxa"/>
            <w:vAlign w:val="bottom"/>
          </w:tcPr>
          <w:p w14:paraId="4788ABDB" w14:textId="10A0511B" w:rsidR="004457D8" w:rsidRPr="004457D8" w:rsidRDefault="004457D8" w:rsidP="004457D8">
            <w:pPr>
              <w:autoSpaceDE w:val="0"/>
              <w:autoSpaceDN w:val="0"/>
              <w:adjustRightInd w:val="0"/>
              <w:spacing w:before="40" w:after="40"/>
              <w:jc w:val="center"/>
              <w:rPr>
                <w:sz w:val="20"/>
                <w:szCs w:val="20"/>
              </w:rPr>
            </w:pPr>
            <w:r w:rsidRPr="004457D8">
              <w:rPr>
                <w:color w:val="000000"/>
                <w:sz w:val="20"/>
                <w:szCs w:val="20"/>
              </w:rPr>
              <w:t>$42,685,000,000</w:t>
            </w:r>
          </w:p>
        </w:tc>
      </w:tr>
      <w:tr w:rsidR="004457D8" w:rsidRPr="004C48ED" w14:paraId="7C60D825" w14:textId="77777777">
        <w:trPr>
          <w:cantSplit/>
          <w:trHeight w:val="144"/>
          <w:jc w:val="center"/>
        </w:trPr>
        <w:tc>
          <w:tcPr>
            <w:tcW w:w="1885" w:type="dxa"/>
            <w:vAlign w:val="center"/>
          </w:tcPr>
          <w:p w14:paraId="14F8F762" w14:textId="59CAFB2C" w:rsidR="004457D8" w:rsidRPr="004C48ED" w:rsidRDefault="004457D8" w:rsidP="004457D8">
            <w:pPr>
              <w:autoSpaceDE w:val="0"/>
              <w:autoSpaceDN w:val="0"/>
              <w:adjustRightInd w:val="0"/>
              <w:spacing w:before="40" w:after="40"/>
              <w:rPr>
                <w:sz w:val="20"/>
                <w:szCs w:val="20"/>
              </w:rPr>
            </w:pPr>
            <w:r>
              <w:rPr>
                <w:sz w:val="20"/>
                <w:szCs w:val="20"/>
              </w:rPr>
              <w:t>Wilbarger County</w:t>
            </w:r>
          </w:p>
        </w:tc>
        <w:tc>
          <w:tcPr>
            <w:tcW w:w="1980" w:type="dxa"/>
            <w:vAlign w:val="bottom"/>
          </w:tcPr>
          <w:p w14:paraId="2E373801" w14:textId="7154344D" w:rsidR="004457D8" w:rsidRPr="004457D8" w:rsidRDefault="004457D8" w:rsidP="004457D8">
            <w:pPr>
              <w:autoSpaceDE w:val="0"/>
              <w:autoSpaceDN w:val="0"/>
              <w:adjustRightInd w:val="0"/>
              <w:spacing w:before="40" w:after="40"/>
              <w:jc w:val="center"/>
              <w:rPr>
                <w:sz w:val="20"/>
                <w:szCs w:val="20"/>
              </w:rPr>
            </w:pPr>
            <w:r w:rsidRPr="004457D8">
              <w:rPr>
                <w:color w:val="000000"/>
                <w:sz w:val="20"/>
                <w:szCs w:val="20"/>
              </w:rPr>
              <w:t>$8,985,000,000</w:t>
            </w:r>
          </w:p>
        </w:tc>
        <w:tc>
          <w:tcPr>
            <w:tcW w:w="2250" w:type="dxa"/>
            <w:vAlign w:val="bottom"/>
          </w:tcPr>
          <w:p w14:paraId="176C4A32" w14:textId="4667505A" w:rsidR="004457D8" w:rsidRPr="004457D8" w:rsidRDefault="004457D8" w:rsidP="004457D8">
            <w:pPr>
              <w:autoSpaceDE w:val="0"/>
              <w:autoSpaceDN w:val="0"/>
              <w:adjustRightInd w:val="0"/>
              <w:spacing w:before="40" w:after="40"/>
              <w:jc w:val="center"/>
              <w:rPr>
                <w:sz w:val="20"/>
                <w:szCs w:val="20"/>
              </w:rPr>
            </w:pPr>
            <w:r w:rsidRPr="004457D8">
              <w:rPr>
                <w:color w:val="000000"/>
                <w:sz w:val="20"/>
                <w:szCs w:val="20"/>
              </w:rPr>
              <w:t>$27,100,000,000</w:t>
            </w:r>
          </w:p>
        </w:tc>
        <w:tc>
          <w:tcPr>
            <w:tcW w:w="2345" w:type="dxa"/>
            <w:vAlign w:val="bottom"/>
          </w:tcPr>
          <w:p w14:paraId="30670CBF" w14:textId="04827992" w:rsidR="004457D8" w:rsidRPr="004457D8" w:rsidRDefault="004457D8" w:rsidP="004457D8">
            <w:pPr>
              <w:autoSpaceDE w:val="0"/>
              <w:autoSpaceDN w:val="0"/>
              <w:adjustRightInd w:val="0"/>
              <w:spacing w:before="40" w:after="40"/>
              <w:jc w:val="center"/>
              <w:rPr>
                <w:sz w:val="20"/>
                <w:szCs w:val="20"/>
              </w:rPr>
            </w:pPr>
            <w:r w:rsidRPr="004457D8">
              <w:rPr>
                <w:color w:val="000000"/>
                <w:sz w:val="20"/>
                <w:szCs w:val="20"/>
              </w:rPr>
              <w:t>$20,446,000,000</w:t>
            </w:r>
          </w:p>
        </w:tc>
      </w:tr>
      <w:tr w:rsidR="004457D8" w:rsidRPr="004C48ED" w14:paraId="321F9A11" w14:textId="77777777">
        <w:trPr>
          <w:cantSplit/>
          <w:trHeight w:val="144"/>
          <w:jc w:val="center"/>
        </w:trPr>
        <w:tc>
          <w:tcPr>
            <w:tcW w:w="1885" w:type="dxa"/>
            <w:vAlign w:val="center"/>
          </w:tcPr>
          <w:p w14:paraId="6DAF2D09" w14:textId="7CFB1A82" w:rsidR="004457D8" w:rsidRPr="004C48ED" w:rsidRDefault="004457D8" w:rsidP="004457D8">
            <w:pPr>
              <w:autoSpaceDE w:val="0"/>
              <w:autoSpaceDN w:val="0"/>
              <w:adjustRightInd w:val="0"/>
              <w:spacing w:before="40" w:after="40"/>
              <w:jc w:val="right"/>
              <w:rPr>
                <w:b/>
                <w:bCs/>
                <w:sz w:val="20"/>
                <w:szCs w:val="20"/>
              </w:rPr>
            </w:pPr>
            <w:r w:rsidRPr="004C48ED">
              <w:rPr>
                <w:b/>
                <w:bCs/>
                <w:sz w:val="20"/>
                <w:szCs w:val="20"/>
              </w:rPr>
              <w:t>Total</w:t>
            </w:r>
          </w:p>
        </w:tc>
        <w:tc>
          <w:tcPr>
            <w:tcW w:w="1980" w:type="dxa"/>
            <w:vAlign w:val="bottom"/>
          </w:tcPr>
          <w:p w14:paraId="745F92C6" w14:textId="1C7E8698" w:rsidR="004457D8" w:rsidRPr="004457D8" w:rsidRDefault="004457D8" w:rsidP="004457D8">
            <w:pPr>
              <w:autoSpaceDE w:val="0"/>
              <w:autoSpaceDN w:val="0"/>
              <w:adjustRightInd w:val="0"/>
              <w:spacing w:before="40" w:after="40"/>
              <w:jc w:val="center"/>
              <w:rPr>
                <w:rFonts w:ascii="Calibri" w:hAnsi="Calibri" w:cs="Calibri"/>
                <w:b/>
                <w:bCs/>
                <w:sz w:val="20"/>
                <w:szCs w:val="20"/>
              </w:rPr>
            </w:pPr>
            <w:r w:rsidRPr="004457D8">
              <w:rPr>
                <w:b/>
                <w:bCs/>
                <w:color w:val="000000"/>
                <w:sz w:val="20"/>
                <w:szCs w:val="20"/>
              </w:rPr>
              <w:t>$60,968,000,000</w:t>
            </w:r>
          </w:p>
        </w:tc>
        <w:tc>
          <w:tcPr>
            <w:tcW w:w="2250" w:type="dxa"/>
            <w:vAlign w:val="bottom"/>
          </w:tcPr>
          <w:p w14:paraId="118EB456" w14:textId="3CFE43AB" w:rsidR="004457D8" w:rsidRPr="004457D8" w:rsidRDefault="004457D8" w:rsidP="004457D8">
            <w:pPr>
              <w:autoSpaceDE w:val="0"/>
              <w:autoSpaceDN w:val="0"/>
              <w:adjustRightInd w:val="0"/>
              <w:spacing w:before="40" w:after="40"/>
              <w:jc w:val="center"/>
              <w:rPr>
                <w:rFonts w:ascii="Calibri" w:hAnsi="Calibri" w:cs="Calibri"/>
                <w:b/>
                <w:bCs/>
                <w:sz w:val="20"/>
                <w:szCs w:val="20"/>
              </w:rPr>
            </w:pPr>
            <w:r w:rsidRPr="004457D8">
              <w:rPr>
                <w:b/>
                <w:bCs/>
                <w:color w:val="000000"/>
                <w:sz w:val="20"/>
                <w:szCs w:val="20"/>
              </w:rPr>
              <w:t>$220,844,000,000</w:t>
            </w:r>
          </w:p>
        </w:tc>
        <w:tc>
          <w:tcPr>
            <w:tcW w:w="2345" w:type="dxa"/>
            <w:vAlign w:val="bottom"/>
          </w:tcPr>
          <w:p w14:paraId="2AA90B34" w14:textId="0176D7C8" w:rsidR="004457D8" w:rsidRPr="004457D8" w:rsidRDefault="004457D8" w:rsidP="004457D8">
            <w:pPr>
              <w:autoSpaceDE w:val="0"/>
              <w:autoSpaceDN w:val="0"/>
              <w:adjustRightInd w:val="0"/>
              <w:spacing w:before="40" w:after="40"/>
              <w:jc w:val="center"/>
              <w:rPr>
                <w:rFonts w:ascii="Calibri" w:hAnsi="Calibri" w:cs="Calibri"/>
                <w:b/>
                <w:bCs/>
                <w:sz w:val="20"/>
                <w:szCs w:val="20"/>
              </w:rPr>
            </w:pPr>
            <w:r w:rsidRPr="004457D8">
              <w:rPr>
                <w:b/>
                <w:bCs/>
                <w:color w:val="000000"/>
                <w:sz w:val="20"/>
                <w:szCs w:val="20"/>
              </w:rPr>
              <w:t>$144,856,000,000</w:t>
            </w:r>
          </w:p>
        </w:tc>
      </w:tr>
    </w:tbl>
    <w:p w14:paraId="2C264239" w14:textId="77777777" w:rsidR="00AD2DE7" w:rsidRDefault="00AD2DE7" w:rsidP="00AD2DE7">
      <w:pPr>
        <w:pStyle w:val="Table-notes"/>
      </w:pPr>
    </w:p>
    <w:p w14:paraId="1446AA0E" w14:textId="77777777" w:rsidR="00051386" w:rsidRDefault="00051386" w:rsidP="00051386">
      <w:pPr>
        <w:pStyle w:val="BodyText"/>
        <w:sectPr w:rsidR="00051386" w:rsidSect="00C96D82">
          <w:headerReference w:type="default" r:id="rId62"/>
          <w:pgSz w:w="12240" w:h="15840" w:code="1"/>
          <w:pgMar w:top="1296" w:right="1440" w:bottom="1440" w:left="1440" w:header="720" w:footer="576" w:gutter="0"/>
          <w:cols w:space="720"/>
          <w:titlePg/>
          <w:docGrid w:linePitch="360"/>
        </w:sectPr>
      </w:pPr>
    </w:p>
    <w:p w14:paraId="440F2405" w14:textId="699CAB44" w:rsidR="00334EF0" w:rsidRPr="00FA02AC" w:rsidRDefault="00163B9A" w:rsidP="00524AC0">
      <w:pPr>
        <w:pStyle w:val="Heading1"/>
        <w:rPr>
          <w:b w:val="0"/>
          <w:szCs w:val="32"/>
        </w:rPr>
      </w:pPr>
      <w:bookmarkStart w:id="151" w:name="_Toc194931655"/>
      <w:r w:rsidRPr="00FA02AC">
        <w:rPr>
          <w:b w:val="0"/>
          <w:szCs w:val="32"/>
        </w:rPr>
        <w:lastRenderedPageBreak/>
        <w:t>References</w:t>
      </w:r>
      <w:bookmarkEnd w:id="151"/>
    </w:p>
    <w:p w14:paraId="13E5AFFB" w14:textId="0ACD78A0" w:rsidR="00163B9A" w:rsidRPr="00C6051F" w:rsidRDefault="0064548F" w:rsidP="004C48ED">
      <w:pPr>
        <w:pStyle w:val="BodyText"/>
      </w:pPr>
      <w:r w:rsidRPr="00C6051F">
        <w:t>This section includes a b</w:t>
      </w:r>
      <w:r w:rsidR="00163B9A" w:rsidRPr="00C6051F">
        <w:t>ibliograph</w:t>
      </w:r>
      <w:r w:rsidRPr="00C6051F">
        <w:t>ic</w:t>
      </w:r>
      <w:r w:rsidR="00163B9A" w:rsidRPr="00C6051F">
        <w:t xml:space="preserve"> list of </w:t>
      </w:r>
      <w:r w:rsidR="007A0082">
        <w:t xml:space="preserve">the </w:t>
      </w:r>
      <w:r w:rsidR="00AB0C7B">
        <w:t xml:space="preserve">documents </w:t>
      </w:r>
      <w:r w:rsidR="00163B9A" w:rsidRPr="00C6051F">
        <w:t>refer</w:t>
      </w:r>
      <w:r w:rsidR="00AB0C7B">
        <w:t>enced</w:t>
      </w:r>
      <w:r w:rsidR="00163B9A" w:rsidRPr="00C6051F">
        <w:t xml:space="preserve"> throughout </w:t>
      </w:r>
      <w:r w:rsidR="00E63516">
        <w:t xml:space="preserve">this </w:t>
      </w:r>
      <w:r w:rsidR="00163B9A" w:rsidRPr="00C6051F">
        <w:t>document</w:t>
      </w:r>
      <w:r w:rsidR="003D0771">
        <w:t xml:space="preserve"> or used </w:t>
      </w:r>
      <w:r w:rsidR="004D7A6A">
        <w:t>during</w:t>
      </w:r>
      <w:r w:rsidR="003D0771">
        <w:t xml:space="preserve"> the preparation of the BLE analysis</w:t>
      </w:r>
      <w:r w:rsidR="00163B9A" w:rsidRPr="00C6051F">
        <w:t>.</w:t>
      </w:r>
    </w:p>
    <w:p w14:paraId="393DC064" w14:textId="041814DC" w:rsidR="00354979" w:rsidRPr="00C6051F" w:rsidRDefault="00163B9A" w:rsidP="00D15D3C">
      <w:pPr>
        <w:numPr>
          <w:ilvl w:val="0"/>
          <w:numId w:val="3"/>
        </w:numPr>
        <w:autoSpaceDE w:val="0"/>
        <w:autoSpaceDN w:val="0"/>
        <w:adjustRightInd w:val="0"/>
        <w:spacing w:after="120" w:line="240" w:lineRule="auto"/>
        <w:ind w:left="547" w:hanging="547"/>
        <w:rPr>
          <w:rFonts w:cstheme="minorHAnsi"/>
        </w:rPr>
      </w:pPr>
      <w:r w:rsidRPr="00C6051F">
        <w:rPr>
          <w:rFonts w:cstheme="minorHAnsi"/>
        </w:rPr>
        <w:t xml:space="preserve">Chow, Ven T. </w:t>
      </w:r>
      <w:r w:rsidR="00346879" w:rsidRPr="00C6051F">
        <w:rPr>
          <w:rFonts w:cstheme="minorHAnsi"/>
          <w:i/>
          <w:iCs/>
        </w:rPr>
        <w:t>Open Channel Hydraulics</w:t>
      </w:r>
      <w:r w:rsidR="00346879" w:rsidRPr="00C6051F">
        <w:rPr>
          <w:rFonts w:cstheme="minorHAnsi"/>
        </w:rPr>
        <w:t xml:space="preserve">. Caldwell, NJ: Blackburn, 1959. </w:t>
      </w:r>
      <w:r w:rsidR="00193CC0" w:rsidRPr="00C6051F">
        <w:rPr>
          <w:rFonts w:cstheme="minorHAnsi"/>
          <w:i/>
          <w:iCs/>
        </w:rPr>
        <w:t>Development of Uniform Flow and Its Formulas</w:t>
      </w:r>
      <w:r w:rsidR="00193CC0" w:rsidRPr="00C6051F">
        <w:rPr>
          <w:rFonts w:cstheme="minorHAnsi"/>
        </w:rPr>
        <w:t xml:space="preserve">, pages </w:t>
      </w:r>
      <w:r w:rsidR="00346879" w:rsidRPr="00C6051F">
        <w:rPr>
          <w:rFonts w:cstheme="minorHAnsi"/>
        </w:rPr>
        <w:t>109-113. Print.</w:t>
      </w:r>
    </w:p>
    <w:p w14:paraId="4FDEBBCB" w14:textId="1506A03B" w:rsidR="00FC6E4E" w:rsidRDefault="00FC6E4E" w:rsidP="00D15D3C">
      <w:pPr>
        <w:numPr>
          <w:ilvl w:val="0"/>
          <w:numId w:val="3"/>
        </w:numPr>
        <w:autoSpaceDE w:val="0"/>
        <w:autoSpaceDN w:val="0"/>
        <w:adjustRightInd w:val="0"/>
        <w:spacing w:after="120" w:line="240" w:lineRule="auto"/>
        <w:ind w:left="547" w:hanging="547"/>
        <w:rPr>
          <w:rFonts w:cstheme="minorHAnsi"/>
        </w:rPr>
      </w:pPr>
      <w:r w:rsidRPr="00C6051F">
        <w:rPr>
          <w:rFonts w:cstheme="minorHAnsi"/>
          <w:shd w:val="clear" w:color="auto" w:fill="FFFFFF"/>
        </w:rPr>
        <w:t>Federal Emergency Management Agency (FEMA)</w:t>
      </w:r>
      <w:r>
        <w:rPr>
          <w:rFonts w:cstheme="minorHAnsi"/>
        </w:rPr>
        <w:t xml:space="preserve">. </w:t>
      </w:r>
      <w:r w:rsidRPr="00C6051F">
        <w:rPr>
          <w:rFonts w:cstheme="minorHAnsi"/>
          <w:i/>
          <w:iCs/>
        </w:rPr>
        <w:t>Base Level Engineering</w:t>
      </w:r>
      <w:r>
        <w:rPr>
          <w:rFonts w:cstheme="minorHAnsi"/>
          <w:i/>
          <w:iCs/>
        </w:rPr>
        <w:t xml:space="preserve"> – Region 6</w:t>
      </w:r>
      <w:r w:rsidRPr="00C6051F">
        <w:rPr>
          <w:rFonts w:cstheme="minorHAnsi"/>
          <w:i/>
          <w:iCs/>
        </w:rPr>
        <w:t xml:space="preserve"> Submittal Guidance</w:t>
      </w:r>
      <w:r w:rsidR="005A48BB">
        <w:rPr>
          <w:rFonts w:cstheme="minorHAnsi"/>
          <w:i/>
          <w:iCs/>
        </w:rPr>
        <w:t>, Version 6</w:t>
      </w:r>
      <w:r w:rsidR="00596FE7">
        <w:rPr>
          <w:rFonts w:cstheme="minorHAnsi"/>
        </w:rPr>
        <w:t xml:space="preserve">. </w:t>
      </w:r>
      <w:r w:rsidR="005A48BB">
        <w:rPr>
          <w:rFonts w:cstheme="minorHAnsi"/>
        </w:rPr>
        <w:t>July 2021</w:t>
      </w:r>
      <w:r>
        <w:rPr>
          <w:rFonts w:cstheme="minorHAnsi"/>
        </w:rPr>
        <w:t>. PDF.</w:t>
      </w:r>
      <w:r w:rsidRPr="00C6051F">
        <w:rPr>
          <w:rFonts w:cstheme="minorHAnsi"/>
        </w:rPr>
        <w:t xml:space="preserve"> </w:t>
      </w:r>
    </w:p>
    <w:p w14:paraId="110A962C" w14:textId="2ED49F85" w:rsidR="00354979" w:rsidRDefault="00C6051F" w:rsidP="00D15D3C">
      <w:pPr>
        <w:numPr>
          <w:ilvl w:val="0"/>
          <w:numId w:val="3"/>
        </w:numPr>
        <w:autoSpaceDE w:val="0"/>
        <w:autoSpaceDN w:val="0"/>
        <w:adjustRightInd w:val="0"/>
        <w:spacing w:after="120" w:line="240" w:lineRule="auto"/>
        <w:ind w:left="540" w:hanging="540"/>
        <w:rPr>
          <w:rFonts w:cstheme="minorHAnsi"/>
        </w:rPr>
      </w:pPr>
      <w:r w:rsidRPr="00C6051F">
        <w:rPr>
          <w:rFonts w:cstheme="minorHAnsi"/>
          <w:shd w:val="clear" w:color="auto" w:fill="FFFFFF"/>
        </w:rPr>
        <w:t>Federal Emergency Management Agency (FEMA)</w:t>
      </w:r>
      <w:r>
        <w:rPr>
          <w:rFonts w:cstheme="minorHAnsi"/>
          <w:shd w:val="clear" w:color="auto" w:fill="FFFFFF"/>
        </w:rPr>
        <w:t>.</w:t>
      </w:r>
      <w:r w:rsidR="00354979" w:rsidRPr="00C6051F">
        <w:rPr>
          <w:rFonts w:cstheme="minorHAnsi"/>
        </w:rPr>
        <w:t xml:space="preserve"> </w:t>
      </w:r>
      <w:r w:rsidR="00FA55CE" w:rsidRPr="007021E4">
        <w:rPr>
          <w:rFonts w:cstheme="minorHAnsi"/>
          <w:i/>
          <w:iCs/>
        </w:rPr>
        <w:t xml:space="preserve">Coordinated Needs </w:t>
      </w:r>
      <w:r w:rsidR="007021E4" w:rsidRPr="007021E4">
        <w:rPr>
          <w:rFonts w:cstheme="minorHAnsi"/>
          <w:i/>
          <w:iCs/>
        </w:rPr>
        <w:t>Management Strategy (CNMS) Technical Reference</w:t>
      </w:r>
      <w:r w:rsidR="007021E4">
        <w:rPr>
          <w:rFonts w:cstheme="minorHAnsi"/>
        </w:rPr>
        <w:t xml:space="preserve">. November 2021. Web. </w:t>
      </w:r>
      <w:hyperlink r:id="rId63" w:history="1">
        <w:r w:rsidR="000973F3" w:rsidRPr="00FB6FD7">
          <w:rPr>
            <w:rStyle w:val="Hyperlink"/>
            <w:rFonts w:cstheme="minorHAnsi"/>
          </w:rPr>
          <w:t>https://www.fema.gov/flood-maps/guidance-reports/guidelines-standards</w:t>
        </w:r>
      </w:hyperlink>
      <w:r w:rsidR="000973F3">
        <w:rPr>
          <w:rFonts w:cstheme="minorHAnsi"/>
        </w:rPr>
        <w:t xml:space="preserve"> </w:t>
      </w:r>
    </w:p>
    <w:p w14:paraId="3D8340D2" w14:textId="330DAE8F" w:rsidR="00AC5BC2" w:rsidRPr="00054DFE" w:rsidRDefault="00BA1CB2" w:rsidP="00D15D3C">
      <w:pPr>
        <w:numPr>
          <w:ilvl w:val="0"/>
          <w:numId w:val="3"/>
        </w:numPr>
        <w:autoSpaceDE w:val="0"/>
        <w:autoSpaceDN w:val="0"/>
        <w:adjustRightInd w:val="0"/>
        <w:spacing w:after="120" w:line="240" w:lineRule="auto"/>
        <w:ind w:left="547" w:hanging="547"/>
        <w:rPr>
          <w:rFonts w:cstheme="minorHAnsi"/>
        </w:rPr>
      </w:pPr>
      <w:r w:rsidRPr="00054DFE">
        <w:rPr>
          <w:rFonts w:cstheme="minorHAnsi"/>
        </w:rPr>
        <w:t xml:space="preserve">Federal Emergency Management Agency (FEMA). National Flood Hazard Layer (NFHL). Web. </w:t>
      </w:r>
      <w:hyperlink r:id="rId64" w:history="1">
        <w:r w:rsidR="006E2DF6" w:rsidRPr="00054DFE">
          <w:rPr>
            <w:rStyle w:val="Hyperlink"/>
            <w:rFonts w:cstheme="minorHAnsi"/>
          </w:rPr>
          <w:t>https://hazards-fema.maps.arcgis.com/apps/webappviewer/index.html?id=8b0adb51996444d4879338b5529aa9cd</w:t>
        </w:r>
      </w:hyperlink>
      <w:r w:rsidR="006E2DF6" w:rsidRPr="00054DFE">
        <w:rPr>
          <w:rFonts w:cstheme="minorHAnsi"/>
        </w:rPr>
        <w:t xml:space="preserve"> </w:t>
      </w:r>
    </w:p>
    <w:p w14:paraId="4A7A4CB3" w14:textId="0B34C466" w:rsidR="00693C04" w:rsidRPr="00054DFE" w:rsidRDefault="00291875" w:rsidP="00D15D3C">
      <w:pPr>
        <w:numPr>
          <w:ilvl w:val="0"/>
          <w:numId w:val="3"/>
        </w:numPr>
        <w:autoSpaceDE w:val="0"/>
        <w:autoSpaceDN w:val="0"/>
        <w:adjustRightInd w:val="0"/>
        <w:spacing w:after="120" w:line="240" w:lineRule="auto"/>
        <w:ind w:left="547" w:hanging="547"/>
        <w:rPr>
          <w:rFonts w:cstheme="minorHAnsi"/>
        </w:rPr>
      </w:pPr>
      <w:r w:rsidRPr="00054DFE">
        <w:rPr>
          <w:rFonts w:cstheme="minorHAnsi"/>
        </w:rPr>
        <w:t>Natural</w:t>
      </w:r>
      <w:r w:rsidR="00693C04" w:rsidRPr="00054DFE">
        <w:rPr>
          <w:rFonts w:cstheme="minorHAnsi"/>
        </w:rPr>
        <w:t xml:space="preserve"> Resources Conservation Service.</w:t>
      </w:r>
      <w:r w:rsidR="006F24A9" w:rsidRPr="00054DFE">
        <w:rPr>
          <w:rFonts w:cstheme="minorHAnsi"/>
        </w:rPr>
        <w:t xml:space="preserve"> Gridded Soil Survey Geographic Database (</w:t>
      </w:r>
      <w:proofErr w:type="spellStart"/>
      <w:r w:rsidR="006F24A9" w:rsidRPr="00054DFE">
        <w:rPr>
          <w:rFonts w:cstheme="minorHAnsi"/>
        </w:rPr>
        <w:t>gSSURGO</w:t>
      </w:r>
      <w:proofErr w:type="spellEnd"/>
      <w:r w:rsidR="006F24A9" w:rsidRPr="00054DFE">
        <w:rPr>
          <w:rFonts w:cstheme="minorHAnsi"/>
        </w:rPr>
        <w:t xml:space="preserve">). 2021 </w:t>
      </w:r>
      <w:r w:rsidR="00D73D83" w:rsidRPr="00054DFE">
        <w:rPr>
          <w:rFonts w:cstheme="minorHAnsi"/>
        </w:rPr>
        <w:t>version. Web.</w:t>
      </w:r>
      <w:r w:rsidR="00693C04" w:rsidRPr="00054DFE">
        <w:rPr>
          <w:rFonts w:cstheme="minorHAnsi"/>
        </w:rPr>
        <w:t xml:space="preserve"> </w:t>
      </w:r>
      <w:hyperlink r:id="rId65" w:history="1">
        <w:r w:rsidR="001C0836" w:rsidRPr="00054DFE">
          <w:rPr>
            <w:rStyle w:val="Hyperlink"/>
            <w:rFonts w:cstheme="minorHAnsi"/>
          </w:rPr>
          <w:t>https://data.nal.usda.gov/dataset/gridded-soil-survey-geographic-database-gssurgo</w:t>
        </w:r>
      </w:hyperlink>
    </w:p>
    <w:p w14:paraId="0862AB4E" w14:textId="14F8AFA4" w:rsidR="00E92805" w:rsidRPr="00054DFE" w:rsidRDefault="00303646" w:rsidP="00D15D3C">
      <w:pPr>
        <w:numPr>
          <w:ilvl w:val="0"/>
          <w:numId w:val="3"/>
        </w:numPr>
        <w:autoSpaceDE w:val="0"/>
        <w:autoSpaceDN w:val="0"/>
        <w:adjustRightInd w:val="0"/>
        <w:spacing w:after="120" w:line="240" w:lineRule="auto"/>
        <w:ind w:left="547" w:hanging="547"/>
        <w:rPr>
          <w:rFonts w:cstheme="minorHAnsi"/>
        </w:rPr>
      </w:pPr>
      <w:r>
        <w:t>Sanja Perica, Sandra Pavlovic, Michael St. Laurent, Carl Trypaluk, Dale Unruh, Orlan Wilhite</w:t>
      </w:r>
      <w:r w:rsidR="00115983">
        <w:t xml:space="preserve">. </w:t>
      </w:r>
      <w:r w:rsidRPr="00054DFE">
        <w:rPr>
          <w:i/>
          <w:iCs/>
        </w:rPr>
        <w:t>NOAA Atlas 14 Volume 11 Version 2, Precipitation-Frequency Atlas of the United States, Texas</w:t>
      </w:r>
      <w:r>
        <w:t xml:space="preserve">. </w:t>
      </w:r>
      <w:r w:rsidR="005F7BAA">
        <w:t xml:space="preserve">2018. </w:t>
      </w:r>
      <w:r>
        <w:t>NOAA, National Weather Service, Silver Spring, MD</w:t>
      </w:r>
      <w:r w:rsidR="00115983">
        <w:t>.</w:t>
      </w:r>
    </w:p>
    <w:p w14:paraId="39142187" w14:textId="189E3B3A" w:rsidR="00640FE6" w:rsidRPr="00445028" w:rsidRDefault="00640FE6" w:rsidP="00D15D3C">
      <w:pPr>
        <w:numPr>
          <w:ilvl w:val="0"/>
          <w:numId w:val="2"/>
        </w:numPr>
        <w:autoSpaceDE w:val="0"/>
        <w:autoSpaceDN w:val="0"/>
        <w:adjustRightInd w:val="0"/>
        <w:spacing w:after="120" w:line="240" w:lineRule="auto"/>
        <w:ind w:left="547" w:hanging="547"/>
        <w:rPr>
          <w:rStyle w:val="Hyperlink"/>
          <w:rFonts w:cstheme="minorHAnsi"/>
          <w:color w:val="auto"/>
          <w:u w:val="none"/>
        </w:rPr>
      </w:pPr>
      <w:r>
        <w:rPr>
          <w:rStyle w:val="Hyperlink"/>
          <w:rFonts w:cstheme="minorHAnsi"/>
          <w:color w:val="auto"/>
          <w:u w:val="none"/>
          <w:shd w:val="clear" w:color="auto" w:fill="FFFFFF"/>
        </w:rPr>
        <w:t>Texas Water Development Board (TWDB)</w:t>
      </w:r>
      <w:r w:rsidR="00635828">
        <w:rPr>
          <w:rStyle w:val="Hyperlink"/>
          <w:rFonts w:cstheme="minorHAnsi"/>
          <w:color w:val="auto"/>
          <w:u w:val="none"/>
          <w:shd w:val="clear" w:color="auto" w:fill="FFFFFF"/>
        </w:rPr>
        <w:t xml:space="preserve">. </w:t>
      </w:r>
      <w:r w:rsidR="00635828" w:rsidRPr="00E61201">
        <w:rPr>
          <w:rStyle w:val="Hyperlink"/>
          <w:rFonts w:cstheme="minorHAnsi"/>
          <w:i/>
          <w:iCs/>
          <w:color w:val="auto"/>
          <w:u w:val="none"/>
          <w:shd w:val="clear" w:color="auto" w:fill="FFFFFF"/>
        </w:rPr>
        <w:t>Texas Two-Dimensional Base Level Engineering Guidelines</w:t>
      </w:r>
      <w:r w:rsidR="00E61201">
        <w:rPr>
          <w:rStyle w:val="Hyperlink"/>
          <w:rFonts w:cstheme="minorHAnsi"/>
          <w:i/>
          <w:iCs/>
          <w:color w:val="auto"/>
          <w:u w:val="none"/>
          <w:shd w:val="clear" w:color="auto" w:fill="FFFFFF"/>
        </w:rPr>
        <w:t xml:space="preserve">, </w:t>
      </w:r>
      <w:r w:rsidR="00635828" w:rsidRPr="00E61201">
        <w:rPr>
          <w:rStyle w:val="Hyperlink"/>
          <w:rFonts w:cstheme="minorHAnsi"/>
          <w:i/>
          <w:iCs/>
          <w:color w:val="auto"/>
          <w:u w:val="none"/>
          <w:shd w:val="clear" w:color="auto" w:fill="FFFFFF"/>
        </w:rPr>
        <w:t>Version 1.0</w:t>
      </w:r>
      <w:r w:rsidR="00635828">
        <w:rPr>
          <w:rStyle w:val="Hyperlink"/>
          <w:rFonts w:cstheme="minorHAnsi"/>
          <w:color w:val="auto"/>
          <w:u w:val="none"/>
          <w:shd w:val="clear" w:color="auto" w:fill="FFFFFF"/>
        </w:rPr>
        <w:t xml:space="preserve">. </w:t>
      </w:r>
      <w:r w:rsidR="00E61201">
        <w:rPr>
          <w:rStyle w:val="Hyperlink"/>
          <w:rFonts w:cstheme="minorHAnsi"/>
          <w:color w:val="auto"/>
          <w:u w:val="none"/>
          <w:shd w:val="clear" w:color="auto" w:fill="FFFFFF"/>
        </w:rPr>
        <w:t>May 21, 2022.</w:t>
      </w:r>
      <w:r>
        <w:rPr>
          <w:rStyle w:val="Hyperlink"/>
          <w:rFonts w:cstheme="minorHAnsi"/>
          <w:color w:val="auto"/>
          <w:u w:val="none"/>
          <w:shd w:val="clear" w:color="auto" w:fill="FFFFFF"/>
        </w:rPr>
        <w:t xml:space="preserve"> </w:t>
      </w:r>
      <w:r w:rsidR="00E61201">
        <w:rPr>
          <w:rStyle w:val="Hyperlink"/>
          <w:rFonts w:cstheme="minorHAnsi"/>
          <w:color w:val="auto"/>
          <w:u w:val="none"/>
          <w:shd w:val="clear" w:color="auto" w:fill="FFFFFF"/>
        </w:rPr>
        <w:t>PDF.</w:t>
      </w:r>
    </w:p>
    <w:p w14:paraId="0C03C93A" w14:textId="445160F7" w:rsidR="00E44068" w:rsidRPr="00054DFE" w:rsidRDefault="00445028" w:rsidP="00D15D3C">
      <w:pPr>
        <w:numPr>
          <w:ilvl w:val="0"/>
          <w:numId w:val="2"/>
        </w:numPr>
        <w:autoSpaceDE w:val="0"/>
        <w:autoSpaceDN w:val="0"/>
        <w:adjustRightInd w:val="0"/>
        <w:spacing w:after="120" w:line="240" w:lineRule="auto"/>
        <w:ind w:left="547" w:hanging="547"/>
        <w:rPr>
          <w:rFonts w:cstheme="minorHAnsi"/>
        </w:rPr>
      </w:pPr>
      <w:r w:rsidRPr="00054DFE">
        <w:rPr>
          <w:rFonts w:cstheme="minorHAnsi"/>
        </w:rPr>
        <w:t>United States Army Corps of Engineers (USACE). Hydrologic Engineering Center-River Analysis System (HEC-RAS), Version 6.</w:t>
      </w:r>
      <w:r w:rsidR="0049342B" w:rsidRPr="00054DFE">
        <w:rPr>
          <w:rFonts w:cstheme="minorHAnsi"/>
        </w:rPr>
        <w:t>3.1</w:t>
      </w:r>
      <w:r w:rsidRPr="00054DFE">
        <w:rPr>
          <w:rFonts w:cstheme="minorHAnsi"/>
        </w:rPr>
        <w:t xml:space="preserve">. </w:t>
      </w:r>
      <w:r w:rsidR="00C96BE9" w:rsidRPr="00054DFE">
        <w:rPr>
          <w:rFonts w:cstheme="minorHAnsi"/>
        </w:rPr>
        <w:t>September 30,</w:t>
      </w:r>
      <w:r w:rsidRPr="00054DFE">
        <w:rPr>
          <w:rFonts w:cstheme="minorHAnsi"/>
        </w:rPr>
        <w:t xml:space="preserve"> 2022.</w:t>
      </w:r>
    </w:p>
    <w:p w14:paraId="7076D9BC" w14:textId="19D57792" w:rsidR="007059FE" w:rsidRDefault="007059FE" w:rsidP="00D15D3C">
      <w:pPr>
        <w:numPr>
          <w:ilvl w:val="0"/>
          <w:numId w:val="2"/>
        </w:numPr>
        <w:tabs>
          <w:tab w:val="clear" w:pos="720"/>
        </w:tabs>
        <w:autoSpaceDE w:val="0"/>
        <w:autoSpaceDN w:val="0"/>
        <w:adjustRightInd w:val="0"/>
        <w:spacing w:after="120" w:line="240" w:lineRule="auto"/>
        <w:ind w:left="540" w:hanging="540"/>
        <w:rPr>
          <w:rFonts w:cstheme="minorHAnsi"/>
        </w:rPr>
      </w:pPr>
      <w:r w:rsidRPr="00C6051F">
        <w:rPr>
          <w:rFonts w:cstheme="minorHAnsi"/>
          <w:shd w:val="clear" w:color="auto" w:fill="FFFFFF"/>
        </w:rPr>
        <w:t>United States Geological Survey (USGS)</w:t>
      </w:r>
      <w:r w:rsidRPr="00C6051F">
        <w:rPr>
          <w:rFonts w:cstheme="minorHAnsi"/>
        </w:rPr>
        <w:t xml:space="preserve">. Multi-Resolution Land Characteristics Consortium. National Land Cover Database </w:t>
      </w:r>
      <w:r w:rsidR="00A10C24">
        <w:rPr>
          <w:rFonts w:cstheme="minorHAnsi"/>
        </w:rPr>
        <w:t>2019</w:t>
      </w:r>
      <w:r w:rsidRPr="00C6051F">
        <w:rPr>
          <w:rFonts w:cstheme="minorHAnsi"/>
        </w:rPr>
        <w:t xml:space="preserve">. </w:t>
      </w:r>
      <w:hyperlink r:id="rId66" w:history="1">
        <w:r w:rsidR="00A10C24" w:rsidRPr="00FB6FD7">
          <w:rPr>
            <w:rStyle w:val="Hyperlink"/>
            <w:rFonts w:cstheme="minorHAnsi"/>
          </w:rPr>
          <w:t>https://www.mrlc.gov/data/nlcd-2019-land-cover-conus</w:t>
        </w:r>
      </w:hyperlink>
      <w:r w:rsidR="00A10C24">
        <w:rPr>
          <w:rFonts w:cstheme="minorHAnsi"/>
        </w:rPr>
        <w:t xml:space="preserve"> </w:t>
      </w:r>
    </w:p>
    <w:p w14:paraId="40B44A9E" w14:textId="4593674E" w:rsidR="007943B0" w:rsidRDefault="007943B0" w:rsidP="00D15D3C">
      <w:pPr>
        <w:numPr>
          <w:ilvl w:val="0"/>
          <w:numId w:val="2"/>
        </w:numPr>
        <w:tabs>
          <w:tab w:val="clear" w:pos="720"/>
        </w:tabs>
        <w:autoSpaceDE w:val="0"/>
        <w:autoSpaceDN w:val="0"/>
        <w:adjustRightInd w:val="0"/>
        <w:spacing w:after="120" w:line="240" w:lineRule="auto"/>
        <w:ind w:left="540" w:hanging="540"/>
        <w:rPr>
          <w:rFonts w:cstheme="minorHAnsi"/>
        </w:rPr>
      </w:pPr>
      <w:r>
        <w:rPr>
          <w:rFonts w:cstheme="minorHAnsi"/>
        </w:rPr>
        <w:t>United States Geological Survey (USGS). Panhandle LiDAR</w:t>
      </w:r>
      <w:r w:rsidR="002F022D">
        <w:rPr>
          <w:rFonts w:cstheme="minorHAnsi"/>
        </w:rPr>
        <w:t xml:space="preserve">, 2018-05-20. Web. </w:t>
      </w:r>
      <w:hyperlink r:id="rId67" w:history="1">
        <w:r w:rsidR="001953C4" w:rsidRPr="004A7E71">
          <w:rPr>
            <w:rStyle w:val="Hyperlink"/>
            <w:rFonts w:cstheme="minorHAnsi"/>
          </w:rPr>
          <w:t>https://apps.nationalmap.gov/downloader/</w:t>
        </w:r>
      </w:hyperlink>
    </w:p>
    <w:p w14:paraId="51AB8094" w14:textId="5D017337" w:rsidR="001953C4" w:rsidRPr="00A26010" w:rsidRDefault="001953C4" w:rsidP="00D15D3C">
      <w:pPr>
        <w:numPr>
          <w:ilvl w:val="0"/>
          <w:numId w:val="2"/>
        </w:numPr>
        <w:tabs>
          <w:tab w:val="clear" w:pos="720"/>
        </w:tabs>
        <w:autoSpaceDE w:val="0"/>
        <w:autoSpaceDN w:val="0"/>
        <w:adjustRightInd w:val="0"/>
        <w:spacing w:after="120" w:line="240" w:lineRule="auto"/>
        <w:ind w:left="540" w:hanging="540"/>
        <w:rPr>
          <w:rFonts w:cstheme="minorHAnsi"/>
        </w:rPr>
      </w:pPr>
      <w:r>
        <w:rPr>
          <w:rFonts w:cstheme="minorHAnsi"/>
        </w:rPr>
        <w:t xml:space="preserve">United States Geological Survey (USGS). Texas West Central LiDAR, 2018-05-27. Web. </w:t>
      </w:r>
      <w:r w:rsidRPr="009D5613">
        <w:rPr>
          <w:rFonts w:cstheme="minorHAnsi"/>
        </w:rPr>
        <w:t>https://apps.nationalmap.gov/downloader/</w:t>
      </w:r>
    </w:p>
    <w:p w14:paraId="3D208933" w14:textId="57BBD338" w:rsidR="00EA1A04" w:rsidRDefault="00E44068" w:rsidP="00D15D3C">
      <w:pPr>
        <w:numPr>
          <w:ilvl w:val="0"/>
          <w:numId w:val="2"/>
        </w:numPr>
        <w:autoSpaceDE w:val="0"/>
        <w:autoSpaceDN w:val="0"/>
        <w:adjustRightInd w:val="0"/>
        <w:spacing w:after="120" w:line="240" w:lineRule="auto"/>
        <w:ind w:left="547" w:hanging="547"/>
      </w:pPr>
      <w:r w:rsidRPr="00517AA9">
        <w:rPr>
          <w:rFonts w:cstheme="minorHAnsi"/>
        </w:rPr>
        <w:t>William H. Asquith, Megh</w:t>
      </w:r>
      <w:r w:rsidRPr="001A33C6">
        <w:rPr>
          <w:rFonts w:cstheme="minorHAnsi"/>
        </w:rPr>
        <w:t xml:space="preserve">an C. Roussel. </w:t>
      </w:r>
      <w:r w:rsidRPr="00F65891">
        <w:rPr>
          <w:i/>
          <w:iCs/>
        </w:rPr>
        <w:t xml:space="preserve">Regression Equations for Estimation of Annual Peak-Streamflow Frequency for Undeveloped Watersheds in Texas Using an L-moment-Based, PRESS-Minimized, Residual-Adjusted Approach. </w:t>
      </w:r>
      <w:r w:rsidRPr="00517AA9">
        <w:rPr>
          <w:rFonts w:cstheme="minorHAnsi"/>
        </w:rPr>
        <w:t>USGS Scientific Investigations Report 2009-5087. June 2009.</w:t>
      </w:r>
    </w:p>
    <w:p w14:paraId="1F1EC61E" w14:textId="77777777" w:rsidR="002847BB" w:rsidRDefault="002847BB" w:rsidP="00254A8E">
      <w:pPr>
        <w:autoSpaceDE w:val="0"/>
        <w:autoSpaceDN w:val="0"/>
        <w:adjustRightInd w:val="0"/>
        <w:spacing w:line="240" w:lineRule="auto"/>
      </w:pPr>
    </w:p>
    <w:p w14:paraId="691733A2" w14:textId="7607AA57" w:rsidR="002847BB" w:rsidRPr="00D4437D" w:rsidRDefault="002847BB" w:rsidP="00254A8E">
      <w:pPr>
        <w:autoSpaceDE w:val="0"/>
        <w:autoSpaceDN w:val="0"/>
        <w:adjustRightInd w:val="0"/>
        <w:spacing w:line="240" w:lineRule="auto"/>
        <w:sectPr w:rsidR="002847BB" w:rsidRPr="00D4437D" w:rsidSect="00101834">
          <w:pgSz w:w="12240" w:h="15840"/>
          <w:pgMar w:top="1440" w:right="1440" w:bottom="1440" w:left="1440" w:header="720" w:footer="720" w:gutter="0"/>
          <w:cols w:space="720"/>
          <w:titlePg/>
          <w:docGrid w:linePitch="360"/>
        </w:sectPr>
      </w:pPr>
    </w:p>
    <w:p w14:paraId="0C8DE9A1" w14:textId="0340CEF0" w:rsidR="00995880" w:rsidRDefault="00995880" w:rsidP="00320972">
      <w:pPr>
        <w:pStyle w:val="BodyText"/>
        <w:spacing w:before="0" w:after="360"/>
        <w:jc w:val="center"/>
        <w:rPr>
          <w:rFonts w:ascii="Franklin Gothic Demi Cond" w:hAnsi="Franklin Gothic Demi Cond" w:cstheme="majorBidi"/>
          <w:bCs/>
          <w:color w:val="2F5496" w:themeColor="accent1" w:themeShade="BF"/>
          <w:sz w:val="28"/>
          <w:szCs w:val="28"/>
        </w:rPr>
      </w:pPr>
      <w:r w:rsidRPr="48D77732">
        <w:rPr>
          <w:rFonts w:ascii="Franklin Gothic Demi Cond" w:hAnsi="Franklin Gothic Demi Cond" w:cstheme="majorBidi"/>
          <w:color w:val="2F5496" w:themeColor="accent1" w:themeShade="BF"/>
          <w:sz w:val="28"/>
          <w:szCs w:val="28"/>
        </w:rPr>
        <w:lastRenderedPageBreak/>
        <w:t>Appendix A: Base Level Engineering Resul</w:t>
      </w:r>
      <w:bookmarkStart w:id="152" w:name="_Toc115255858"/>
      <w:bookmarkEnd w:id="152"/>
      <w:r w:rsidR="00320972" w:rsidRPr="48D77732">
        <w:rPr>
          <w:rFonts w:ascii="Franklin Gothic Demi Cond" w:hAnsi="Franklin Gothic Demi Cond" w:cstheme="majorBidi"/>
          <w:color w:val="2F5496" w:themeColor="accent1" w:themeShade="BF"/>
          <w:sz w:val="28"/>
          <w:szCs w:val="28"/>
        </w:rPr>
        <w:t>ts</w:t>
      </w:r>
    </w:p>
    <w:p w14:paraId="4DC582E5" w14:textId="5D67A452" w:rsidR="00320972" w:rsidRPr="00995880" w:rsidRDefault="092ADF7C" w:rsidP="00D15D3C">
      <w:pPr>
        <w:pStyle w:val="BodyText"/>
        <w:spacing w:before="0" w:after="360"/>
        <w:jc w:val="center"/>
        <w:rPr>
          <w:rFonts w:ascii="Franklin Gothic Demi Cond" w:hAnsi="Franklin Gothic Demi Cond" w:cstheme="majorBidi"/>
          <w:color w:val="2F5496" w:themeColor="accent1" w:themeShade="BF"/>
          <w:sz w:val="28"/>
          <w:szCs w:val="28"/>
        </w:rPr>
      </w:pPr>
      <w:r>
        <w:rPr>
          <w:noProof/>
        </w:rPr>
        <w:drawing>
          <wp:inline distT="0" distB="0" distL="0" distR="0" wp14:anchorId="6F843E33" wp14:editId="0A77BCE0">
            <wp:extent cx="6983479" cy="5396324"/>
            <wp:effectExtent l="19050" t="19050" r="27305" b="13970"/>
            <wp:docPr id="1288243994" name="Picture 1288243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243994" name="Picture 1288243994"/>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983479" cy="5396324"/>
                    </a:xfrm>
                    <a:prstGeom prst="rect">
                      <a:avLst/>
                    </a:prstGeom>
                    <a:ln w="9525">
                      <a:solidFill>
                        <a:schemeClr val="tx1"/>
                      </a:solidFill>
                      <a:prstDash val="solid"/>
                    </a:ln>
                  </pic:spPr>
                </pic:pic>
              </a:graphicData>
            </a:graphic>
          </wp:inline>
        </w:drawing>
      </w:r>
    </w:p>
    <w:sectPr w:rsidR="00320972" w:rsidRPr="00995880" w:rsidSect="00320972">
      <w:headerReference w:type="first" r:id="rId69"/>
      <w:footerReference w:type="first" r:id="rId70"/>
      <w:pgSz w:w="15840" w:h="12240" w:orient="landscape"/>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9DF15" w14:textId="77777777" w:rsidR="005555CA" w:rsidRDefault="005555CA" w:rsidP="00EB0B6E">
      <w:pPr>
        <w:spacing w:after="0" w:line="240" w:lineRule="auto"/>
      </w:pPr>
      <w:r>
        <w:separator/>
      </w:r>
    </w:p>
  </w:endnote>
  <w:endnote w:type="continuationSeparator" w:id="0">
    <w:p w14:paraId="7B62C24B" w14:textId="77777777" w:rsidR="005555CA" w:rsidRDefault="005555CA" w:rsidP="00EB0B6E">
      <w:pPr>
        <w:spacing w:after="0" w:line="240" w:lineRule="auto"/>
      </w:pPr>
      <w:r>
        <w:continuationSeparator/>
      </w:r>
    </w:p>
  </w:endnote>
  <w:endnote w:type="continuationNotice" w:id="1">
    <w:p w14:paraId="10858D92" w14:textId="77777777" w:rsidR="005555CA" w:rsidRDefault="005555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T163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T15Ct00">
    <w:altName w:val="Calibri"/>
    <w:panose1 w:val="00000000000000000000"/>
    <w:charset w:val="A1"/>
    <w:family w:val="auto"/>
    <w:notTrueType/>
    <w:pitch w:val="default"/>
    <w:sig w:usb0="00000081" w:usb1="00000000" w:usb2="00000000" w:usb3="00000000" w:csb0="00000008"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D05E" w14:textId="3A235B1A" w:rsidR="00044A5D" w:rsidRDefault="00044A5D">
    <w:pPr>
      <w:pStyle w:val="Footer"/>
    </w:pPr>
  </w:p>
  <w:p w14:paraId="0FA09E4A" w14:textId="023AE368" w:rsidR="002C192E" w:rsidRDefault="002C19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6096630"/>
      <w:docPartObj>
        <w:docPartGallery w:val="Page Numbers (Bottom of Page)"/>
        <w:docPartUnique/>
      </w:docPartObj>
    </w:sdtPr>
    <w:sdtEndPr>
      <w:rPr>
        <w:color w:val="7F7F7F" w:themeColor="background1" w:themeShade="7F"/>
        <w:spacing w:val="60"/>
      </w:rPr>
    </w:sdtEndPr>
    <w:sdtContent>
      <w:p w14:paraId="75518E75" w14:textId="43A6C7FB" w:rsidR="00EB0B6E" w:rsidRDefault="00EB0B6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49396B5" w14:textId="77777777" w:rsidR="00EB0B6E" w:rsidRDefault="00EB0B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3AF5A" w14:textId="0FE62A4D" w:rsidR="00044A5D" w:rsidRDefault="00044A5D">
    <w:pPr>
      <w:pStyle w:val="Footer"/>
    </w:pPr>
  </w:p>
  <w:p w14:paraId="40531790" w14:textId="1C4E60C9" w:rsidR="002C192E" w:rsidRDefault="002C192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0905059"/>
      <w:docPartObj>
        <w:docPartGallery w:val="Page Numbers (Bottom of Page)"/>
        <w:docPartUnique/>
      </w:docPartObj>
    </w:sdtPr>
    <w:sdtEndPr>
      <w:rPr>
        <w:color w:val="7F7F7F" w:themeColor="background1" w:themeShade="7F"/>
        <w:spacing w:val="60"/>
      </w:rPr>
    </w:sdtEndPr>
    <w:sdtContent>
      <w:p w14:paraId="402AC271" w14:textId="77777777" w:rsidR="004D2601" w:rsidRDefault="004D2601" w:rsidP="004D2601">
        <w:pPr>
          <w:pStyle w:val="Footer"/>
          <w:pBdr>
            <w:top w:val="single" w:sz="4" w:space="1" w:color="D9D9D9" w:themeColor="background1" w:themeShade="D9"/>
          </w:pBdr>
          <w:jc w:val="right"/>
        </w:pPr>
        <w:r>
          <w:fldChar w:fldCharType="begin"/>
        </w:r>
        <w:r>
          <w:instrText xml:space="preserve"> PAGE   \* MERGEFORMAT </w:instrText>
        </w:r>
        <w:r>
          <w:fldChar w:fldCharType="separate"/>
        </w:r>
        <w:r>
          <w:t>iv</w:t>
        </w:r>
        <w:r>
          <w:rPr>
            <w:noProof/>
          </w:rPr>
          <w:fldChar w:fldCharType="end"/>
        </w:r>
        <w:r>
          <w:t xml:space="preserve"> | </w:t>
        </w:r>
        <w:r>
          <w:rPr>
            <w:color w:val="7F7F7F" w:themeColor="background1" w:themeShade="7F"/>
            <w:spacing w:val="60"/>
          </w:rPr>
          <w:t>Page</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538868"/>
      <w:docPartObj>
        <w:docPartGallery w:val="Page Numbers (Bottom of Page)"/>
        <w:docPartUnique/>
      </w:docPartObj>
    </w:sdtPr>
    <w:sdtEndPr>
      <w:rPr>
        <w:color w:val="7F7F7F" w:themeColor="background1" w:themeShade="7F"/>
        <w:spacing w:val="60"/>
      </w:rPr>
    </w:sdtEndPr>
    <w:sdtContent>
      <w:p w14:paraId="1E10536E" w14:textId="77777777" w:rsidR="004D2601" w:rsidRDefault="004D260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197377"/>
      <w:docPartObj>
        <w:docPartGallery w:val="Page Numbers (Bottom of Page)"/>
        <w:docPartUnique/>
      </w:docPartObj>
    </w:sdtPr>
    <w:sdtEndPr>
      <w:rPr>
        <w:color w:val="7F7F7F" w:themeColor="background1" w:themeShade="7F"/>
        <w:spacing w:val="60"/>
      </w:rPr>
    </w:sdtEndPr>
    <w:sdtContent>
      <w:p w14:paraId="3464180F" w14:textId="4F89CD7D" w:rsidR="00C96D82" w:rsidRDefault="00320972" w:rsidP="004D2601">
        <w:pPr>
          <w:pStyle w:val="Footer"/>
          <w:pBdr>
            <w:top w:val="single" w:sz="4" w:space="1" w:color="D9D9D9" w:themeColor="background1" w:themeShade="D9"/>
          </w:pBdr>
          <w:jc w:val="right"/>
        </w:pPr>
        <w:proofErr w:type="spellStart"/>
        <w:r>
          <w:t>A</w:t>
        </w:r>
        <w:r w:rsidR="00C96D82">
          <w:t>-</w:t>
        </w:r>
        <w:r w:rsidR="00C96D82">
          <w:fldChar w:fldCharType="begin"/>
        </w:r>
        <w:r w:rsidR="00C96D82">
          <w:instrText xml:space="preserve"> PAGE   \* MERGEFORMAT </w:instrText>
        </w:r>
        <w:r w:rsidR="00C96D82">
          <w:fldChar w:fldCharType="separate"/>
        </w:r>
        <w:r w:rsidR="00C96D82">
          <w:t>iv</w:t>
        </w:r>
        <w:proofErr w:type="spellEnd"/>
        <w:r w:rsidR="00C96D82">
          <w:rPr>
            <w:noProof/>
          </w:rPr>
          <w:fldChar w:fldCharType="end"/>
        </w:r>
        <w:r w:rsidR="00C96D82">
          <w:t xml:space="preserve"> | </w:t>
        </w:r>
        <w:r w:rsidR="00C96D82">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6BFB8" w14:textId="77777777" w:rsidR="005555CA" w:rsidRDefault="005555CA" w:rsidP="00EB0B6E">
      <w:pPr>
        <w:spacing w:after="0" w:line="240" w:lineRule="auto"/>
      </w:pPr>
      <w:r>
        <w:separator/>
      </w:r>
    </w:p>
  </w:footnote>
  <w:footnote w:type="continuationSeparator" w:id="0">
    <w:p w14:paraId="73695950" w14:textId="77777777" w:rsidR="005555CA" w:rsidRDefault="005555CA" w:rsidP="00EB0B6E">
      <w:pPr>
        <w:spacing w:after="0" w:line="240" w:lineRule="auto"/>
      </w:pPr>
      <w:r>
        <w:continuationSeparator/>
      </w:r>
    </w:p>
  </w:footnote>
  <w:footnote w:type="continuationNotice" w:id="1">
    <w:p w14:paraId="729AFE3D" w14:textId="77777777" w:rsidR="005555CA" w:rsidRDefault="005555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C4C5" w14:textId="77777777" w:rsidR="00E2659D" w:rsidRDefault="00E2659D">
    <w:pPr>
      <w:pStyle w:val="Header"/>
    </w:pPr>
  </w:p>
  <w:p w14:paraId="2D343FCF" w14:textId="77777777" w:rsidR="002C192E" w:rsidRDefault="002C192E"/>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625E" w14:textId="77777777" w:rsidR="00101834" w:rsidRPr="004D2601" w:rsidRDefault="00101834" w:rsidP="004D26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6546" w14:textId="7A9B7D50" w:rsidR="00044A5D" w:rsidRDefault="00044A5D">
    <w:pPr>
      <w:pStyle w:val="Header"/>
    </w:pPr>
  </w:p>
  <w:p w14:paraId="7FB94A29" w14:textId="4EBBCEB2" w:rsidR="002C192E" w:rsidRDefault="002C192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F4031" w14:textId="796AC3CB" w:rsidR="00044A5D" w:rsidRDefault="00044A5D">
    <w:pPr>
      <w:pStyle w:val="Header"/>
    </w:pPr>
  </w:p>
  <w:p w14:paraId="349757F4" w14:textId="407079D9" w:rsidR="002C192E" w:rsidRDefault="002C192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2276" w14:textId="77777777" w:rsidR="004D2601" w:rsidRPr="004D2601" w:rsidRDefault="004D2601" w:rsidP="004D26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AD8BB" w14:textId="7A4B4127" w:rsidR="004D2601" w:rsidRPr="004D2601" w:rsidRDefault="004D2601" w:rsidP="004D2601">
    <w:pPr>
      <w:pStyle w:val="Header"/>
      <w:pBdr>
        <w:bottom w:val="single" w:sz="4" w:space="1" w:color="auto"/>
      </w:pBdr>
      <w:jc w:val="right"/>
    </w:pPr>
    <w:r>
      <w:t>Contents, cont’d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001E" w14:textId="28BAE994" w:rsidR="004D2601" w:rsidRPr="004D2601" w:rsidRDefault="004D2601" w:rsidP="004D2601">
    <w:pPr>
      <w:pStyle w:val="Header"/>
      <w:pBdr>
        <w:bottom w:val="single" w:sz="4" w:space="1" w:color="auto"/>
      </w:pBdr>
      <w:jc w:val="right"/>
    </w:pPr>
    <w:r>
      <w:t>Executive Summary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E418E" w14:textId="77777777" w:rsidR="004D2601" w:rsidRPr="004D2601" w:rsidRDefault="004D2601" w:rsidP="004D260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88229" w14:textId="7E5B387A" w:rsidR="004D2601" w:rsidRPr="004D2601" w:rsidRDefault="004D2601" w:rsidP="004D2601">
    <w:pPr>
      <w:pStyle w:val="Header"/>
      <w:pBdr>
        <w:bottom w:val="single" w:sz="4" w:space="1" w:color="auto"/>
      </w:pBdr>
      <w:jc w:val="right"/>
    </w:pPr>
    <w:r>
      <w:t xml:space="preserve">1: </w:t>
    </w:r>
    <w:r w:rsidRPr="004D2601">
      <w:t>Base Level Engineering (BLE) Methodology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B102" w14:textId="22BCE1B9" w:rsidR="00C96D82" w:rsidRPr="004D2601" w:rsidRDefault="00C96D82" w:rsidP="004D2601">
    <w:pPr>
      <w:pStyle w:val="Header"/>
      <w:pBdr>
        <w:bottom w:val="single" w:sz="4" w:space="1" w:color="auto"/>
      </w:pBdr>
      <w:jc w:val="right"/>
    </w:pPr>
    <w:r>
      <w:t>3: Results and Recommendations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5197"/>
    <w:multiLevelType w:val="hybridMultilevel"/>
    <w:tmpl w:val="BBD21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E466DA"/>
    <w:multiLevelType w:val="hybridMultilevel"/>
    <w:tmpl w:val="11846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515749"/>
    <w:multiLevelType w:val="hybridMultilevel"/>
    <w:tmpl w:val="C38C6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E64AFE"/>
    <w:multiLevelType w:val="multilevel"/>
    <w:tmpl w:val="2D64A506"/>
    <w:lvl w:ilvl="0">
      <w:start w:val="1"/>
      <w:numFmt w:val="decimal"/>
      <w:pStyle w:val="Heading1"/>
      <w:lvlText w:val="%1.0"/>
      <w:lvlJc w:val="left"/>
      <w:pPr>
        <w:tabs>
          <w:tab w:val="num" w:pos="1440"/>
        </w:tabs>
        <w:ind w:left="432" w:hanging="432"/>
      </w:pPr>
      <w:rPr>
        <w:rFonts w:hint="default"/>
      </w:rPr>
    </w:lvl>
    <w:lvl w:ilvl="1">
      <w:start w:val="1"/>
      <w:numFmt w:val="decimal"/>
      <w:pStyle w:val="Heading2"/>
      <w:lvlText w:val="%1.%2"/>
      <w:lvlJc w:val="left"/>
      <w:pPr>
        <w:tabs>
          <w:tab w:val="num" w:pos="1440"/>
        </w:tabs>
        <w:ind w:left="0" w:firstLine="0"/>
      </w:pPr>
      <w:rPr>
        <w:rFonts w:hint="default"/>
      </w:rPr>
    </w:lvl>
    <w:lvl w:ilvl="2">
      <w:start w:val="1"/>
      <w:numFmt w:val="decimal"/>
      <w:pStyle w:val="Heading3"/>
      <w:lvlText w:val="%1.%2.%3"/>
      <w:lvlJc w:val="left"/>
      <w:pPr>
        <w:tabs>
          <w:tab w:val="num" w:pos="1440"/>
        </w:tabs>
        <w:ind w:left="0" w:firstLine="0"/>
      </w:pPr>
      <w:rPr>
        <w:rFonts w:hint="default"/>
      </w:rPr>
    </w:lvl>
    <w:lvl w:ilvl="3">
      <w:start w:val="1"/>
      <w:numFmt w:val="decimal"/>
      <w:pStyle w:val="Heading4"/>
      <w:lvlText w:val="%1.%2.%3.%4"/>
      <w:lvlJc w:val="left"/>
      <w:pPr>
        <w:tabs>
          <w:tab w:val="num" w:pos="1440"/>
        </w:tabs>
        <w:ind w:left="0" w:firstLine="0"/>
      </w:pPr>
      <w:rPr>
        <w:rFonts w:hint="default"/>
      </w:rPr>
    </w:lvl>
    <w:lvl w:ilvl="4">
      <w:start w:val="1"/>
      <w:numFmt w:val="decimal"/>
      <w:pStyle w:val="Heading5"/>
      <w:lvlText w:val="%1.%2.%3.%4.%5"/>
      <w:lvlJc w:val="left"/>
      <w:pPr>
        <w:tabs>
          <w:tab w:val="num" w:pos="1440"/>
        </w:tabs>
        <w:ind w:left="0" w:firstLine="0"/>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609D3161"/>
    <w:multiLevelType w:val="multilevel"/>
    <w:tmpl w:val="F064B4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1ED1427"/>
    <w:multiLevelType w:val="hybridMultilevel"/>
    <w:tmpl w:val="9476E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CA1F86"/>
    <w:multiLevelType w:val="hybridMultilevel"/>
    <w:tmpl w:val="F8A2E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851C9A"/>
    <w:multiLevelType w:val="hybridMultilevel"/>
    <w:tmpl w:val="CC266C70"/>
    <w:lvl w:ilvl="0" w:tplc="BED2F63A">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EC0C2B"/>
    <w:multiLevelType w:val="hybridMultilevel"/>
    <w:tmpl w:val="0ECE5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FF52F0"/>
    <w:multiLevelType w:val="hybridMultilevel"/>
    <w:tmpl w:val="13AE3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482C80"/>
    <w:multiLevelType w:val="hybridMultilevel"/>
    <w:tmpl w:val="E1620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7DC741D"/>
    <w:multiLevelType w:val="hybridMultilevel"/>
    <w:tmpl w:val="79B2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0017C7"/>
    <w:multiLevelType w:val="hybridMultilevel"/>
    <w:tmpl w:val="FBEC1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4394045">
    <w:abstractNumId w:val="7"/>
  </w:num>
  <w:num w:numId="2" w16cid:durableId="47804109">
    <w:abstractNumId w:val="4"/>
  </w:num>
  <w:num w:numId="3" w16cid:durableId="16975852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9293166">
    <w:abstractNumId w:val="0"/>
  </w:num>
  <w:num w:numId="5" w16cid:durableId="306129743">
    <w:abstractNumId w:val="5"/>
  </w:num>
  <w:num w:numId="6" w16cid:durableId="910044620">
    <w:abstractNumId w:val="6"/>
  </w:num>
  <w:num w:numId="7" w16cid:durableId="718748966">
    <w:abstractNumId w:val="9"/>
  </w:num>
  <w:num w:numId="8" w16cid:durableId="199129131">
    <w:abstractNumId w:val="1"/>
  </w:num>
  <w:num w:numId="9" w16cid:durableId="187573038">
    <w:abstractNumId w:val="3"/>
  </w:num>
  <w:num w:numId="10" w16cid:durableId="160127030">
    <w:abstractNumId w:val="2"/>
  </w:num>
  <w:num w:numId="11" w16cid:durableId="1370375218">
    <w:abstractNumId w:val="11"/>
  </w:num>
  <w:num w:numId="12" w16cid:durableId="1139032407">
    <w:abstractNumId w:val="8"/>
  </w:num>
  <w:num w:numId="13" w16cid:durableId="985165958">
    <w:abstractNumId w:val="12"/>
  </w:num>
  <w:num w:numId="14" w16cid:durableId="180934892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3ED"/>
    <w:rsid w:val="00001261"/>
    <w:rsid w:val="000014CE"/>
    <w:rsid w:val="00001504"/>
    <w:rsid w:val="000015C9"/>
    <w:rsid w:val="00001F16"/>
    <w:rsid w:val="00002B37"/>
    <w:rsid w:val="000033C0"/>
    <w:rsid w:val="000036B3"/>
    <w:rsid w:val="000039A5"/>
    <w:rsid w:val="00003ACF"/>
    <w:rsid w:val="00003D12"/>
    <w:rsid w:val="0000480C"/>
    <w:rsid w:val="000048AB"/>
    <w:rsid w:val="0000492D"/>
    <w:rsid w:val="00004B44"/>
    <w:rsid w:val="0000529D"/>
    <w:rsid w:val="0000554C"/>
    <w:rsid w:val="000056CC"/>
    <w:rsid w:val="000057D7"/>
    <w:rsid w:val="00005BA0"/>
    <w:rsid w:val="00005BBD"/>
    <w:rsid w:val="00005C87"/>
    <w:rsid w:val="00005CE2"/>
    <w:rsid w:val="00005E3C"/>
    <w:rsid w:val="00006AAE"/>
    <w:rsid w:val="00006BC5"/>
    <w:rsid w:val="00006BD0"/>
    <w:rsid w:val="00007169"/>
    <w:rsid w:val="000071C3"/>
    <w:rsid w:val="0000725B"/>
    <w:rsid w:val="00007363"/>
    <w:rsid w:val="00007945"/>
    <w:rsid w:val="00007AE0"/>
    <w:rsid w:val="00007E04"/>
    <w:rsid w:val="0001005A"/>
    <w:rsid w:val="000100C6"/>
    <w:rsid w:val="00010636"/>
    <w:rsid w:val="000107FD"/>
    <w:rsid w:val="000108CE"/>
    <w:rsid w:val="00010A2B"/>
    <w:rsid w:val="00010F8B"/>
    <w:rsid w:val="000113A4"/>
    <w:rsid w:val="000115DD"/>
    <w:rsid w:val="0001176C"/>
    <w:rsid w:val="0001177A"/>
    <w:rsid w:val="000124DF"/>
    <w:rsid w:val="000125FD"/>
    <w:rsid w:val="0001265C"/>
    <w:rsid w:val="0001268C"/>
    <w:rsid w:val="00012F11"/>
    <w:rsid w:val="0001384D"/>
    <w:rsid w:val="00013A77"/>
    <w:rsid w:val="00013B9C"/>
    <w:rsid w:val="00014C18"/>
    <w:rsid w:val="00014D4D"/>
    <w:rsid w:val="00015CAD"/>
    <w:rsid w:val="00015CBE"/>
    <w:rsid w:val="000163FB"/>
    <w:rsid w:val="00016421"/>
    <w:rsid w:val="00016EB5"/>
    <w:rsid w:val="00016F52"/>
    <w:rsid w:val="00017A7A"/>
    <w:rsid w:val="00017A99"/>
    <w:rsid w:val="00020219"/>
    <w:rsid w:val="000208A6"/>
    <w:rsid w:val="00020D5B"/>
    <w:rsid w:val="00020E51"/>
    <w:rsid w:val="00021427"/>
    <w:rsid w:val="00021865"/>
    <w:rsid w:val="000218A4"/>
    <w:rsid w:val="00021934"/>
    <w:rsid w:val="00021A1C"/>
    <w:rsid w:val="00021B87"/>
    <w:rsid w:val="0002201A"/>
    <w:rsid w:val="000223D6"/>
    <w:rsid w:val="00022A6A"/>
    <w:rsid w:val="00022B89"/>
    <w:rsid w:val="00023553"/>
    <w:rsid w:val="0002357D"/>
    <w:rsid w:val="00023795"/>
    <w:rsid w:val="00023A45"/>
    <w:rsid w:val="00023E36"/>
    <w:rsid w:val="00023FB1"/>
    <w:rsid w:val="00024280"/>
    <w:rsid w:val="000245D0"/>
    <w:rsid w:val="00024700"/>
    <w:rsid w:val="000247EF"/>
    <w:rsid w:val="0002481B"/>
    <w:rsid w:val="0002488D"/>
    <w:rsid w:val="00024D31"/>
    <w:rsid w:val="00024D5F"/>
    <w:rsid w:val="0002538F"/>
    <w:rsid w:val="000255FA"/>
    <w:rsid w:val="00025C7E"/>
    <w:rsid w:val="00025D06"/>
    <w:rsid w:val="000266CC"/>
    <w:rsid w:val="0002688D"/>
    <w:rsid w:val="00027176"/>
    <w:rsid w:val="000279A3"/>
    <w:rsid w:val="00027F44"/>
    <w:rsid w:val="00027F64"/>
    <w:rsid w:val="00030263"/>
    <w:rsid w:val="000304B0"/>
    <w:rsid w:val="00030B8D"/>
    <w:rsid w:val="00030E8A"/>
    <w:rsid w:val="000318FD"/>
    <w:rsid w:val="00031A23"/>
    <w:rsid w:val="00031A3A"/>
    <w:rsid w:val="00031DEC"/>
    <w:rsid w:val="00032222"/>
    <w:rsid w:val="000324AE"/>
    <w:rsid w:val="00032756"/>
    <w:rsid w:val="00032D0B"/>
    <w:rsid w:val="00032E3C"/>
    <w:rsid w:val="00033C73"/>
    <w:rsid w:val="00033CF2"/>
    <w:rsid w:val="00033D35"/>
    <w:rsid w:val="00033DD0"/>
    <w:rsid w:val="00033F36"/>
    <w:rsid w:val="00034302"/>
    <w:rsid w:val="0003449F"/>
    <w:rsid w:val="00034755"/>
    <w:rsid w:val="00034C18"/>
    <w:rsid w:val="00034EA4"/>
    <w:rsid w:val="00034F12"/>
    <w:rsid w:val="000350CE"/>
    <w:rsid w:val="000355FC"/>
    <w:rsid w:val="00035615"/>
    <w:rsid w:val="0003572B"/>
    <w:rsid w:val="00035DEA"/>
    <w:rsid w:val="00036172"/>
    <w:rsid w:val="000361CB"/>
    <w:rsid w:val="000365C0"/>
    <w:rsid w:val="00036979"/>
    <w:rsid w:val="00036B95"/>
    <w:rsid w:val="00036C87"/>
    <w:rsid w:val="00036EEB"/>
    <w:rsid w:val="00037140"/>
    <w:rsid w:val="000371C7"/>
    <w:rsid w:val="00037EA8"/>
    <w:rsid w:val="00040287"/>
    <w:rsid w:val="000402A1"/>
    <w:rsid w:val="000404E4"/>
    <w:rsid w:val="0004054D"/>
    <w:rsid w:val="000407BF"/>
    <w:rsid w:val="00040A3E"/>
    <w:rsid w:val="00040B82"/>
    <w:rsid w:val="00040CAB"/>
    <w:rsid w:val="00040CC8"/>
    <w:rsid w:val="00040EE7"/>
    <w:rsid w:val="00040FE0"/>
    <w:rsid w:val="00041006"/>
    <w:rsid w:val="00041257"/>
    <w:rsid w:val="0004158F"/>
    <w:rsid w:val="00041832"/>
    <w:rsid w:val="0004195D"/>
    <w:rsid w:val="000419BF"/>
    <w:rsid w:val="000419D3"/>
    <w:rsid w:val="000428A8"/>
    <w:rsid w:val="0004303E"/>
    <w:rsid w:val="0004318D"/>
    <w:rsid w:val="0004332A"/>
    <w:rsid w:val="00043860"/>
    <w:rsid w:val="000438B8"/>
    <w:rsid w:val="0004397B"/>
    <w:rsid w:val="00043BA9"/>
    <w:rsid w:val="0004432A"/>
    <w:rsid w:val="0004455D"/>
    <w:rsid w:val="0004485E"/>
    <w:rsid w:val="00044A5D"/>
    <w:rsid w:val="00044B2C"/>
    <w:rsid w:val="00044B74"/>
    <w:rsid w:val="0004538C"/>
    <w:rsid w:val="00045E81"/>
    <w:rsid w:val="00045F3D"/>
    <w:rsid w:val="00045F52"/>
    <w:rsid w:val="000462ED"/>
    <w:rsid w:val="000467C5"/>
    <w:rsid w:val="0004691C"/>
    <w:rsid w:val="00046A4B"/>
    <w:rsid w:val="00046F27"/>
    <w:rsid w:val="000470D7"/>
    <w:rsid w:val="000470EF"/>
    <w:rsid w:val="00047184"/>
    <w:rsid w:val="000478E1"/>
    <w:rsid w:val="00047AB2"/>
    <w:rsid w:val="00047F3A"/>
    <w:rsid w:val="00050387"/>
    <w:rsid w:val="00050A3F"/>
    <w:rsid w:val="00051274"/>
    <w:rsid w:val="00051386"/>
    <w:rsid w:val="00051898"/>
    <w:rsid w:val="000518C2"/>
    <w:rsid w:val="000518DC"/>
    <w:rsid w:val="0005195A"/>
    <w:rsid w:val="00051B5D"/>
    <w:rsid w:val="00051CDE"/>
    <w:rsid w:val="00052040"/>
    <w:rsid w:val="000521FF"/>
    <w:rsid w:val="00053697"/>
    <w:rsid w:val="00053DAE"/>
    <w:rsid w:val="00053FF3"/>
    <w:rsid w:val="000540DC"/>
    <w:rsid w:val="000544AD"/>
    <w:rsid w:val="00054B4C"/>
    <w:rsid w:val="00054CF2"/>
    <w:rsid w:val="00054DFE"/>
    <w:rsid w:val="00055276"/>
    <w:rsid w:val="00055C05"/>
    <w:rsid w:val="00055C45"/>
    <w:rsid w:val="00055CFB"/>
    <w:rsid w:val="00055DBE"/>
    <w:rsid w:val="00056134"/>
    <w:rsid w:val="000561F6"/>
    <w:rsid w:val="0005682B"/>
    <w:rsid w:val="00056CD8"/>
    <w:rsid w:val="00056D78"/>
    <w:rsid w:val="0005710F"/>
    <w:rsid w:val="000576C4"/>
    <w:rsid w:val="00057714"/>
    <w:rsid w:val="00057728"/>
    <w:rsid w:val="00057B72"/>
    <w:rsid w:val="00057D75"/>
    <w:rsid w:val="00060198"/>
    <w:rsid w:val="0006047C"/>
    <w:rsid w:val="00060AA7"/>
    <w:rsid w:val="000611DC"/>
    <w:rsid w:val="00061320"/>
    <w:rsid w:val="00061346"/>
    <w:rsid w:val="0006155E"/>
    <w:rsid w:val="000615CF"/>
    <w:rsid w:val="00061737"/>
    <w:rsid w:val="00061951"/>
    <w:rsid w:val="00061D11"/>
    <w:rsid w:val="00061DEF"/>
    <w:rsid w:val="0006232C"/>
    <w:rsid w:val="000623F6"/>
    <w:rsid w:val="00062717"/>
    <w:rsid w:val="0006278B"/>
    <w:rsid w:val="000627CF"/>
    <w:rsid w:val="00062DB3"/>
    <w:rsid w:val="00062E77"/>
    <w:rsid w:val="00062E7E"/>
    <w:rsid w:val="00062FC4"/>
    <w:rsid w:val="000638AB"/>
    <w:rsid w:val="00063D51"/>
    <w:rsid w:val="00063E62"/>
    <w:rsid w:val="00064188"/>
    <w:rsid w:val="0006449E"/>
    <w:rsid w:val="000648FF"/>
    <w:rsid w:val="00064A04"/>
    <w:rsid w:val="00064A81"/>
    <w:rsid w:val="00064C4C"/>
    <w:rsid w:val="00064DAB"/>
    <w:rsid w:val="00064E0D"/>
    <w:rsid w:val="00064E86"/>
    <w:rsid w:val="000654EA"/>
    <w:rsid w:val="00065C94"/>
    <w:rsid w:val="000661CF"/>
    <w:rsid w:val="000662B4"/>
    <w:rsid w:val="0006633B"/>
    <w:rsid w:val="0006682C"/>
    <w:rsid w:val="00066847"/>
    <w:rsid w:val="000670B3"/>
    <w:rsid w:val="00067372"/>
    <w:rsid w:val="000674F7"/>
    <w:rsid w:val="00067C4E"/>
    <w:rsid w:val="00067D6B"/>
    <w:rsid w:val="00067E40"/>
    <w:rsid w:val="00067ED5"/>
    <w:rsid w:val="00067F03"/>
    <w:rsid w:val="000709E7"/>
    <w:rsid w:val="00070B88"/>
    <w:rsid w:val="000711B4"/>
    <w:rsid w:val="000711F0"/>
    <w:rsid w:val="00071626"/>
    <w:rsid w:val="00071870"/>
    <w:rsid w:val="00071881"/>
    <w:rsid w:val="00071AAA"/>
    <w:rsid w:val="00071CB9"/>
    <w:rsid w:val="00071F77"/>
    <w:rsid w:val="000722A6"/>
    <w:rsid w:val="0007244D"/>
    <w:rsid w:val="0007248C"/>
    <w:rsid w:val="00072A76"/>
    <w:rsid w:val="00073001"/>
    <w:rsid w:val="00073B1B"/>
    <w:rsid w:val="0007432C"/>
    <w:rsid w:val="000745ED"/>
    <w:rsid w:val="0007493F"/>
    <w:rsid w:val="00074B51"/>
    <w:rsid w:val="00075204"/>
    <w:rsid w:val="000752A0"/>
    <w:rsid w:val="0007541C"/>
    <w:rsid w:val="00075426"/>
    <w:rsid w:val="000755C3"/>
    <w:rsid w:val="0007562A"/>
    <w:rsid w:val="000758F5"/>
    <w:rsid w:val="0007615D"/>
    <w:rsid w:val="000764F4"/>
    <w:rsid w:val="000765EC"/>
    <w:rsid w:val="0007667B"/>
    <w:rsid w:val="00076C42"/>
    <w:rsid w:val="00076D34"/>
    <w:rsid w:val="00077212"/>
    <w:rsid w:val="0007793B"/>
    <w:rsid w:val="00077A14"/>
    <w:rsid w:val="00077ECD"/>
    <w:rsid w:val="000800EE"/>
    <w:rsid w:val="00080DFD"/>
    <w:rsid w:val="00081299"/>
    <w:rsid w:val="000813BF"/>
    <w:rsid w:val="00081533"/>
    <w:rsid w:val="00081A42"/>
    <w:rsid w:val="00081C4F"/>
    <w:rsid w:val="000823C3"/>
    <w:rsid w:val="00082939"/>
    <w:rsid w:val="00082DAD"/>
    <w:rsid w:val="00082E83"/>
    <w:rsid w:val="0008304A"/>
    <w:rsid w:val="00083673"/>
    <w:rsid w:val="00083B34"/>
    <w:rsid w:val="00083B43"/>
    <w:rsid w:val="00083E68"/>
    <w:rsid w:val="0008410C"/>
    <w:rsid w:val="00084157"/>
    <w:rsid w:val="00084515"/>
    <w:rsid w:val="00084592"/>
    <w:rsid w:val="00084593"/>
    <w:rsid w:val="00084E1D"/>
    <w:rsid w:val="000850C8"/>
    <w:rsid w:val="000851B4"/>
    <w:rsid w:val="0008537A"/>
    <w:rsid w:val="000855B4"/>
    <w:rsid w:val="00085DCD"/>
    <w:rsid w:val="00086288"/>
    <w:rsid w:val="00086464"/>
    <w:rsid w:val="00086606"/>
    <w:rsid w:val="00086ADC"/>
    <w:rsid w:val="000871C8"/>
    <w:rsid w:val="0008732D"/>
    <w:rsid w:val="000873EA"/>
    <w:rsid w:val="00087448"/>
    <w:rsid w:val="00087499"/>
    <w:rsid w:val="000874EF"/>
    <w:rsid w:val="0008794B"/>
    <w:rsid w:val="0009012C"/>
    <w:rsid w:val="00090226"/>
    <w:rsid w:val="000902F7"/>
    <w:rsid w:val="000905AA"/>
    <w:rsid w:val="00090DCD"/>
    <w:rsid w:val="00090F64"/>
    <w:rsid w:val="00090FA1"/>
    <w:rsid w:val="0009111F"/>
    <w:rsid w:val="00091A6C"/>
    <w:rsid w:val="00091ADB"/>
    <w:rsid w:val="00091CEE"/>
    <w:rsid w:val="00091E67"/>
    <w:rsid w:val="00091EF4"/>
    <w:rsid w:val="000920F8"/>
    <w:rsid w:val="0009238B"/>
    <w:rsid w:val="00092D20"/>
    <w:rsid w:val="00092DAE"/>
    <w:rsid w:val="000933D9"/>
    <w:rsid w:val="00093487"/>
    <w:rsid w:val="000934E7"/>
    <w:rsid w:val="000935B8"/>
    <w:rsid w:val="000936D6"/>
    <w:rsid w:val="00093774"/>
    <w:rsid w:val="00093A2C"/>
    <w:rsid w:val="00093C08"/>
    <w:rsid w:val="00094068"/>
    <w:rsid w:val="00094775"/>
    <w:rsid w:val="0009483C"/>
    <w:rsid w:val="000957AC"/>
    <w:rsid w:val="00095814"/>
    <w:rsid w:val="00095AB1"/>
    <w:rsid w:val="0009617F"/>
    <w:rsid w:val="000965C5"/>
    <w:rsid w:val="00096945"/>
    <w:rsid w:val="00096CB7"/>
    <w:rsid w:val="00096EA7"/>
    <w:rsid w:val="00096EC9"/>
    <w:rsid w:val="00096FEA"/>
    <w:rsid w:val="000970F8"/>
    <w:rsid w:val="000973A7"/>
    <w:rsid w:val="000973F3"/>
    <w:rsid w:val="00097C6E"/>
    <w:rsid w:val="00097E51"/>
    <w:rsid w:val="00097ED5"/>
    <w:rsid w:val="000A0277"/>
    <w:rsid w:val="000A0522"/>
    <w:rsid w:val="000A0920"/>
    <w:rsid w:val="000A0AA5"/>
    <w:rsid w:val="000A0BF2"/>
    <w:rsid w:val="000A0CDB"/>
    <w:rsid w:val="000A113C"/>
    <w:rsid w:val="000A1A01"/>
    <w:rsid w:val="000A1F42"/>
    <w:rsid w:val="000A249E"/>
    <w:rsid w:val="000A24D4"/>
    <w:rsid w:val="000A2509"/>
    <w:rsid w:val="000A263D"/>
    <w:rsid w:val="000A277A"/>
    <w:rsid w:val="000A2E5D"/>
    <w:rsid w:val="000A2FA6"/>
    <w:rsid w:val="000A3021"/>
    <w:rsid w:val="000A3922"/>
    <w:rsid w:val="000A3B8C"/>
    <w:rsid w:val="000A3D63"/>
    <w:rsid w:val="000A3DA5"/>
    <w:rsid w:val="000A4496"/>
    <w:rsid w:val="000A4612"/>
    <w:rsid w:val="000A4671"/>
    <w:rsid w:val="000A4A0B"/>
    <w:rsid w:val="000A4A63"/>
    <w:rsid w:val="000A4F05"/>
    <w:rsid w:val="000A5384"/>
    <w:rsid w:val="000A53E2"/>
    <w:rsid w:val="000A5CAC"/>
    <w:rsid w:val="000A5E3A"/>
    <w:rsid w:val="000A6079"/>
    <w:rsid w:val="000A616D"/>
    <w:rsid w:val="000A6177"/>
    <w:rsid w:val="000A669D"/>
    <w:rsid w:val="000A6719"/>
    <w:rsid w:val="000A6799"/>
    <w:rsid w:val="000A6D5A"/>
    <w:rsid w:val="000A705C"/>
    <w:rsid w:val="000A7161"/>
    <w:rsid w:val="000A7285"/>
    <w:rsid w:val="000A75C3"/>
    <w:rsid w:val="000A7732"/>
    <w:rsid w:val="000A7970"/>
    <w:rsid w:val="000A7B09"/>
    <w:rsid w:val="000A7C8B"/>
    <w:rsid w:val="000A7DE7"/>
    <w:rsid w:val="000A7FD9"/>
    <w:rsid w:val="000B0454"/>
    <w:rsid w:val="000B0B2F"/>
    <w:rsid w:val="000B0C5F"/>
    <w:rsid w:val="000B0C76"/>
    <w:rsid w:val="000B0CD1"/>
    <w:rsid w:val="000B0D98"/>
    <w:rsid w:val="000B10F6"/>
    <w:rsid w:val="000B10FA"/>
    <w:rsid w:val="000B1121"/>
    <w:rsid w:val="000B13D4"/>
    <w:rsid w:val="000B1DB3"/>
    <w:rsid w:val="000B1FD5"/>
    <w:rsid w:val="000B218A"/>
    <w:rsid w:val="000B2373"/>
    <w:rsid w:val="000B254B"/>
    <w:rsid w:val="000B2593"/>
    <w:rsid w:val="000B2BE4"/>
    <w:rsid w:val="000B324D"/>
    <w:rsid w:val="000B3404"/>
    <w:rsid w:val="000B369E"/>
    <w:rsid w:val="000B3B5E"/>
    <w:rsid w:val="000B3E0C"/>
    <w:rsid w:val="000B411C"/>
    <w:rsid w:val="000B4780"/>
    <w:rsid w:val="000B4DD4"/>
    <w:rsid w:val="000B540B"/>
    <w:rsid w:val="000B578D"/>
    <w:rsid w:val="000B5D8D"/>
    <w:rsid w:val="000B6141"/>
    <w:rsid w:val="000B63FC"/>
    <w:rsid w:val="000B6CE6"/>
    <w:rsid w:val="000B7007"/>
    <w:rsid w:val="000B7045"/>
    <w:rsid w:val="000B75BE"/>
    <w:rsid w:val="000B7992"/>
    <w:rsid w:val="000B79B2"/>
    <w:rsid w:val="000C076B"/>
    <w:rsid w:val="000C0899"/>
    <w:rsid w:val="000C0E4C"/>
    <w:rsid w:val="000C0EC3"/>
    <w:rsid w:val="000C1090"/>
    <w:rsid w:val="000C12E1"/>
    <w:rsid w:val="000C12ED"/>
    <w:rsid w:val="000C1517"/>
    <w:rsid w:val="000C1585"/>
    <w:rsid w:val="000C17E7"/>
    <w:rsid w:val="000C1911"/>
    <w:rsid w:val="000C1AC6"/>
    <w:rsid w:val="000C1F50"/>
    <w:rsid w:val="000C1F97"/>
    <w:rsid w:val="000C24AC"/>
    <w:rsid w:val="000C2721"/>
    <w:rsid w:val="000C2793"/>
    <w:rsid w:val="000C2854"/>
    <w:rsid w:val="000C31B7"/>
    <w:rsid w:val="000C356D"/>
    <w:rsid w:val="000C36F0"/>
    <w:rsid w:val="000C38E6"/>
    <w:rsid w:val="000C398D"/>
    <w:rsid w:val="000C4104"/>
    <w:rsid w:val="000C43AF"/>
    <w:rsid w:val="000C4BED"/>
    <w:rsid w:val="000C4C55"/>
    <w:rsid w:val="000C5811"/>
    <w:rsid w:val="000C5B8F"/>
    <w:rsid w:val="000C5D78"/>
    <w:rsid w:val="000C6AAC"/>
    <w:rsid w:val="000C6C71"/>
    <w:rsid w:val="000C6CB2"/>
    <w:rsid w:val="000C6FCF"/>
    <w:rsid w:val="000C71CF"/>
    <w:rsid w:val="000C7283"/>
    <w:rsid w:val="000C74CA"/>
    <w:rsid w:val="000C74E7"/>
    <w:rsid w:val="000C7D5C"/>
    <w:rsid w:val="000D08FC"/>
    <w:rsid w:val="000D09EA"/>
    <w:rsid w:val="000D0EAC"/>
    <w:rsid w:val="000D15C2"/>
    <w:rsid w:val="000D188B"/>
    <w:rsid w:val="000D1D76"/>
    <w:rsid w:val="000D21B1"/>
    <w:rsid w:val="000D284F"/>
    <w:rsid w:val="000D28E0"/>
    <w:rsid w:val="000D2C41"/>
    <w:rsid w:val="000D34B4"/>
    <w:rsid w:val="000D3DF1"/>
    <w:rsid w:val="000D4C51"/>
    <w:rsid w:val="000D4E5B"/>
    <w:rsid w:val="000D52AC"/>
    <w:rsid w:val="000D52D3"/>
    <w:rsid w:val="000D5901"/>
    <w:rsid w:val="000D5E95"/>
    <w:rsid w:val="000D61D5"/>
    <w:rsid w:val="000D6332"/>
    <w:rsid w:val="000D65F7"/>
    <w:rsid w:val="000D6767"/>
    <w:rsid w:val="000D6C78"/>
    <w:rsid w:val="000D6CFB"/>
    <w:rsid w:val="000D6FC1"/>
    <w:rsid w:val="000D7042"/>
    <w:rsid w:val="000D7486"/>
    <w:rsid w:val="000D77F3"/>
    <w:rsid w:val="000D7EEF"/>
    <w:rsid w:val="000D7FD4"/>
    <w:rsid w:val="000E00DD"/>
    <w:rsid w:val="000E0147"/>
    <w:rsid w:val="000E0515"/>
    <w:rsid w:val="000E0D1F"/>
    <w:rsid w:val="000E118A"/>
    <w:rsid w:val="000E128F"/>
    <w:rsid w:val="000E15E9"/>
    <w:rsid w:val="000E167E"/>
    <w:rsid w:val="000E16C7"/>
    <w:rsid w:val="000E19B2"/>
    <w:rsid w:val="000E19F6"/>
    <w:rsid w:val="000E19FF"/>
    <w:rsid w:val="000E1D0C"/>
    <w:rsid w:val="000E1D4C"/>
    <w:rsid w:val="000E2343"/>
    <w:rsid w:val="000E2612"/>
    <w:rsid w:val="000E299D"/>
    <w:rsid w:val="000E2C88"/>
    <w:rsid w:val="000E36F0"/>
    <w:rsid w:val="000E4011"/>
    <w:rsid w:val="000E42E9"/>
    <w:rsid w:val="000E44E6"/>
    <w:rsid w:val="000E4B67"/>
    <w:rsid w:val="000E4DED"/>
    <w:rsid w:val="000E4F6A"/>
    <w:rsid w:val="000E5033"/>
    <w:rsid w:val="000E52EF"/>
    <w:rsid w:val="000E5514"/>
    <w:rsid w:val="000E562E"/>
    <w:rsid w:val="000E5A7A"/>
    <w:rsid w:val="000E5BF7"/>
    <w:rsid w:val="000E5DDC"/>
    <w:rsid w:val="000E5DFA"/>
    <w:rsid w:val="000E6142"/>
    <w:rsid w:val="000E6269"/>
    <w:rsid w:val="000E639A"/>
    <w:rsid w:val="000E6904"/>
    <w:rsid w:val="000E73D5"/>
    <w:rsid w:val="000E751A"/>
    <w:rsid w:val="000E7743"/>
    <w:rsid w:val="000E7B10"/>
    <w:rsid w:val="000E7F4E"/>
    <w:rsid w:val="000F00B0"/>
    <w:rsid w:val="000F1582"/>
    <w:rsid w:val="000F18F5"/>
    <w:rsid w:val="000F197E"/>
    <w:rsid w:val="000F1EEA"/>
    <w:rsid w:val="000F227D"/>
    <w:rsid w:val="000F23A5"/>
    <w:rsid w:val="000F2414"/>
    <w:rsid w:val="000F2BB6"/>
    <w:rsid w:val="000F2D09"/>
    <w:rsid w:val="000F3070"/>
    <w:rsid w:val="000F3385"/>
    <w:rsid w:val="000F3719"/>
    <w:rsid w:val="000F3812"/>
    <w:rsid w:val="000F3825"/>
    <w:rsid w:val="000F3CEB"/>
    <w:rsid w:val="000F4506"/>
    <w:rsid w:val="000F4557"/>
    <w:rsid w:val="000F4842"/>
    <w:rsid w:val="000F4CC3"/>
    <w:rsid w:val="000F4F90"/>
    <w:rsid w:val="000F50AF"/>
    <w:rsid w:val="000F529E"/>
    <w:rsid w:val="000F53A5"/>
    <w:rsid w:val="000F56A0"/>
    <w:rsid w:val="000F57AB"/>
    <w:rsid w:val="000F5CC5"/>
    <w:rsid w:val="000F5CD6"/>
    <w:rsid w:val="000F5FE7"/>
    <w:rsid w:val="000F62B8"/>
    <w:rsid w:val="000F647F"/>
    <w:rsid w:val="000F65A4"/>
    <w:rsid w:val="000F65BD"/>
    <w:rsid w:val="000F6765"/>
    <w:rsid w:val="000F6F68"/>
    <w:rsid w:val="000F71C3"/>
    <w:rsid w:val="000F72CC"/>
    <w:rsid w:val="000F745F"/>
    <w:rsid w:val="000F75AA"/>
    <w:rsid w:val="000F75AD"/>
    <w:rsid w:val="000F7DE3"/>
    <w:rsid w:val="0010041C"/>
    <w:rsid w:val="00100473"/>
    <w:rsid w:val="001008F7"/>
    <w:rsid w:val="00101834"/>
    <w:rsid w:val="00101963"/>
    <w:rsid w:val="001019F5"/>
    <w:rsid w:val="0010203E"/>
    <w:rsid w:val="001021AA"/>
    <w:rsid w:val="0010235A"/>
    <w:rsid w:val="00102937"/>
    <w:rsid w:val="001029FD"/>
    <w:rsid w:val="00102A57"/>
    <w:rsid w:val="00102AAF"/>
    <w:rsid w:val="00103017"/>
    <w:rsid w:val="001031DE"/>
    <w:rsid w:val="001032FD"/>
    <w:rsid w:val="001036C3"/>
    <w:rsid w:val="00103724"/>
    <w:rsid w:val="00103B10"/>
    <w:rsid w:val="00103B2A"/>
    <w:rsid w:val="00103D82"/>
    <w:rsid w:val="00103E36"/>
    <w:rsid w:val="0010420A"/>
    <w:rsid w:val="0010433E"/>
    <w:rsid w:val="001043CD"/>
    <w:rsid w:val="00104DB7"/>
    <w:rsid w:val="00104DC8"/>
    <w:rsid w:val="00105775"/>
    <w:rsid w:val="001058DB"/>
    <w:rsid w:val="00105A24"/>
    <w:rsid w:val="00105E8B"/>
    <w:rsid w:val="00106090"/>
    <w:rsid w:val="00106106"/>
    <w:rsid w:val="001063A5"/>
    <w:rsid w:val="00106652"/>
    <w:rsid w:val="00106C0F"/>
    <w:rsid w:val="00106EB9"/>
    <w:rsid w:val="00107297"/>
    <w:rsid w:val="0010760E"/>
    <w:rsid w:val="0010788E"/>
    <w:rsid w:val="00107A5D"/>
    <w:rsid w:val="00107E27"/>
    <w:rsid w:val="00107FC9"/>
    <w:rsid w:val="0011051B"/>
    <w:rsid w:val="00110659"/>
    <w:rsid w:val="001108A9"/>
    <w:rsid w:val="001108D3"/>
    <w:rsid w:val="00110DB6"/>
    <w:rsid w:val="00110DDF"/>
    <w:rsid w:val="00110F84"/>
    <w:rsid w:val="001111C4"/>
    <w:rsid w:val="001112A1"/>
    <w:rsid w:val="001114E7"/>
    <w:rsid w:val="0011164C"/>
    <w:rsid w:val="0011173F"/>
    <w:rsid w:val="0011176A"/>
    <w:rsid w:val="00111993"/>
    <w:rsid w:val="00112038"/>
    <w:rsid w:val="0011267F"/>
    <w:rsid w:val="0011298A"/>
    <w:rsid w:val="00112C04"/>
    <w:rsid w:val="00112D93"/>
    <w:rsid w:val="0011374B"/>
    <w:rsid w:val="00113ECE"/>
    <w:rsid w:val="00114054"/>
    <w:rsid w:val="001144EE"/>
    <w:rsid w:val="001146EE"/>
    <w:rsid w:val="00114700"/>
    <w:rsid w:val="00114871"/>
    <w:rsid w:val="001148F4"/>
    <w:rsid w:val="00114A36"/>
    <w:rsid w:val="0011529F"/>
    <w:rsid w:val="00115983"/>
    <w:rsid w:val="001159F2"/>
    <w:rsid w:val="00116323"/>
    <w:rsid w:val="001167D2"/>
    <w:rsid w:val="00116836"/>
    <w:rsid w:val="001168F7"/>
    <w:rsid w:val="00116C40"/>
    <w:rsid w:val="00116FAC"/>
    <w:rsid w:val="001172EE"/>
    <w:rsid w:val="00117C4C"/>
    <w:rsid w:val="00120030"/>
    <w:rsid w:val="00120463"/>
    <w:rsid w:val="0012107E"/>
    <w:rsid w:val="001211D1"/>
    <w:rsid w:val="00121208"/>
    <w:rsid w:val="00121272"/>
    <w:rsid w:val="00121389"/>
    <w:rsid w:val="00121A91"/>
    <w:rsid w:val="00121BF1"/>
    <w:rsid w:val="00121CEF"/>
    <w:rsid w:val="00121DEC"/>
    <w:rsid w:val="0012262E"/>
    <w:rsid w:val="0012288D"/>
    <w:rsid w:val="001228AF"/>
    <w:rsid w:val="0012295C"/>
    <w:rsid w:val="00122A07"/>
    <w:rsid w:val="00122C06"/>
    <w:rsid w:val="00122D54"/>
    <w:rsid w:val="00122EA3"/>
    <w:rsid w:val="00123259"/>
    <w:rsid w:val="001232B5"/>
    <w:rsid w:val="00123458"/>
    <w:rsid w:val="0012350C"/>
    <w:rsid w:val="00123691"/>
    <w:rsid w:val="00123B70"/>
    <w:rsid w:val="00123BB2"/>
    <w:rsid w:val="00123D25"/>
    <w:rsid w:val="00123DE2"/>
    <w:rsid w:val="00123EA5"/>
    <w:rsid w:val="00123F35"/>
    <w:rsid w:val="00123FA2"/>
    <w:rsid w:val="001244DB"/>
    <w:rsid w:val="001245AF"/>
    <w:rsid w:val="00124A73"/>
    <w:rsid w:val="00124EF2"/>
    <w:rsid w:val="00124F52"/>
    <w:rsid w:val="00124F79"/>
    <w:rsid w:val="00124F7C"/>
    <w:rsid w:val="001254AA"/>
    <w:rsid w:val="0012555C"/>
    <w:rsid w:val="001257C9"/>
    <w:rsid w:val="00125CAC"/>
    <w:rsid w:val="00125E62"/>
    <w:rsid w:val="00125EB1"/>
    <w:rsid w:val="0012600C"/>
    <w:rsid w:val="0012609B"/>
    <w:rsid w:val="001262D6"/>
    <w:rsid w:val="0012631C"/>
    <w:rsid w:val="0012640F"/>
    <w:rsid w:val="0012646E"/>
    <w:rsid w:val="00126E00"/>
    <w:rsid w:val="00127ED1"/>
    <w:rsid w:val="00127F42"/>
    <w:rsid w:val="00130273"/>
    <w:rsid w:val="00130352"/>
    <w:rsid w:val="001306BB"/>
    <w:rsid w:val="001307C1"/>
    <w:rsid w:val="00130D5A"/>
    <w:rsid w:val="00130E39"/>
    <w:rsid w:val="00130EB1"/>
    <w:rsid w:val="00131088"/>
    <w:rsid w:val="001313C2"/>
    <w:rsid w:val="00131481"/>
    <w:rsid w:val="00131599"/>
    <w:rsid w:val="0013194D"/>
    <w:rsid w:val="00131CCF"/>
    <w:rsid w:val="00132122"/>
    <w:rsid w:val="0013233D"/>
    <w:rsid w:val="0013236F"/>
    <w:rsid w:val="001326AC"/>
    <w:rsid w:val="0013278D"/>
    <w:rsid w:val="00132D4B"/>
    <w:rsid w:val="00133596"/>
    <w:rsid w:val="00133C8B"/>
    <w:rsid w:val="00134171"/>
    <w:rsid w:val="001344A5"/>
    <w:rsid w:val="001344F0"/>
    <w:rsid w:val="001346AF"/>
    <w:rsid w:val="00134A65"/>
    <w:rsid w:val="00134FFC"/>
    <w:rsid w:val="00135379"/>
    <w:rsid w:val="001353F5"/>
    <w:rsid w:val="001354D8"/>
    <w:rsid w:val="00135568"/>
    <w:rsid w:val="00135CBB"/>
    <w:rsid w:val="00135FB9"/>
    <w:rsid w:val="001362F8"/>
    <w:rsid w:val="00136595"/>
    <w:rsid w:val="0013676D"/>
    <w:rsid w:val="00136AFE"/>
    <w:rsid w:val="00136CE0"/>
    <w:rsid w:val="00136CED"/>
    <w:rsid w:val="0013751D"/>
    <w:rsid w:val="00140156"/>
    <w:rsid w:val="00140160"/>
    <w:rsid w:val="0014027D"/>
    <w:rsid w:val="001404BC"/>
    <w:rsid w:val="0014074B"/>
    <w:rsid w:val="00140A66"/>
    <w:rsid w:val="00141052"/>
    <w:rsid w:val="001410DA"/>
    <w:rsid w:val="0014138D"/>
    <w:rsid w:val="00141433"/>
    <w:rsid w:val="00141434"/>
    <w:rsid w:val="00141664"/>
    <w:rsid w:val="0014214D"/>
    <w:rsid w:val="001423D2"/>
    <w:rsid w:val="001428E0"/>
    <w:rsid w:val="00142CF6"/>
    <w:rsid w:val="00142DAA"/>
    <w:rsid w:val="00142E16"/>
    <w:rsid w:val="001435B5"/>
    <w:rsid w:val="0014395F"/>
    <w:rsid w:val="00143C4E"/>
    <w:rsid w:val="00143D96"/>
    <w:rsid w:val="00144248"/>
    <w:rsid w:val="001444BB"/>
    <w:rsid w:val="00144731"/>
    <w:rsid w:val="0014476B"/>
    <w:rsid w:val="001448A2"/>
    <w:rsid w:val="001448C5"/>
    <w:rsid w:val="00144B0D"/>
    <w:rsid w:val="00144D8E"/>
    <w:rsid w:val="00144EFD"/>
    <w:rsid w:val="00144F0C"/>
    <w:rsid w:val="00145341"/>
    <w:rsid w:val="00145662"/>
    <w:rsid w:val="0014566B"/>
    <w:rsid w:val="001457FA"/>
    <w:rsid w:val="0014591E"/>
    <w:rsid w:val="00145EBD"/>
    <w:rsid w:val="00146EE2"/>
    <w:rsid w:val="0014704F"/>
    <w:rsid w:val="001472FA"/>
    <w:rsid w:val="00147D96"/>
    <w:rsid w:val="001501A2"/>
    <w:rsid w:val="001506DA"/>
    <w:rsid w:val="00151056"/>
    <w:rsid w:val="0015108D"/>
    <w:rsid w:val="001511BE"/>
    <w:rsid w:val="00151325"/>
    <w:rsid w:val="001513B2"/>
    <w:rsid w:val="00151545"/>
    <w:rsid w:val="001515B5"/>
    <w:rsid w:val="0015198E"/>
    <w:rsid w:val="00151F03"/>
    <w:rsid w:val="001522A9"/>
    <w:rsid w:val="001522D1"/>
    <w:rsid w:val="001527F8"/>
    <w:rsid w:val="00152B8E"/>
    <w:rsid w:val="00152DC3"/>
    <w:rsid w:val="00152F53"/>
    <w:rsid w:val="001530E8"/>
    <w:rsid w:val="00153586"/>
    <w:rsid w:val="00153916"/>
    <w:rsid w:val="001539FC"/>
    <w:rsid w:val="00153B2B"/>
    <w:rsid w:val="00153E76"/>
    <w:rsid w:val="001543BD"/>
    <w:rsid w:val="001543E6"/>
    <w:rsid w:val="00154467"/>
    <w:rsid w:val="0015447E"/>
    <w:rsid w:val="001544C2"/>
    <w:rsid w:val="001545E5"/>
    <w:rsid w:val="00154962"/>
    <w:rsid w:val="00154968"/>
    <w:rsid w:val="00154B56"/>
    <w:rsid w:val="00154C04"/>
    <w:rsid w:val="0015596D"/>
    <w:rsid w:val="00155989"/>
    <w:rsid w:val="00155C84"/>
    <w:rsid w:val="00155FEA"/>
    <w:rsid w:val="0015638D"/>
    <w:rsid w:val="0015659B"/>
    <w:rsid w:val="00156725"/>
    <w:rsid w:val="001569DB"/>
    <w:rsid w:val="00156EA5"/>
    <w:rsid w:val="00156F9B"/>
    <w:rsid w:val="001571A8"/>
    <w:rsid w:val="00157375"/>
    <w:rsid w:val="001573DC"/>
    <w:rsid w:val="00157906"/>
    <w:rsid w:val="00157AEF"/>
    <w:rsid w:val="00157C22"/>
    <w:rsid w:val="00157CF2"/>
    <w:rsid w:val="00157E34"/>
    <w:rsid w:val="00160041"/>
    <w:rsid w:val="00160294"/>
    <w:rsid w:val="001604AD"/>
    <w:rsid w:val="00160C6A"/>
    <w:rsid w:val="00160C7B"/>
    <w:rsid w:val="001615E9"/>
    <w:rsid w:val="001617A9"/>
    <w:rsid w:val="00161EAA"/>
    <w:rsid w:val="001622AF"/>
    <w:rsid w:val="00162917"/>
    <w:rsid w:val="00162B89"/>
    <w:rsid w:val="00162CB6"/>
    <w:rsid w:val="00163305"/>
    <w:rsid w:val="00163552"/>
    <w:rsid w:val="00163635"/>
    <w:rsid w:val="00163847"/>
    <w:rsid w:val="00163B9A"/>
    <w:rsid w:val="00163C0B"/>
    <w:rsid w:val="00163D41"/>
    <w:rsid w:val="00163F78"/>
    <w:rsid w:val="001641DA"/>
    <w:rsid w:val="0016486B"/>
    <w:rsid w:val="00164BE9"/>
    <w:rsid w:val="00164CE2"/>
    <w:rsid w:val="00164F1E"/>
    <w:rsid w:val="00164FCB"/>
    <w:rsid w:val="001650AE"/>
    <w:rsid w:val="001652B7"/>
    <w:rsid w:val="00165624"/>
    <w:rsid w:val="00165A25"/>
    <w:rsid w:val="00165AC1"/>
    <w:rsid w:val="00165B65"/>
    <w:rsid w:val="00165BB2"/>
    <w:rsid w:val="00165C1D"/>
    <w:rsid w:val="00166858"/>
    <w:rsid w:val="0016690E"/>
    <w:rsid w:val="00166920"/>
    <w:rsid w:val="00166D75"/>
    <w:rsid w:val="00166DEC"/>
    <w:rsid w:val="00166E5A"/>
    <w:rsid w:val="00166E7A"/>
    <w:rsid w:val="00167388"/>
    <w:rsid w:val="001673EE"/>
    <w:rsid w:val="001674DD"/>
    <w:rsid w:val="00167DE3"/>
    <w:rsid w:val="00167E63"/>
    <w:rsid w:val="00170351"/>
    <w:rsid w:val="00170DE5"/>
    <w:rsid w:val="00170FE3"/>
    <w:rsid w:val="00171A11"/>
    <w:rsid w:val="00171A80"/>
    <w:rsid w:val="00172166"/>
    <w:rsid w:val="0017228A"/>
    <w:rsid w:val="001724AD"/>
    <w:rsid w:val="001725AC"/>
    <w:rsid w:val="00172642"/>
    <w:rsid w:val="001726AD"/>
    <w:rsid w:val="00172AF1"/>
    <w:rsid w:val="00172B58"/>
    <w:rsid w:val="00172F45"/>
    <w:rsid w:val="00173775"/>
    <w:rsid w:val="001737C2"/>
    <w:rsid w:val="00173A1A"/>
    <w:rsid w:val="00173A5F"/>
    <w:rsid w:val="001740F4"/>
    <w:rsid w:val="00174612"/>
    <w:rsid w:val="0017466D"/>
    <w:rsid w:val="001749E9"/>
    <w:rsid w:val="00174ED8"/>
    <w:rsid w:val="0017521A"/>
    <w:rsid w:val="0017530D"/>
    <w:rsid w:val="00175D70"/>
    <w:rsid w:val="00175EC4"/>
    <w:rsid w:val="001760E9"/>
    <w:rsid w:val="00176272"/>
    <w:rsid w:val="00176475"/>
    <w:rsid w:val="00176855"/>
    <w:rsid w:val="001768F6"/>
    <w:rsid w:val="00176EDD"/>
    <w:rsid w:val="00176F3C"/>
    <w:rsid w:val="00176F43"/>
    <w:rsid w:val="0017723E"/>
    <w:rsid w:val="00177529"/>
    <w:rsid w:val="00177662"/>
    <w:rsid w:val="001776D6"/>
    <w:rsid w:val="00177C98"/>
    <w:rsid w:val="00177D1D"/>
    <w:rsid w:val="00177F22"/>
    <w:rsid w:val="001801B6"/>
    <w:rsid w:val="001803C2"/>
    <w:rsid w:val="0018083A"/>
    <w:rsid w:val="00180910"/>
    <w:rsid w:val="00180A88"/>
    <w:rsid w:val="00180C67"/>
    <w:rsid w:val="0018201B"/>
    <w:rsid w:val="0018231C"/>
    <w:rsid w:val="00182746"/>
    <w:rsid w:val="001832DD"/>
    <w:rsid w:val="00183DE9"/>
    <w:rsid w:val="00183F18"/>
    <w:rsid w:val="00183FB7"/>
    <w:rsid w:val="001843CD"/>
    <w:rsid w:val="001845BA"/>
    <w:rsid w:val="00184B78"/>
    <w:rsid w:val="00184F6D"/>
    <w:rsid w:val="00185795"/>
    <w:rsid w:val="00185889"/>
    <w:rsid w:val="00186120"/>
    <w:rsid w:val="00186AEA"/>
    <w:rsid w:val="00186C12"/>
    <w:rsid w:val="00186CD0"/>
    <w:rsid w:val="00186F74"/>
    <w:rsid w:val="001870F9"/>
    <w:rsid w:val="001874D1"/>
    <w:rsid w:val="00187528"/>
    <w:rsid w:val="00190CE1"/>
    <w:rsid w:val="00190FF2"/>
    <w:rsid w:val="001910D8"/>
    <w:rsid w:val="00191174"/>
    <w:rsid w:val="001912F1"/>
    <w:rsid w:val="001915DD"/>
    <w:rsid w:val="0019183E"/>
    <w:rsid w:val="001922C6"/>
    <w:rsid w:val="001922E0"/>
    <w:rsid w:val="001923DA"/>
    <w:rsid w:val="001924E1"/>
    <w:rsid w:val="0019263F"/>
    <w:rsid w:val="0019272D"/>
    <w:rsid w:val="00193109"/>
    <w:rsid w:val="00193501"/>
    <w:rsid w:val="001937E3"/>
    <w:rsid w:val="00193A1D"/>
    <w:rsid w:val="00193AB8"/>
    <w:rsid w:val="00193B15"/>
    <w:rsid w:val="00193C24"/>
    <w:rsid w:val="00193CC0"/>
    <w:rsid w:val="00193DFE"/>
    <w:rsid w:val="00193FB4"/>
    <w:rsid w:val="001946BA"/>
    <w:rsid w:val="00194771"/>
    <w:rsid w:val="00194E31"/>
    <w:rsid w:val="001950FC"/>
    <w:rsid w:val="001953C4"/>
    <w:rsid w:val="001953DC"/>
    <w:rsid w:val="0019552F"/>
    <w:rsid w:val="00195A68"/>
    <w:rsid w:val="00195D4F"/>
    <w:rsid w:val="00196478"/>
    <w:rsid w:val="001967D2"/>
    <w:rsid w:val="00196E67"/>
    <w:rsid w:val="001971B8"/>
    <w:rsid w:val="001973FA"/>
    <w:rsid w:val="0019768E"/>
    <w:rsid w:val="0019773E"/>
    <w:rsid w:val="001979A8"/>
    <w:rsid w:val="00197B9D"/>
    <w:rsid w:val="00197BD0"/>
    <w:rsid w:val="00197C4B"/>
    <w:rsid w:val="001A034C"/>
    <w:rsid w:val="001A0825"/>
    <w:rsid w:val="001A0B5C"/>
    <w:rsid w:val="001A16C2"/>
    <w:rsid w:val="001A1822"/>
    <w:rsid w:val="001A199F"/>
    <w:rsid w:val="001A1FC1"/>
    <w:rsid w:val="001A2477"/>
    <w:rsid w:val="001A24AD"/>
    <w:rsid w:val="001A25D6"/>
    <w:rsid w:val="001A300D"/>
    <w:rsid w:val="001A30A2"/>
    <w:rsid w:val="001A317D"/>
    <w:rsid w:val="001A318D"/>
    <w:rsid w:val="001A33C6"/>
    <w:rsid w:val="001A36BD"/>
    <w:rsid w:val="001A3873"/>
    <w:rsid w:val="001A397D"/>
    <w:rsid w:val="001A3AAA"/>
    <w:rsid w:val="001A3C7E"/>
    <w:rsid w:val="001A4014"/>
    <w:rsid w:val="001A4379"/>
    <w:rsid w:val="001A49AC"/>
    <w:rsid w:val="001A4AF7"/>
    <w:rsid w:val="001A4EBF"/>
    <w:rsid w:val="001A5182"/>
    <w:rsid w:val="001A5459"/>
    <w:rsid w:val="001A56FF"/>
    <w:rsid w:val="001A5849"/>
    <w:rsid w:val="001A640B"/>
    <w:rsid w:val="001A6492"/>
    <w:rsid w:val="001A72D2"/>
    <w:rsid w:val="001A75AD"/>
    <w:rsid w:val="001A7B3A"/>
    <w:rsid w:val="001A7B7B"/>
    <w:rsid w:val="001A7C99"/>
    <w:rsid w:val="001B0193"/>
    <w:rsid w:val="001B0397"/>
    <w:rsid w:val="001B0601"/>
    <w:rsid w:val="001B0607"/>
    <w:rsid w:val="001B0660"/>
    <w:rsid w:val="001B098E"/>
    <w:rsid w:val="001B0CDC"/>
    <w:rsid w:val="001B0D27"/>
    <w:rsid w:val="001B1187"/>
    <w:rsid w:val="001B1371"/>
    <w:rsid w:val="001B1838"/>
    <w:rsid w:val="001B1C7E"/>
    <w:rsid w:val="001B1D17"/>
    <w:rsid w:val="001B2F66"/>
    <w:rsid w:val="001B3080"/>
    <w:rsid w:val="001B30E8"/>
    <w:rsid w:val="001B3448"/>
    <w:rsid w:val="001B35AC"/>
    <w:rsid w:val="001B4950"/>
    <w:rsid w:val="001B4ED3"/>
    <w:rsid w:val="001B5026"/>
    <w:rsid w:val="001B5249"/>
    <w:rsid w:val="001B53B1"/>
    <w:rsid w:val="001B62EA"/>
    <w:rsid w:val="001B66B0"/>
    <w:rsid w:val="001B70A8"/>
    <w:rsid w:val="001B73DF"/>
    <w:rsid w:val="001B75A1"/>
    <w:rsid w:val="001B7793"/>
    <w:rsid w:val="001B783C"/>
    <w:rsid w:val="001B7C86"/>
    <w:rsid w:val="001C0836"/>
    <w:rsid w:val="001C0A60"/>
    <w:rsid w:val="001C0D4A"/>
    <w:rsid w:val="001C0EB9"/>
    <w:rsid w:val="001C12CC"/>
    <w:rsid w:val="001C172F"/>
    <w:rsid w:val="001C1AF4"/>
    <w:rsid w:val="001C1DCD"/>
    <w:rsid w:val="001C20AC"/>
    <w:rsid w:val="001C211B"/>
    <w:rsid w:val="001C2D13"/>
    <w:rsid w:val="001C2EA0"/>
    <w:rsid w:val="001C30FD"/>
    <w:rsid w:val="001C32EA"/>
    <w:rsid w:val="001C3768"/>
    <w:rsid w:val="001C4038"/>
    <w:rsid w:val="001C4077"/>
    <w:rsid w:val="001C46D8"/>
    <w:rsid w:val="001C4A05"/>
    <w:rsid w:val="001C57E8"/>
    <w:rsid w:val="001C59B4"/>
    <w:rsid w:val="001C5A16"/>
    <w:rsid w:val="001C6191"/>
    <w:rsid w:val="001C63B2"/>
    <w:rsid w:val="001C678C"/>
    <w:rsid w:val="001C6BD4"/>
    <w:rsid w:val="001C7111"/>
    <w:rsid w:val="001C7148"/>
    <w:rsid w:val="001C7789"/>
    <w:rsid w:val="001C7A51"/>
    <w:rsid w:val="001C7D77"/>
    <w:rsid w:val="001C7F39"/>
    <w:rsid w:val="001D06E7"/>
    <w:rsid w:val="001D0863"/>
    <w:rsid w:val="001D0949"/>
    <w:rsid w:val="001D0E84"/>
    <w:rsid w:val="001D115B"/>
    <w:rsid w:val="001D1752"/>
    <w:rsid w:val="001D17DB"/>
    <w:rsid w:val="001D1E68"/>
    <w:rsid w:val="001D1F8A"/>
    <w:rsid w:val="001D2025"/>
    <w:rsid w:val="001D2322"/>
    <w:rsid w:val="001D2465"/>
    <w:rsid w:val="001D2768"/>
    <w:rsid w:val="001D2887"/>
    <w:rsid w:val="001D2CA5"/>
    <w:rsid w:val="001D2D70"/>
    <w:rsid w:val="001D2DBD"/>
    <w:rsid w:val="001D2F25"/>
    <w:rsid w:val="001D2F27"/>
    <w:rsid w:val="001D3431"/>
    <w:rsid w:val="001D37A9"/>
    <w:rsid w:val="001D3DB8"/>
    <w:rsid w:val="001D413A"/>
    <w:rsid w:val="001D4D38"/>
    <w:rsid w:val="001D4E92"/>
    <w:rsid w:val="001D572D"/>
    <w:rsid w:val="001D5A48"/>
    <w:rsid w:val="001D5A59"/>
    <w:rsid w:val="001D5E1E"/>
    <w:rsid w:val="001D612D"/>
    <w:rsid w:val="001D67E3"/>
    <w:rsid w:val="001D716B"/>
    <w:rsid w:val="001D71D2"/>
    <w:rsid w:val="001D7385"/>
    <w:rsid w:val="001D75AD"/>
    <w:rsid w:val="001D7902"/>
    <w:rsid w:val="001D7EF5"/>
    <w:rsid w:val="001E01E2"/>
    <w:rsid w:val="001E0EA2"/>
    <w:rsid w:val="001E1088"/>
    <w:rsid w:val="001E10E7"/>
    <w:rsid w:val="001E1106"/>
    <w:rsid w:val="001E14BB"/>
    <w:rsid w:val="001E1AB4"/>
    <w:rsid w:val="001E1B82"/>
    <w:rsid w:val="001E1CA8"/>
    <w:rsid w:val="001E239E"/>
    <w:rsid w:val="001E272B"/>
    <w:rsid w:val="001E277A"/>
    <w:rsid w:val="001E29DD"/>
    <w:rsid w:val="001E2C5B"/>
    <w:rsid w:val="001E394F"/>
    <w:rsid w:val="001E3A45"/>
    <w:rsid w:val="001E3F65"/>
    <w:rsid w:val="001E3FA9"/>
    <w:rsid w:val="001E4127"/>
    <w:rsid w:val="001E44CC"/>
    <w:rsid w:val="001E4AAD"/>
    <w:rsid w:val="001E4C0C"/>
    <w:rsid w:val="001E5385"/>
    <w:rsid w:val="001E5CC4"/>
    <w:rsid w:val="001E6363"/>
    <w:rsid w:val="001E636B"/>
    <w:rsid w:val="001E6467"/>
    <w:rsid w:val="001E648B"/>
    <w:rsid w:val="001E6557"/>
    <w:rsid w:val="001E6FE4"/>
    <w:rsid w:val="001E6FED"/>
    <w:rsid w:val="001E7037"/>
    <w:rsid w:val="001E7C80"/>
    <w:rsid w:val="001F04E5"/>
    <w:rsid w:val="001F0B7A"/>
    <w:rsid w:val="001F0BC7"/>
    <w:rsid w:val="001F0D6F"/>
    <w:rsid w:val="001F0F3B"/>
    <w:rsid w:val="001F1175"/>
    <w:rsid w:val="001F11E2"/>
    <w:rsid w:val="001F14F0"/>
    <w:rsid w:val="001F17B3"/>
    <w:rsid w:val="001F1B14"/>
    <w:rsid w:val="001F1D9C"/>
    <w:rsid w:val="001F27FE"/>
    <w:rsid w:val="001F2D38"/>
    <w:rsid w:val="001F3292"/>
    <w:rsid w:val="001F3F2F"/>
    <w:rsid w:val="001F4250"/>
    <w:rsid w:val="001F436A"/>
    <w:rsid w:val="001F4BF6"/>
    <w:rsid w:val="001F606C"/>
    <w:rsid w:val="001F68B0"/>
    <w:rsid w:val="001F68E4"/>
    <w:rsid w:val="001F72C1"/>
    <w:rsid w:val="001F732D"/>
    <w:rsid w:val="001F74AF"/>
    <w:rsid w:val="001F760D"/>
    <w:rsid w:val="001F78E1"/>
    <w:rsid w:val="001F79E3"/>
    <w:rsid w:val="001F7FEC"/>
    <w:rsid w:val="00200041"/>
    <w:rsid w:val="00200169"/>
    <w:rsid w:val="002002FE"/>
    <w:rsid w:val="00200388"/>
    <w:rsid w:val="0020045D"/>
    <w:rsid w:val="002004C7"/>
    <w:rsid w:val="00200900"/>
    <w:rsid w:val="00200A11"/>
    <w:rsid w:val="00200A96"/>
    <w:rsid w:val="00200B4B"/>
    <w:rsid w:val="00200D18"/>
    <w:rsid w:val="00200D63"/>
    <w:rsid w:val="002010E8"/>
    <w:rsid w:val="00201193"/>
    <w:rsid w:val="002012B3"/>
    <w:rsid w:val="00201B29"/>
    <w:rsid w:val="00201B6A"/>
    <w:rsid w:val="002021EA"/>
    <w:rsid w:val="00202258"/>
    <w:rsid w:val="00202626"/>
    <w:rsid w:val="0020275B"/>
    <w:rsid w:val="00202980"/>
    <w:rsid w:val="00202B0C"/>
    <w:rsid w:val="00202CA5"/>
    <w:rsid w:val="00202EFA"/>
    <w:rsid w:val="002030C5"/>
    <w:rsid w:val="00203401"/>
    <w:rsid w:val="00203B56"/>
    <w:rsid w:val="00203D28"/>
    <w:rsid w:val="00204DD9"/>
    <w:rsid w:val="00204DF0"/>
    <w:rsid w:val="0020622A"/>
    <w:rsid w:val="0020631C"/>
    <w:rsid w:val="002066DF"/>
    <w:rsid w:val="00206CC8"/>
    <w:rsid w:val="00206EC2"/>
    <w:rsid w:val="00207009"/>
    <w:rsid w:val="00207856"/>
    <w:rsid w:val="0020796D"/>
    <w:rsid w:val="00207AEB"/>
    <w:rsid w:val="00207CB6"/>
    <w:rsid w:val="00207DB2"/>
    <w:rsid w:val="002100B9"/>
    <w:rsid w:val="00210447"/>
    <w:rsid w:val="00210951"/>
    <w:rsid w:val="002109C5"/>
    <w:rsid w:val="00210B73"/>
    <w:rsid w:val="00210D77"/>
    <w:rsid w:val="002110BB"/>
    <w:rsid w:val="0021136A"/>
    <w:rsid w:val="0021144B"/>
    <w:rsid w:val="0021194C"/>
    <w:rsid w:val="00211D03"/>
    <w:rsid w:val="002120BC"/>
    <w:rsid w:val="002128B9"/>
    <w:rsid w:val="00212F0F"/>
    <w:rsid w:val="00213172"/>
    <w:rsid w:val="002134CD"/>
    <w:rsid w:val="002135D7"/>
    <w:rsid w:val="00213C71"/>
    <w:rsid w:val="00214288"/>
    <w:rsid w:val="002148C3"/>
    <w:rsid w:val="002152B5"/>
    <w:rsid w:val="002156E1"/>
    <w:rsid w:val="002158AD"/>
    <w:rsid w:val="0021596F"/>
    <w:rsid w:val="00215975"/>
    <w:rsid w:val="00215DCC"/>
    <w:rsid w:val="00215E42"/>
    <w:rsid w:val="0021620E"/>
    <w:rsid w:val="002169A7"/>
    <w:rsid w:val="00216CEB"/>
    <w:rsid w:val="00216DB7"/>
    <w:rsid w:val="00216EDA"/>
    <w:rsid w:val="002171F9"/>
    <w:rsid w:val="0021726B"/>
    <w:rsid w:val="00217989"/>
    <w:rsid w:val="00220446"/>
    <w:rsid w:val="0022072D"/>
    <w:rsid w:val="00220913"/>
    <w:rsid w:val="00220972"/>
    <w:rsid w:val="00220B56"/>
    <w:rsid w:val="00220FD1"/>
    <w:rsid w:val="00221404"/>
    <w:rsid w:val="002215D4"/>
    <w:rsid w:val="0022199B"/>
    <w:rsid w:val="00221A0B"/>
    <w:rsid w:val="002220D7"/>
    <w:rsid w:val="00222407"/>
    <w:rsid w:val="00222DA0"/>
    <w:rsid w:val="00222FD8"/>
    <w:rsid w:val="002232C6"/>
    <w:rsid w:val="00223AC5"/>
    <w:rsid w:val="00223C6B"/>
    <w:rsid w:val="00224264"/>
    <w:rsid w:val="002242E8"/>
    <w:rsid w:val="00224943"/>
    <w:rsid w:val="00224F0F"/>
    <w:rsid w:val="00224F85"/>
    <w:rsid w:val="0022506F"/>
    <w:rsid w:val="002253E1"/>
    <w:rsid w:val="0022541A"/>
    <w:rsid w:val="0022639D"/>
    <w:rsid w:val="00226536"/>
    <w:rsid w:val="002271D5"/>
    <w:rsid w:val="00227B77"/>
    <w:rsid w:val="0023013B"/>
    <w:rsid w:val="002302F1"/>
    <w:rsid w:val="00230538"/>
    <w:rsid w:val="00230A18"/>
    <w:rsid w:val="00230B12"/>
    <w:rsid w:val="00230FB4"/>
    <w:rsid w:val="0023114A"/>
    <w:rsid w:val="00231175"/>
    <w:rsid w:val="00231456"/>
    <w:rsid w:val="00231460"/>
    <w:rsid w:val="002315A6"/>
    <w:rsid w:val="00231C01"/>
    <w:rsid w:val="00231DFF"/>
    <w:rsid w:val="00231F1B"/>
    <w:rsid w:val="002324CF"/>
    <w:rsid w:val="00232DBC"/>
    <w:rsid w:val="00232E42"/>
    <w:rsid w:val="00233E96"/>
    <w:rsid w:val="002342AE"/>
    <w:rsid w:val="0023477E"/>
    <w:rsid w:val="0023481C"/>
    <w:rsid w:val="002348E3"/>
    <w:rsid w:val="00234B38"/>
    <w:rsid w:val="0023516B"/>
    <w:rsid w:val="00235421"/>
    <w:rsid w:val="002358CD"/>
    <w:rsid w:val="002359D8"/>
    <w:rsid w:val="00236079"/>
    <w:rsid w:val="002361F8"/>
    <w:rsid w:val="00236248"/>
    <w:rsid w:val="002363E7"/>
    <w:rsid w:val="00236529"/>
    <w:rsid w:val="00236959"/>
    <w:rsid w:val="00236BD9"/>
    <w:rsid w:val="002374F4"/>
    <w:rsid w:val="00237655"/>
    <w:rsid w:val="002377F8"/>
    <w:rsid w:val="00237B4C"/>
    <w:rsid w:val="00237BB3"/>
    <w:rsid w:val="002406E1"/>
    <w:rsid w:val="0024087E"/>
    <w:rsid w:val="00240B31"/>
    <w:rsid w:val="00241069"/>
    <w:rsid w:val="00241678"/>
    <w:rsid w:val="00241C73"/>
    <w:rsid w:val="00241D79"/>
    <w:rsid w:val="00242067"/>
    <w:rsid w:val="0024206D"/>
    <w:rsid w:val="00242145"/>
    <w:rsid w:val="00242219"/>
    <w:rsid w:val="002423A1"/>
    <w:rsid w:val="002423E8"/>
    <w:rsid w:val="002432D1"/>
    <w:rsid w:val="002438B7"/>
    <w:rsid w:val="00243EE4"/>
    <w:rsid w:val="00243F87"/>
    <w:rsid w:val="00244042"/>
    <w:rsid w:val="002440C6"/>
    <w:rsid w:val="002442AB"/>
    <w:rsid w:val="00244307"/>
    <w:rsid w:val="00244444"/>
    <w:rsid w:val="0024466D"/>
    <w:rsid w:val="00244792"/>
    <w:rsid w:val="00244835"/>
    <w:rsid w:val="00244990"/>
    <w:rsid w:val="00244D3B"/>
    <w:rsid w:val="00244F47"/>
    <w:rsid w:val="00245453"/>
    <w:rsid w:val="00245655"/>
    <w:rsid w:val="002458E5"/>
    <w:rsid w:val="0024601E"/>
    <w:rsid w:val="00246073"/>
    <w:rsid w:val="00246195"/>
    <w:rsid w:val="0024624C"/>
    <w:rsid w:val="0024625E"/>
    <w:rsid w:val="00246677"/>
    <w:rsid w:val="002466AE"/>
    <w:rsid w:val="0024723D"/>
    <w:rsid w:val="00247AD4"/>
    <w:rsid w:val="0025047F"/>
    <w:rsid w:val="002505AE"/>
    <w:rsid w:val="00250A3A"/>
    <w:rsid w:val="00250A91"/>
    <w:rsid w:val="00250BD1"/>
    <w:rsid w:val="00250D53"/>
    <w:rsid w:val="0025118B"/>
    <w:rsid w:val="00251306"/>
    <w:rsid w:val="002514B2"/>
    <w:rsid w:val="002514E0"/>
    <w:rsid w:val="002515FC"/>
    <w:rsid w:val="002518EB"/>
    <w:rsid w:val="002519A2"/>
    <w:rsid w:val="00251DFB"/>
    <w:rsid w:val="00251E55"/>
    <w:rsid w:val="00252149"/>
    <w:rsid w:val="00252319"/>
    <w:rsid w:val="002527C6"/>
    <w:rsid w:val="0025298B"/>
    <w:rsid w:val="00252E69"/>
    <w:rsid w:val="002539CE"/>
    <w:rsid w:val="00253A53"/>
    <w:rsid w:val="00253E53"/>
    <w:rsid w:val="002542E2"/>
    <w:rsid w:val="002544EC"/>
    <w:rsid w:val="00254555"/>
    <w:rsid w:val="002545C9"/>
    <w:rsid w:val="00254A8E"/>
    <w:rsid w:val="00254AA0"/>
    <w:rsid w:val="00254B76"/>
    <w:rsid w:val="00254DF2"/>
    <w:rsid w:val="00254E0D"/>
    <w:rsid w:val="00254E8D"/>
    <w:rsid w:val="00254F0A"/>
    <w:rsid w:val="002552B7"/>
    <w:rsid w:val="0025551A"/>
    <w:rsid w:val="0025567E"/>
    <w:rsid w:val="00255944"/>
    <w:rsid w:val="002559A4"/>
    <w:rsid w:val="00255B76"/>
    <w:rsid w:val="002560D0"/>
    <w:rsid w:val="0025640B"/>
    <w:rsid w:val="00256456"/>
    <w:rsid w:val="00256608"/>
    <w:rsid w:val="0025689B"/>
    <w:rsid w:val="002569F1"/>
    <w:rsid w:val="00256A0F"/>
    <w:rsid w:val="00256E3F"/>
    <w:rsid w:val="00257088"/>
    <w:rsid w:val="00257447"/>
    <w:rsid w:val="00257926"/>
    <w:rsid w:val="00260467"/>
    <w:rsid w:val="00260BA9"/>
    <w:rsid w:val="00260C37"/>
    <w:rsid w:val="00261004"/>
    <w:rsid w:val="0026100F"/>
    <w:rsid w:val="0026104C"/>
    <w:rsid w:val="002615A0"/>
    <w:rsid w:val="0026198D"/>
    <w:rsid w:val="00261A35"/>
    <w:rsid w:val="00261FF4"/>
    <w:rsid w:val="00262086"/>
    <w:rsid w:val="002620AB"/>
    <w:rsid w:val="0026221F"/>
    <w:rsid w:val="00262383"/>
    <w:rsid w:val="00262676"/>
    <w:rsid w:val="002632D5"/>
    <w:rsid w:val="00263630"/>
    <w:rsid w:val="002639EC"/>
    <w:rsid w:val="00263F00"/>
    <w:rsid w:val="0026404C"/>
    <w:rsid w:val="0026414A"/>
    <w:rsid w:val="0026418B"/>
    <w:rsid w:val="002642D3"/>
    <w:rsid w:val="0026463B"/>
    <w:rsid w:val="002646B9"/>
    <w:rsid w:val="0026492F"/>
    <w:rsid w:val="00264977"/>
    <w:rsid w:val="00264B5C"/>
    <w:rsid w:val="0026503E"/>
    <w:rsid w:val="0026519C"/>
    <w:rsid w:val="00265AC3"/>
    <w:rsid w:val="00265F0A"/>
    <w:rsid w:val="0026622A"/>
    <w:rsid w:val="00266418"/>
    <w:rsid w:val="00266718"/>
    <w:rsid w:val="00266AE3"/>
    <w:rsid w:val="00266E6D"/>
    <w:rsid w:val="002670CE"/>
    <w:rsid w:val="00267448"/>
    <w:rsid w:val="00267766"/>
    <w:rsid w:val="0026784D"/>
    <w:rsid w:val="00267BE2"/>
    <w:rsid w:val="00267E6E"/>
    <w:rsid w:val="0027010E"/>
    <w:rsid w:val="00270369"/>
    <w:rsid w:val="00270458"/>
    <w:rsid w:val="002704CD"/>
    <w:rsid w:val="002706C0"/>
    <w:rsid w:val="00270D48"/>
    <w:rsid w:val="00270F22"/>
    <w:rsid w:val="00271069"/>
    <w:rsid w:val="00271881"/>
    <w:rsid w:val="0027193A"/>
    <w:rsid w:val="00271A5C"/>
    <w:rsid w:val="00271B28"/>
    <w:rsid w:val="00271CC3"/>
    <w:rsid w:val="0027287E"/>
    <w:rsid w:val="00273728"/>
    <w:rsid w:val="00273CCC"/>
    <w:rsid w:val="00273E52"/>
    <w:rsid w:val="002740A7"/>
    <w:rsid w:val="00274435"/>
    <w:rsid w:val="0027447F"/>
    <w:rsid w:val="00274A13"/>
    <w:rsid w:val="00274A7E"/>
    <w:rsid w:val="00274E39"/>
    <w:rsid w:val="00274F35"/>
    <w:rsid w:val="00274F54"/>
    <w:rsid w:val="002751FE"/>
    <w:rsid w:val="0027639F"/>
    <w:rsid w:val="00277177"/>
    <w:rsid w:val="0027729A"/>
    <w:rsid w:val="002778A0"/>
    <w:rsid w:val="00277DA4"/>
    <w:rsid w:val="00280568"/>
    <w:rsid w:val="0028071E"/>
    <w:rsid w:val="002813E2"/>
    <w:rsid w:val="00281DD4"/>
    <w:rsid w:val="002821DE"/>
    <w:rsid w:val="0028246A"/>
    <w:rsid w:val="002826C3"/>
    <w:rsid w:val="0028308E"/>
    <w:rsid w:val="002832BA"/>
    <w:rsid w:val="002836E4"/>
    <w:rsid w:val="002838A9"/>
    <w:rsid w:val="00283B58"/>
    <w:rsid w:val="00283D1E"/>
    <w:rsid w:val="002844F6"/>
    <w:rsid w:val="00284502"/>
    <w:rsid w:val="002847BB"/>
    <w:rsid w:val="00284FC5"/>
    <w:rsid w:val="00285778"/>
    <w:rsid w:val="00285921"/>
    <w:rsid w:val="00285DC9"/>
    <w:rsid w:val="002861B3"/>
    <w:rsid w:val="00286E30"/>
    <w:rsid w:val="0028747A"/>
    <w:rsid w:val="00287D4D"/>
    <w:rsid w:val="00290158"/>
    <w:rsid w:val="00290AB1"/>
    <w:rsid w:val="00290CBF"/>
    <w:rsid w:val="00290E6B"/>
    <w:rsid w:val="00290F29"/>
    <w:rsid w:val="00291080"/>
    <w:rsid w:val="002910D9"/>
    <w:rsid w:val="00291875"/>
    <w:rsid w:val="00291E14"/>
    <w:rsid w:val="00291EE2"/>
    <w:rsid w:val="00291F29"/>
    <w:rsid w:val="002920C5"/>
    <w:rsid w:val="002923E6"/>
    <w:rsid w:val="002924A7"/>
    <w:rsid w:val="002928B7"/>
    <w:rsid w:val="00292B07"/>
    <w:rsid w:val="0029361A"/>
    <w:rsid w:val="00293887"/>
    <w:rsid w:val="002938A5"/>
    <w:rsid w:val="00293E2D"/>
    <w:rsid w:val="00294379"/>
    <w:rsid w:val="00294564"/>
    <w:rsid w:val="00294C90"/>
    <w:rsid w:val="002954F0"/>
    <w:rsid w:val="00295558"/>
    <w:rsid w:val="002955A6"/>
    <w:rsid w:val="00295BA4"/>
    <w:rsid w:val="00295F23"/>
    <w:rsid w:val="00296023"/>
    <w:rsid w:val="0029605C"/>
    <w:rsid w:val="002962D0"/>
    <w:rsid w:val="0029661D"/>
    <w:rsid w:val="002969EE"/>
    <w:rsid w:val="00296A32"/>
    <w:rsid w:val="00296A43"/>
    <w:rsid w:val="00296AC3"/>
    <w:rsid w:val="00296DF3"/>
    <w:rsid w:val="00297009"/>
    <w:rsid w:val="00297C4F"/>
    <w:rsid w:val="00297E79"/>
    <w:rsid w:val="002A03C8"/>
    <w:rsid w:val="002A0C72"/>
    <w:rsid w:val="002A0F4E"/>
    <w:rsid w:val="002A11FD"/>
    <w:rsid w:val="002A1937"/>
    <w:rsid w:val="002A1B73"/>
    <w:rsid w:val="002A1C28"/>
    <w:rsid w:val="002A1DC1"/>
    <w:rsid w:val="002A1E0B"/>
    <w:rsid w:val="002A1E77"/>
    <w:rsid w:val="002A2157"/>
    <w:rsid w:val="002A2664"/>
    <w:rsid w:val="002A28CB"/>
    <w:rsid w:val="002A2A0F"/>
    <w:rsid w:val="002A3167"/>
    <w:rsid w:val="002A3565"/>
    <w:rsid w:val="002A381F"/>
    <w:rsid w:val="002A38F9"/>
    <w:rsid w:val="002A3F25"/>
    <w:rsid w:val="002A4006"/>
    <w:rsid w:val="002A42E4"/>
    <w:rsid w:val="002A4524"/>
    <w:rsid w:val="002A45D8"/>
    <w:rsid w:val="002A464A"/>
    <w:rsid w:val="002A4A9E"/>
    <w:rsid w:val="002A5215"/>
    <w:rsid w:val="002A52B7"/>
    <w:rsid w:val="002A5C54"/>
    <w:rsid w:val="002A5D87"/>
    <w:rsid w:val="002A5E10"/>
    <w:rsid w:val="002A5E7A"/>
    <w:rsid w:val="002A62E7"/>
    <w:rsid w:val="002A735B"/>
    <w:rsid w:val="002A7A6E"/>
    <w:rsid w:val="002B0711"/>
    <w:rsid w:val="002B07AA"/>
    <w:rsid w:val="002B0E5F"/>
    <w:rsid w:val="002B0F2C"/>
    <w:rsid w:val="002B1113"/>
    <w:rsid w:val="002B119D"/>
    <w:rsid w:val="002B125C"/>
    <w:rsid w:val="002B185B"/>
    <w:rsid w:val="002B194D"/>
    <w:rsid w:val="002B1BA2"/>
    <w:rsid w:val="002B1D94"/>
    <w:rsid w:val="002B21AE"/>
    <w:rsid w:val="002B2946"/>
    <w:rsid w:val="002B2984"/>
    <w:rsid w:val="002B328E"/>
    <w:rsid w:val="002B34FD"/>
    <w:rsid w:val="002B358B"/>
    <w:rsid w:val="002B3872"/>
    <w:rsid w:val="002B39F5"/>
    <w:rsid w:val="002B3FF3"/>
    <w:rsid w:val="002B400A"/>
    <w:rsid w:val="002B42D9"/>
    <w:rsid w:val="002B4ABE"/>
    <w:rsid w:val="002B4D23"/>
    <w:rsid w:val="002B51ED"/>
    <w:rsid w:val="002B53C5"/>
    <w:rsid w:val="002B6C0D"/>
    <w:rsid w:val="002B7291"/>
    <w:rsid w:val="002B72E4"/>
    <w:rsid w:val="002B75D5"/>
    <w:rsid w:val="002B78C2"/>
    <w:rsid w:val="002B7C45"/>
    <w:rsid w:val="002B7DA3"/>
    <w:rsid w:val="002B7E6E"/>
    <w:rsid w:val="002B7EFB"/>
    <w:rsid w:val="002C00A5"/>
    <w:rsid w:val="002C0759"/>
    <w:rsid w:val="002C0772"/>
    <w:rsid w:val="002C0898"/>
    <w:rsid w:val="002C0D9C"/>
    <w:rsid w:val="002C1130"/>
    <w:rsid w:val="002C117B"/>
    <w:rsid w:val="002C189A"/>
    <w:rsid w:val="002C192E"/>
    <w:rsid w:val="002C1AED"/>
    <w:rsid w:val="002C1B7C"/>
    <w:rsid w:val="002C1DD0"/>
    <w:rsid w:val="002C244B"/>
    <w:rsid w:val="002C269C"/>
    <w:rsid w:val="002C2F3B"/>
    <w:rsid w:val="002C438D"/>
    <w:rsid w:val="002C4BED"/>
    <w:rsid w:val="002C4BEF"/>
    <w:rsid w:val="002C4ECC"/>
    <w:rsid w:val="002C4EE2"/>
    <w:rsid w:val="002C5701"/>
    <w:rsid w:val="002C572A"/>
    <w:rsid w:val="002C59C2"/>
    <w:rsid w:val="002C5D0B"/>
    <w:rsid w:val="002C5E24"/>
    <w:rsid w:val="002C6BC0"/>
    <w:rsid w:val="002C7056"/>
    <w:rsid w:val="002C790E"/>
    <w:rsid w:val="002C7F07"/>
    <w:rsid w:val="002D0377"/>
    <w:rsid w:val="002D0900"/>
    <w:rsid w:val="002D0A28"/>
    <w:rsid w:val="002D1017"/>
    <w:rsid w:val="002D1126"/>
    <w:rsid w:val="002D1584"/>
    <w:rsid w:val="002D1F94"/>
    <w:rsid w:val="002D21E7"/>
    <w:rsid w:val="002D223D"/>
    <w:rsid w:val="002D2D37"/>
    <w:rsid w:val="002D2F6B"/>
    <w:rsid w:val="002D3D2A"/>
    <w:rsid w:val="002D3F56"/>
    <w:rsid w:val="002D4164"/>
    <w:rsid w:val="002D41DC"/>
    <w:rsid w:val="002D4216"/>
    <w:rsid w:val="002D4B91"/>
    <w:rsid w:val="002D4C61"/>
    <w:rsid w:val="002D4CA7"/>
    <w:rsid w:val="002D5171"/>
    <w:rsid w:val="002D5253"/>
    <w:rsid w:val="002D5344"/>
    <w:rsid w:val="002D5688"/>
    <w:rsid w:val="002D58D0"/>
    <w:rsid w:val="002D5BF0"/>
    <w:rsid w:val="002D5C45"/>
    <w:rsid w:val="002D6171"/>
    <w:rsid w:val="002D6821"/>
    <w:rsid w:val="002D6836"/>
    <w:rsid w:val="002D69CA"/>
    <w:rsid w:val="002D6D3F"/>
    <w:rsid w:val="002D74BC"/>
    <w:rsid w:val="002D7830"/>
    <w:rsid w:val="002D7D87"/>
    <w:rsid w:val="002D7F43"/>
    <w:rsid w:val="002E057D"/>
    <w:rsid w:val="002E06D4"/>
    <w:rsid w:val="002E08A5"/>
    <w:rsid w:val="002E0C72"/>
    <w:rsid w:val="002E15CF"/>
    <w:rsid w:val="002E191C"/>
    <w:rsid w:val="002E20AF"/>
    <w:rsid w:val="002E2100"/>
    <w:rsid w:val="002E2236"/>
    <w:rsid w:val="002E28F6"/>
    <w:rsid w:val="002E2C81"/>
    <w:rsid w:val="002E3087"/>
    <w:rsid w:val="002E3127"/>
    <w:rsid w:val="002E32CE"/>
    <w:rsid w:val="002E3583"/>
    <w:rsid w:val="002E38C6"/>
    <w:rsid w:val="002E398E"/>
    <w:rsid w:val="002E3A45"/>
    <w:rsid w:val="002E3C13"/>
    <w:rsid w:val="002E3E1F"/>
    <w:rsid w:val="002E4807"/>
    <w:rsid w:val="002E49FE"/>
    <w:rsid w:val="002E4A02"/>
    <w:rsid w:val="002E4D6D"/>
    <w:rsid w:val="002E4DBD"/>
    <w:rsid w:val="002E541F"/>
    <w:rsid w:val="002E544C"/>
    <w:rsid w:val="002E55B5"/>
    <w:rsid w:val="002E5604"/>
    <w:rsid w:val="002E58A5"/>
    <w:rsid w:val="002E600B"/>
    <w:rsid w:val="002E6112"/>
    <w:rsid w:val="002E615E"/>
    <w:rsid w:val="002E61B6"/>
    <w:rsid w:val="002E640A"/>
    <w:rsid w:val="002E6EE5"/>
    <w:rsid w:val="002E6F85"/>
    <w:rsid w:val="002E7630"/>
    <w:rsid w:val="002E76EC"/>
    <w:rsid w:val="002E7969"/>
    <w:rsid w:val="002E7D7A"/>
    <w:rsid w:val="002F022D"/>
    <w:rsid w:val="002F02F6"/>
    <w:rsid w:val="002F059C"/>
    <w:rsid w:val="002F06D3"/>
    <w:rsid w:val="002F0A0F"/>
    <w:rsid w:val="002F0F02"/>
    <w:rsid w:val="002F0FBF"/>
    <w:rsid w:val="002F10E0"/>
    <w:rsid w:val="002F14AE"/>
    <w:rsid w:val="002F1549"/>
    <w:rsid w:val="002F1BC5"/>
    <w:rsid w:val="002F1E0E"/>
    <w:rsid w:val="002F22C7"/>
    <w:rsid w:val="002F292E"/>
    <w:rsid w:val="002F2AA9"/>
    <w:rsid w:val="002F2B5A"/>
    <w:rsid w:val="002F2D5C"/>
    <w:rsid w:val="002F35FE"/>
    <w:rsid w:val="002F36B2"/>
    <w:rsid w:val="002F3786"/>
    <w:rsid w:val="002F390A"/>
    <w:rsid w:val="002F3A0A"/>
    <w:rsid w:val="002F3A2E"/>
    <w:rsid w:val="002F3D5A"/>
    <w:rsid w:val="002F4809"/>
    <w:rsid w:val="002F490B"/>
    <w:rsid w:val="002F538F"/>
    <w:rsid w:val="002F5573"/>
    <w:rsid w:val="002F5810"/>
    <w:rsid w:val="002F6055"/>
    <w:rsid w:val="002F6145"/>
    <w:rsid w:val="002F6194"/>
    <w:rsid w:val="002F61C4"/>
    <w:rsid w:val="002F660A"/>
    <w:rsid w:val="002F6641"/>
    <w:rsid w:val="002F6982"/>
    <w:rsid w:val="002F6A9D"/>
    <w:rsid w:val="002F71BB"/>
    <w:rsid w:val="002F7303"/>
    <w:rsid w:val="002F7646"/>
    <w:rsid w:val="002F76F2"/>
    <w:rsid w:val="002F79CC"/>
    <w:rsid w:val="002F7D91"/>
    <w:rsid w:val="002F7ED4"/>
    <w:rsid w:val="0030002A"/>
    <w:rsid w:val="003007E7"/>
    <w:rsid w:val="00300840"/>
    <w:rsid w:val="00300A79"/>
    <w:rsid w:val="00300A83"/>
    <w:rsid w:val="00300CDF"/>
    <w:rsid w:val="00300DD3"/>
    <w:rsid w:val="00300EE5"/>
    <w:rsid w:val="0030115C"/>
    <w:rsid w:val="0030127A"/>
    <w:rsid w:val="0030140C"/>
    <w:rsid w:val="00301764"/>
    <w:rsid w:val="00301AA9"/>
    <w:rsid w:val="00301BCF"/>
    <w:rsid w:val="00302105"/>
    <w:rsid w:val="003024CF"/>
    <w:rsid w:val="00302520"/>
    <w:rsid w:val="00302739"/>
    <w:rsid w:val="00302A15"/>
    <w:rsid w:val="00302F1E"/>
    <w:rsid w:val="00302F20"/>
    <w:rsid w:val="003032ED"/>
    <w:rsid w:val="003032F2"/>
    <w:rsid w:val="00303646"/>
    <w:rsid w:val="00303812"/>
    <w:rsid w:val="003038BF"/>
    <w:rsid w:val="00303990"/>
    <w:rsid w:val="00303C7E"/>
    <w:rsid w:val="00304167"/>
    <w:rsid w:val="003043E8"/>
    <w:rsid w:val="003046B8"/>
    <w:rsid w:val="00304809"/>
    <w:rsid w:val="003048AE"/>
    <w:rsid w:val="00304D22"/>
    <w:rsid w:val="003052FF"/>
    <w:rsid w:val="00305323"/>
    <w:rsid w:val="00305854"/>
    <w:rsid w:val="00305A9B"/>
    <w:rsid w:val="00305AED"/>
    <w:rsid w:val="0030611B"/>
    <w:rsid w:val="00306961"/>
    <w:rsid w:val="00307489"/>
    <w:rsid w:val="00307577"/>
    <w:rsid w:val="00307CBF"/>
    <w:rsid w:val="00310116"/>
    <w:rsid w:val="003102CB"/>
    <w:rsid w:val="0031055F"/>
    <w:rsid w:val="0031078A"/>
    <w:rsid w:val="003109C1"/>
    <w:rsid w:val="00310C07"/>
    <w:rsid w:val="00310CD1"/>
    <w:rsid w:val="00310E9F"/>
    <w:rsid w:val="003111B7"/>
    <w:rsid w:val="00311CD6"/>
    <w:rsid w:val="00311DE5"/>
    <w:rsid w:val="00311EEA"/>
    <w:rsid w:val="0031209C"/>
    <w:rsid w:val="003121CA"/>
    <w:rsid w:val="0031220D"/>
    <w:rsid w:val="00312646"/>
    <w:rsid w:val="00312648"/>
    <w:rsid w:val="00312814"/>
    <w:rsid w:val="00312827"/>
    <w:rsid w:val="003128A3"/>
    <w:rsid w:val="00312C23"/>
    <w:rsid w:val="00312CC9"/>
    <w:rsid w:val="00312DD3"/>
    <w:rsid w:val="003133B1"/>
    <w:rsid w:val="003136B9"/>
    <w:rsid w:val="00313810"/>
    <w:rsid w:val="00313FEF"/>
    <w:rsid w:val="0031413E"/>
    <w:rsid w:val="00314764"/>
    <w:rsid w:val="00314857"/>
    <w:rsid w:val="0031505D"/>
    <w:rsid w:val="00315190"/>
    <w:rsid w:val="00315665"/>
    <w:rsid w:val="00315B18"/>
    <w:rsid w:val="00315DC8"/>
    <w:rsid w:val="00316135"/>
    <w:rsid w:val="00316197"/>
    <w:rsid w:val="00316324"/>
    <w:rsid w:val="003165D2"/>
    <w:rsid w:val="003169A1"/>
    <w:rsid w:val="00316A39"/>
    <w:rsid w:val="00316A81"/>
    <w:rsid w:val="00316D61"/>
    <w:rsid w:val="003174D2"/>
    <w:rsid w:val="0031773C"/>
    <w:rsid w:val="003178EA"/>
    <w:rsid w:val="00317CD0"/>
    <w:rsid w:val="00320192"/>
    <w:rsid w:val="00320355"/>
    <w:rsid w:val="0032041A"/>
    <w:rsid w:val="0032055B"/>
    <w:rsid w:val="00320972"/>
    <w:rsid w:val="00321711"/>
    <w:rsid w:val="003220DE"/>
    <w:rsid w:val="0032227A"/>
    <w:rsid w:val="003228E8"/>
    <w:rsid w:val="00322A39"/>
    <w:rsid w:val="00322A96"/>
    <w:rsid w:val="00322B25"/>
    <w:rsid w:val="00322BBC"/>
    <w:rsid w:val="00322F8D"/>
    <w:rsid w:val="00323591"/>
    <w:rsid w:val="0032393F"/>
    <w:rsid w:val="00323CFD"/>
    <w:rsid w:val="00324204"/>
    <w:rsid w:val="003249D4"/>
    <w:rsid w:val="00324BCB"/>
    <w:rsid w:val="0032515A"/>
    <w:rsid w:val="00326206"/>
    <w:rsid w:val="00326433"/>
    <w:rsid w:val="003264FC"/>
    <w:rsid w:val="00326580"/>
    <w:rsid w:val="00326C36"/>
    <w:rsid w:val="00326C94"/>
    <w:rsid w:val="003271F5"/>
    <w:rsid w:val="0033069A"/>
    <w:rsid w:val="003309B7"/>
    <w:rsid w:val="00331039"/>
    <w:rsid w:val="003312D1"/>
    <w:rsid w:val="003313AB"/>
    <w:rsid w:val="00331413"/>
    <w:rsid w:val="003316B6"/>
    <w:rsid w:val="003318BE"/>
    <w:rsid w:val="00331C3F"/>
    <w:rsid w:val="00331FF8"/>
    <w:rsid w:val="003325B5"/>
    <w:rsid w:val="00332697"/>
    <w:rsid w:val="00332A70"/>
    <w:rsid w:val="00332D97"/>
    <w:rsid w:val="00332E28"/>
    <w:rsid w:val="00333043"/>
    <w:rsid w:val="0033343D"/>
    <w:rsid w:val="00333A6E"/>
    <w:rsid w:val="00333E52"/>
    <w:rsid w:val="00334197"/>
    <w:rsid w:val="00334620"/>
    <w:rsid w:val="003348F8"/>
    <w:rsid w:val="00334CB3"/>
    <w:rsid w:val="00334EF0"/>
    <w:rsid w:val="00335080"/>
    <w:rsid w:val="00335551"/>
    <w:rsid w:val="0033561D"/>
    <w:rsid w:val="00335902"/>
    <w:rsid w:val="00335C07"/>
    <w:rsid w:val="00335DA9"/>
    <w:rsid w:val="003364B0"/>
    <w:rsid w:val="003366CD"/>
    <w:rsid w:val="0033672F"/>
    <w:rsid w:val="00336765"/>
    <w:rsid w:val="003368B7"/>
    <w:rsid w:val="00336E02"/>
    <w:rsid w:val="00336E2A"/>
    <w:rsid w:val="003371B0"/>
    <w:rsid w:val="003373B5"/>
    <w:rsid w:val="0033759C"/>
    <w:rsid w:val="00337732"/>
    <w:rsid w:val="00337E15"/>
    <w:rsid w:val="0034085B"/>
    <w:rsid w:val="003408D1"/>
    <w:rsid w:val="00340A48"/>
    <w:rsid w:val="00340C38"/>
    <w:rsid w:val="0034106F"/>
    <w:rsid w:val="003411F6"/>
    <w:rsid w:val="003412FF"/>
    <w:rsid w:val="003415BD"/>
    <w:rsid w:val="00341A38"/>
    <w:rsid w:val="00341B9A"/>
    <w:rsid w:val="00341CEB"/>
    <w:rsid w:val="00341DE2"/>
    <w:rsid w:val="00342536"/>
    <w:rsid w:val="003426B6"/>
    <w:rsid w:val="003428B6"/>
    <w:rsid w:val="00342A68"/>
    <w:rsid w:val="0034356A"/>
    <w:rsid w:val="0034366E"/>
    <w:rsid w:val="00343960"/>
    <w:rsid w:val="0034399F"/>
    <w:rsid w:val="00343CE1"/>
    <w:rsid w:val="00343DC3"/>
    <w:rsid w:val="00343FF7"/>
    <w:rsid w:val="003446DD"/>
    <w:rsid w:val="00344A5A"/>
    <w:rsid w:val="003455EC"/>
    <w:rsid w:val="00345690"/>
    <w:rsid w:val="0034569A"/>
    <w:rsid w:val="00345DEF"/>
    <w:rsid w:val="00345EBF"/>
    <w:rsid w:val="0034619F"/>
    <w:rsid w:val="00346879"/>
    <w:rsid w:val="00346D37"/>
    <w:rsid w:val="00347125"/>
    <w:rsid w:val="00347261"/>
    <w:rsid w:val="003477AF"/>
    <w:rsid w:val="003479B4"/>
    <w:rsid w:val="00347D4F"/>
    <w:rsid w:val="00347E23"/>
    <w:rsid w:val="00350047"/>
    <w:rsid w:val="00350266"/>
    <w:rsid w:val="003502B1"/>
    <w:rsid w:val="00350849"/>
    <w:rsid w:val="003508FA"/>
    <w:rsid w:val="00350C08"/>
    <w:rsid w:val="00350DD2"/>
    <w:rsid w:val="003510D4"/>
    <w:rsid w:val="00351289"/>
    <w:rsid w:val="003514B0"/>
    <w:rsid w:val="00351787"/>
    <w:rsid w:val="00351909"/>
    <w:rsid w:val="00351A75"/>
    <w:rsid w:val="00351AD6"/>
    <w:rsid w:val="00352547"/>
    <w:rsid w:val="00352556"/>
    <w:rsid w:val="003525F0"/>
    <w:rsid w:val="0035284E"/>
    <w:rsid w:val="003528E8"/>
    <w:rsid w:val="00352B8A"/>
    <w:rsid w:val="00352D77"/>
    <w:rsid w:val="003530CE"/>
    <w:rsid w:val="00353384"/>
    <w:rsid w:val="00353A03"/>
    <w:rsid w:val="00354450"/>
    <w:rsid w:val="00354512"/>
    <w:rsid w:val="00354979"/>
    <w:rsid w:val="00354EE4"/>
    <w:rsid w:val="003552A4"/>
    <w:rsid w:val="00355651"/>
    <w:rsid w:val="003557D2"/>
    <w:rsid w:val="00355D50"/>
    <w:rsid w:val="0035652F"/>
    <w:rsid w:val="003569C5"/>
    <w:rsid w:val="00356A26"/>
    <w:rsid w:val="00356A40"/>
    <w:rsid w:val="00357062"/>
    <w:rsid w:val="00357157"/>
    <w:rsid w:val="003573E3"/>
    <w:rsid w:val="00357C80"/>
    <w:rsid w:val="00357CE6"/>
    <w:rsid w:val="00357CED"/>
    <w:rsid w:val="00360078"/>
    <w:rsid w:val="003609A8"/>
    <w:rsid w:val="003612C4"/>
    <w:rsid w:val="0036143A"/>
    <w:rsid w:val="00361504"/>
    <w:rsid w:val="00361981"/>
    <w:rsid w:val="00361986"/>
    <w:rsid w:val="00361CBD"/>
    <w:rsid w:val="00361D35"/>
    <w:rsid w:val="00362363"/>
    <w:rsid w:val="003627A1"/>
    <w:rsid w:val="00362863"/>
    <w:rsid w:val="00362BE8"/>
    <w:rsid w:val="00363267"/>
    <w:rsid w:val="00363395"/>
    <w:rsid w:val="0036339C"/>
    <w:rsid w:val="00363607"/>
    <w:rsid w:val="00363E81"/>
    <w:rsid w:val="00363EDF"/>
    <w:rsid w:val="00363FF7"/>
    <w:rsid w:val="003640AF"/>
    <w:rsid w:val="003641BB"/>
    <w:rsid w:val="00364499"/>
    <w:rsid w:val="003648E5"/>
    <w:rsid w:val="00364965"/>
    <w:rsid w:val="003649FA"/>
    <w:rsid w:val="00364AE0"/>
    <w:rsid w:val="00365195"/>
    <w:rsid w:val="003652B4"/>
    <w:rsid w:val="00365373"/>
    <w:rsid w:val="00365797"/>
    <w:rsid w:val="00366055"/>
    <w:rsid w:val="00366115"/>
    <w:rsid w:val="003661B7"/>
    <w:rsid w:val="00366E01"/>
    <w:rsid w:val="00366E02"/>
    <w:rsid w:val="003671BC"/>
    <w:rsid w:val="003672B0"/>
    <w:rsid w:val="00367406"/>
    <w:rsid w:val="00367593"/>
    <w:rsid w:val="00367AD4"/>
    <w:rsid w:val="0037060A"/>
    <w:rsid w:val="00370CD1"/>
    <w:rsid w:val="00370E7D"/>
    <w:rsid w:val="003713EF"/>
    <w:rsid w:val="00372559"/>
    <w:rsid w:val="003727D9"/>
    <w:rsid w:val="003728EA"/>
    <w:rsid w:val="00372947"/>
    <w:rsid w:val="00372B0A"/>
    <w:rsid w:val="003731CA"/>
    <w:rsid w:val="00373E4F"/>
    <w:rsid w:val="00375131"/>
    <w:rsid w:val="00375258"/>
    <w:rsid w:val="0037568A"/>
    <w:rsid w:val="0037579D"/>
    <w:rsid w:val="0037625B"/>
    <w:rsid w:val="003763FE"/>
    <w:rsid w:val="00376A1C"/>
    <w:rsid w:val="00376A87"/>
    <w:rsid w:val="00377190"/>
    <w:rsid w:val="00377346"/>
    <w:rsid w:val="003773F5"/>
    <w:rsid w:val="003777D7"/>
    <w:rsid w:val="0037785E"/>
    <w:rsid w:val="00377D84"/>
    <w:rsid w:val="003800DE"/>
    <w:rsid w:val="00380119"/>
    <w:rsid w:val="0038016D"/>
    <w:rsid w:val="0038022D"/>
    <w:rsid w:val="00380294"/>
    <w:rsid w:val="003803CA"/>
    <w:rsid w:val="00380628"/>
    <w:rsid w:val="00380D82"/>
    <w:rsid w:val="0038155E"/>
    <w:rsid w:val="00381A73"/>
    <w:rsid w:val="00381E53"/>
    <w:rsid w:val="00382733"/>
    <w:rsid w:val="00382998"/>
    <w:rsid w:val="00382F2F"/>
    <w:rsid w:val="003831F5"/>
    <w:rsid w:val="00383270"/>
    <w:rsid w:val="00384028"/>
    <w:rsid w:val="003841DA"/>
    <w:rsid w:val="003841E5"/>
    <w:rsid w:val="003845DA"/>
    <w:rsid w:val="00384884"/>
    <w:rsid w:val="003850D9"/>
    <w:rsid w:val="003853C5"/>
    <w:rsid w:val="00385A00"/>
    <w:rsid w:val="00386261"/>
    <w:rsid w:val="003869FA"/>
    <w:rsid w:val="00386C0D"/>
    <w:rsid w:val="00386C3E"/>
    <w:rsid w:val="003876E0"/>
    <w:rsid w:val="00387891"/>
    <w:rsid w:val="00387B36"/>
    <w:rsid w:val="00390943"/>
    <w:rsid w:val="003909E1"/>
    <w:rsid w:val="00390A93"/>
    <w:rsid w:val="00390EC4"/>
    <w:rsid w:val="00390FF7"/>
    <w:rsid w:val="003914D7"/>
    <w:rsid w:val="003915B5"/>
    <w:rsid w:val="003916DC"/>
    <w:rsid w:val="003918EF"/>
    <w:rsid w:val="00391C48"/>
    <w:rsid w:val="003921CC"/>
    <w:rsid w:val="00392F27"/>
    <w:rsid w:val="003930F8"/>
    <w:rsid w:val="00393111"/>
    <w:rsid w:val="0039341F"/>
    <w:rsid w:val="00393521"/>
    <w:rsid w:val="0039355F"/>
    <w:rsid w:val="0039377F"/>
    <w:rsid w:val="003937D8"/>
    <w:rsid w:val="00393DA4"/>
    <w:rsid w:val="00393E11"/>
    <w:rsid w:val="00394056"/>
    <w:rsid w:val="0039414F"/>
    <w:rsid w:val="0039481A"/>
    <w:rsid w:val="003949E0"/>
    <w:rsid w:val="00394BAC"/>
    <w:rsid w:val="00394C61"/>
    <w:rsid w:val="00394F64"/>
    <w:rsid w:val="00395147"/>
    <w:rsid w:val="00395406"/>
    <w:rsid w:val="00395613"/>
    <w:rsid w:val="00395949"/>
    <w:rsid w:val="00395EFB"/>
    <w:rsid w:val="00395F87"/>
    <w:rsid w:val="00395FA1"/>
    <w:rsid w:val="00396067"/>
    <w:rsid w:val="00396301"/>
    <w:rsid w:val="003963F7"/>
    <w:rsid w:val="00396441"/>
    <w:rsid w:val="0039646D"/>
    <w:rsid w:val="00396695"/>
    <w:rsid w:val="00396C3B"/>
    <w:rsid w:val="0039706E"/>
    <w:rsid w:val="00397275"/>
    <w:rsid w:val="0039750A"/>
    <w:rsid w:val="003977D9"/>
    <w:rsid w:val="003A04C5"/>
    <w:rsid w:val="003A055C"/>
    <w:rsid w:val="003A059D"/>
    <w:rsid w:val="003A092A"/>
    <w:rsid w:val="003A0C84"/>
    <w:rsid w:val="003A1166"/>
    <w:rsid w:val="003A2263"/>
    <w:rsid w:val="003A2442"/>
    <w:rsid w:val="003A27CD"/>
    <w:rsid w:val="003A2B30"/>
    <w:rsid w:val="003A2EA2"/>
    <w:rsid w:val="003A32CB"/>
    <w:rsid w:val="003A34CC"/>
    <w:rsid w:val="003A34E3"/>
    <w:rsid w:val="003A37C6"/>
    <w:rsid w:val="003A38CD"/>
    <w:rsid w:val="003A49DC"/>
    <w:rsid w:val="003A57A3"/>
    <w:rsid w:val="003A586B"/>
    <w:rsid w:val="003A595B"/>
    <w:rsid w:val="003A5FE7"/>
    <w:rsid w:val="003A6419"/>
    <w:rsid w:val="003A6651"/>
    <w:rsid w:val="003A76BA"/>
    <w:rsid w:val="003A778B"/>
    <w:rsid w:val="003A79E5"/>
    <w:rsid w:val="003A7E9F"/>
    <w:rsid w:val="003B01F5"/>
    <w:rsid w:val="003B04DE"/>
    <w:rsid w:val="003B04F9"/>
    <w:rsid w:val="003B05CD"/>
    <w:rsid w:val="003B05D9"/>
    <w:rsid w:val="003B0F5F"/>
    <w:rsid w:val="003B1A4D"/>
    <w:rsid w:val="003B1A4F"/>
    <w:rsid w:val="003B20CD"/>
    <w:rsid w:val="003B2C7B"/>
    <w:rsid w:val="003B2DDC"/>
    <w:rsid w:val="003B2E75"/>
    <w:rsid w:val="003B2F26"/>
    <w:rsid w:val="003B3236"/>
    <w:rsid w:val="003B349D"/>
    <w:rsid w:val="003B3547"/>
    <w:rsid w:val="003B35D3"/>
    <w:rsid w:val="003B3D07"/>
    <w:rsid w:val="003B3DE0"/>
    <w:rsid w:val="003B4262"/>
    <w:rsid w:val="003B42FA"/>
    <w:rsid w:val="003B4D56"/>
    <w:rsid w:val="003B4F88"/>
    <w:rsid w:val="003B501F"/>
    <w:rsid w:val="003B5117"/>
    <w:rsid w:val="003B535E"/>
    <w:rsid w:val="003B57CF"/>
    <w:rsid w:val="003B580E"/>
    <w:rsid w:val="003B5937"/>
    <w:rsid w:val="003B5B86"/>
    <w:rsid w:val="003B641E"/>
    <w:rsid w:val="003B672D"/>
    <w:rsid w:val="003B68F7"/>
    <w:rsid w:val="003B69F4"/>
    <w:rsid w:val="003B70B5"/>
    <w:rsid w:val="003B7B27"/>
    <w:rsid w:val="003B7EBF"/>
    <w:rsid w:val="003B7EDE"/>
    <w:rsid w:val="003C07D2"/>
    <w:rsid w:val="003C0888"/>
    <w:rsid w:val="003C09BA"/>
    <w:rsid w:val="003C0CF0"/>
    <w:rsid w:val="003C0D8E"/>
    <w:rsid w:val="003C11C7"/>
    <w:rsid w:val="003C131D"/>
    <w:rsid w:val="003C1551"/>
    <w:rsid w:val="003C15E8"/>
    <w:rsid w:val="003C1613"/>
    <w:rsid w:val="003C1B81"/>
    <w:rsid w:val="003C1BE2"/>
    <w:rsid w:val="003C25A6"/>
    <w:rsid w:val="003C2779"/>
    <w:rsid w:val="003C3291"/>
    <w:rsid w:val="003C3517"/>
    <w:rsid w:val="003C36BF"/>
    <w:rsid w:val="003C3968"/>
    <w:rsid w:val="003C39CA"/>
    <w:rsid w:val="003C3B62"/>
    <w:rsid w:val="003C3BDE"/>
    <w:rsid w:val="003C41AA"/>
    <w:rsid w:val="003C47CB"/>
    <w:rsid w:val="003C52F4"/>
    <w:rsid w:val="003C553A"/>
    <w:rsid w:val="003C588C"/>
    <w:rsid w:val="003C5C95"/>
    <w:rsid w:val="003C6107"/>
    <w:rsid w:val="003C6C46"/>
    <w:rsid w:val="003C6C83"/>
    <w:rsid w:val="003C6CEA"/>
    <w:rsid w:val="003C6DF0"/>
    <w:rsid w:val="003C6E0D"/>
    <w:rsid w:val="003C6EDD"/>
    <w:rsid w:val="003C73CF"/>
    <w:rsid w:val="003C75E2"/>
    <w:rsid w:val="003C782F"/>
    <w:rsid w:val="003C7CF0"/>
    <w:rsid w:val="003C7FF4"/>
    <w:rsid w:val="003D0685"/>
    <w:rsid w:val="003D0771"/>
    <w:rsid w:val="003D0BA9"/>
    <w:rsid w:val="003D0D53"/>
    <w:rsid w:val="003D0DB1"/>
    <w:rsid w:val="003D0F47"/>
    <w:rsid w:val="003D142E"/>
    <w:rsid w:val="003D1DAD"/>
    <w:rsid w:val="003D1EE7"/>
    <w:rsid w:val="003D2382"/>
    <w:rsid w:val="003D254B"/>
    <w:rsid w:val="003D265E"/>
    <w:rsid w:val="003D2A39"/>
    <w:rsid w:val="003D2AA1"/>
    <w:rsid w:val="003D2E13"/>
    <w:rsid w:val="003D2E8A"/>
    <w:rsid w:val="003D3336"/>
    <w:rsid w:val="003D357D"/>
    <w:rsid w:val="003D398F"/>
    <w:rsid w:val="003D39B7"/>
    <w:rsid w:val="003D3AE5"/>
    <w:rsid w:val="003D3BA5"/>
    <w:rsid w:val="003D3CCE"/>
    <w:rsid w:val="003D3FA7"/>
    <w:rsid w:val="003D4060"/>
    <w:rsid w:val="003D450A"/>
    <w:rsid w:val="003D4788"/>
    <w:rsid w:val="003D487E"/>
    <w:rsid w:val="003D50FB"/>
    <w:rsid w:val="003D544A"/>
    <w:rsid w:val="003D550D"/>
    <w:rsid w:val="003D564F"/>
    <w:rsid w:val="003D5B6D"/>
    <w:rsid w:val="003D6229"/>
    <w:rsid w:val="003D6948"/>
    <w:rsid w:val="003D6C91"/>
    <w:rsid w:val="003D6CB6"/>
    <w:rsid w:val="003D6E9C"/>
    <w:rsid w:val="003D6F77"/>
    <w:rsid w:val="003D7290"/>
    <w:rsid w:val="003D7369"/>
    <w:rsid w:val="003D7384"/>
    <w:rsid w:val="003D74C3"/>
    <w:rsid w:val="003D79C6"/>
    <w:rsid w:val="003D7D85"/>
    <w:rsid w:val="003D7E90"/>
    <w:rsid w:val="003E03E9"/>
    <w:rsid w:val="003E05BB"/>
    <w:rsid w:val="003E085B"/>
    <w:rsid w:val="003E0C69"/>
    <w:rsid w:val="003E155F"/>
    <w:rsid w:val="003E197F"/>
    <w:rsid w:val="003E1B31"/>
    <w:rsid w:val="003E265F"/>
    <w:rsid w:val="003E268B"/>
    <w:rsid w:val="003E284B"/>
    <w:rsid w:val="003E31DD"/>
    <w:rsid w:val="003E31F5"/>
    <w:rsid w:val="003E32D9"/>
    <w:rsid w:val="003E3384"/>
    <w:rsid w:val="003E33C6"/>
    <w:rsid w:val="003E351E"/>
    <w:rsid w:val="003E35A3"/>
    <w:rsid w:val="003E35E7"/>
    <w:rsid w:val="003E3AF2"/>
    <w:rsid w:val="003E3B0B"/>
    <w:rsid w:val="003E42B5"/>
    <w:rsid w:val="003E4748"/>
    <w:rsid w:val="003E49DD"/>
    <w:rsid w:val="003E4A39"/>
    <w:rsid w:val="003E4BBC"/>
    <w:rsid w:val="003E4C2B"/>
    <w:rsid w:val="003E4D38"/>
    <w:rsid w:val="003E508E"/>
    <w:rsid w:val="003E50E1"/>
    <w:rsid w:val="003E52BE"/>
    <w:rsid w:val="003E576E"/>
    <w:rsid w:val="003E59C0"/>
    <w:rsid w:val="003E5AED"/>
    <w:rsid w:val="003E5D2A"/>
    <w:rsid w:val="003E60FC"/>
    <w:rsid w:val="003E6443"/>
    <w:rsid w:val="003E67FF"/>
    <w:rsid w:val="003E68F2"/>
    <w:rsid w:val="003E7092"/>
    <w:rsid w:val="003E72CF"/>
    <w:rsid w:val="003E739A"/>
    <w:rsid w:val="003E7B75"/>
    <w:rsid w:val="003E7CD6"/>
    <w:rsid w:val="003E7FE5"/>
    <w:rsid w:val="003F0050"/>
    <w:rsid w:val="003F0322"/>
    <w:rsid w:val="003F08EF"/>
    <w:rsid w:val="003F0C01"/>
    <w:rsid w:val="003F0C9A"/>
    <w:rsid w:val="003F20BA"/>
    <w:rsid w:val="003F22B4"/>
    <w:rsid w:val="003F2670"/>
    <w:rsid w:val="003F297A"/>
    <w:rsid w:val="003F2982"/>
    <w:rsid w:val="003F2A42"/>
    <w:rsid w:val="003F2C2D"/>
    <w:rsid w:val="003F2DE7"/>
    <w:rsid w:val="003F3059"/>
    <w:rsid w:val="003F30DA"/>
    <w:rsid w:val="003F3947"/>
    <w:rsid w:val="003F3C6F"/>
    <w:rsid w:val="003F42E3"/>
    <w:rsid w:val="003F42F6"/>
    <w:rsid w:val="003F440F"/>
    <w:rsid w:val="003F45BF"/>
    <w:rsid w:val="003F4670"/>
    <w:rsid w:val="003F4CAB"/>
    <w:rsid w:val="003F52C3"/>
    <w:rsid w:val="003F555D"/>
    <w:rsid w:val="003F558A"/>
    <w:rsid w:val="003F5A04"/>
    <w:rsid w:val="003F5C5E"/>
    <w:rsid w:val="003F5E0F"/>
    <w:rsid w:val="003F6022"/>
    <w:rsid w:val="003F61D0"/>
    <w:rsid w:val="003F66F2"/>
    <w:rsid w:val="003F68F6"/>
    <w:rsid w:val="003F6EBE"/>
    <w:rsid w:val="003F700D"/>
    <w:rsid w:val="003F7321"/>
    <w:rsid w:val="003F7629"/>
    <w:rsid w:val="003F7728"/>
    <w:rsid w:val="003F79B4"/>
    <w:rsid w:val="003F7BBB"/>
    <w:rsid w:val="003F7CFF"/>
    <w:rsid w:val="004002A2"/>
    <w:rsid w:val="00400547"/>
    <w:rsid w:val="004005AF"/>
    <w:rsid w:val="00400958"/>
    <w:rsid w:val="004009FD"/>
    <w:rsid w:val="00400A81"/>
    <w:rsid w:val="00400B38"/>
    <w:rsid w:val="00400BD4"/>
    <w:rsid w:val="00400F42"/>
    <w:rsid w:val="004011BB"/>
    <w:rsid w:val="00401872"/>
    <w:rsid w:val="00401BCB"/>
    <w:rsid w:val="00401BF4"/>
    <w:rsid w:val="00401F51"/>
    <w:rsid w:val="00402196"/>
    <w:rsid w:val="004025BD"/>
    <w:rsid w:val="00402647"/>
    <w:rsid w:val="00402E0D"/>
    <w:rsid w:val="00402E37"/>
    <w:rsid w:val="004030D3"/>
    <w:rsid w:val="004030FB"/>
    <w:rsid w:val="0040318C"/>
    <w:rsid w:val="0040372D"/>
    <w:rsid w:val="004037F4"/>
    <w:rsid w:val="00403A02"/>
    <w:rsid w:val="00403E18"/>
    <w:rsid w:val="00403EDD"/>
    <w:rsid w:val="0040478B"/>
    <w:rsid w:val="00405452"/>
    <w:rsid w:val="004057B9"/>
    <w:rsid w:val="0040582E"/>
    <w:rsid w:val="00405B5E"/>
    <w:rsid w:val="0040617B"/>
    <w:rsid w:val="004069C9"/>
    <w:rsid w:val="00406AD1"/>
    <w:rsid w:val="00406CFC"/>
    <w:rsid w:val="0040715B"/>
    <w:rsid w:val="00407305"/>
    <w:rsid w:val="004074EE"/>
    <w:rsid w:val="0040761F"/>
    <w:rsid w:val="00407735"/>
    <w:rsid w:val="0040791C"/>
    <w:rsid w:val="00407A7B"/>
    <w:rsid w:val="00407C70"/>
    <w:rsid w:val="00407F0F"/>
    <w:rsid w:val="00407F27"/>
    <w:rsid w:val="00407F78"/>
    <w:rsid w:val="0041001F"/>
    <w:rsid w:val="004100E9"/>
    <w:rsid w:val="0041031A"/>
    <w:rsid w:val="00410664"/>
    <w:rsid w:val="00410953"/>
    <w:rsid w:val="00410D8C"/>
    <w:rsid w:val="00410FAB"/>
    <w:rsid w:val="00411042"/>
    <w:rsid w:val="00411748"/>
    <w:rsid w:val="00411859"/>
    <w:rsid w:val="00411B1E"/>
    <w:rsid w:val="0041229E"/>
    <w:rsid w:val="0041244A"/>
    <w:rsid w:val="0041282C"/>
    <w:rsid w:val="00412A5C"/>
    <w:rsid w:val="00412EC9"/>
    <w:rsid w:val="0041367A"/>
    <w:rsid w:val="00413839"/>
    <w:rsid w:val="00413AB3"/>
    <w:rsid w:val="004140CA"/>
    <w:rsid w:val="00414721"/>
    <w:rsid w:val="0041485F"/>
    <w:rsid w:val="00414C1C"/>
    <w:rsid w:val="0041560D"/>
    <w:rsid w:val="00415894"/>
    <w:rsid w:val="00415A6C"/>
    <w:rsid w:val="00416A14"/>
    <w:rsid w:val="00417025"/>
    <w:rsid w:val="004172CC"/>
    <w:rsid w:val="00417588"/>
    <w:rsid w:val="00417E0B"/>
    <w:rsid w:val="00420455"/>
    <w:rsid w:val="00420669"/>
    <w:rsid w:val="00420792"/>
    <w:rsid w:val="00420C6E"/>
    <w:rsid w:val="00420E42"/>
    <w:rsid w:val="0042126E"/>
    <w:rsid w:val="0042133E"/>
    <w:rsid w:val="004213C4"/>
    <w:rsid w:val="00421A12"/>
    <w:rsid w:val="00421A2F"/>
    <w:rsid w:val="00421A8D"/>
    <w:rsid w:val="00421E26"/>
    <w:rsid w:val="00421EDD"/>
    <w:rsid w:val="00422569"/>
    <w:rsid w:val="004228B5"/>
    <w:rsid w:val="004229B4"/>
    <w:rsid w:val="00422DA0"/>
    <w:rsid w:val="0042308A"/>
    <w:rsid w:val="00423161"/>
    <w:rsid w:val="00423352"/>
    <w:rsid w:val="0042357E"/>
    <w:rsid w:val="00423817"/>
    <w:rsid w:val="00423916"/>
    <w:rsid w:val="00424789"/>
    <w:rsid w:val="00424B00"/>
    <w:rsid w:val="00424ED3"/>
    <w:rsid w:val="004257B3"/>
    <w:rsid w:val="0042650A"/>
    <w:rsid w:val="004267CB"/>
    <w:rsid w:val="00426916"/>
    <w:rsid w:val="00426C2E"/>
    <w:rsid w:val="00426D63"/>
    <w:rsid w:val="004271E9"/>
    <w:rsid w:val="00427204"/>
    <w:rsid w:val="00427318"/>
    <w:rsid w:val="004276EF"/>
    <w:rsid w:val="00427F74"/>
    <w:rsid w:val="0043006F"/>
    <w:rsid w:val="004302A4"/>
    <w:rsid w:val="0043058C"/>
    <w:rsid w:val="00431204"/>
    <w:rsid w:val="00431429"/>
    <w:rsid w:val="004316B1"/>
    <w:rsid w:val="0043178D"/>
    <w:rsid w:val="00431ABD"/>
    <w:rsid w:val="00431C95"/>
    <w:rsid w:val="00431FEF"/>
    <w:rsid w:val="00432005"/>
    <w:rsid w:val="00432063"/>
    <w:rsid w:val="0043257E"/>
    <w:rsid w:val="004325FF"/>
    <w:rsid w:val="004328F7"/>
    <w:rsid w:val="00432B57"/>
    <w:rsid w:val="0043319F"/>
    <w:rsid w:val="0043330F"/>
    <w:rsid w:val="00433813"/>
    <w:rsid w:val="00433F53"/>
    <w:rsid w:val="00434099"/>
    <w:rsid w:val="00434449"/>
    <w:rsid w:val="0043450E"/>
    <w:rsid w:val="0043483B"/>
    <w:rsid w:val="0043496A"/>
    <w:rsid w:val="00434BF0"/>
    <w:rsid w:val="00434C39"/>
    <w:rsid w:val="00434E7C"/>
    <w:rsid w:val="004350EB"/>
    <w:rsid w:val="004351C4"/>
    <w:rsid w:val="004356FA"/>
    <w:rsid w:val="00435791"/>
    <w:rsid w:val="004359C5"/>
    <w:rsid w:val="0043601F"/>
    <w:rsid w:val="00436136"/>
    <w:rsid w:val="00436370"/>
    <w:rsid w:val="004364C9"/>
    <w:rsid w:val="00436688"/>
    <w:rsid w:val="00436BD0"/>
    <w:rsid w:val="00436FA6"/>
    <w:rsid w:val="0043741B"/>
    <w:rsid w:val="00437BE3"/>
    <w:rsid w:val="004400A2"/>
    <w:rsid w:val="004404B9"/>
    <w:rsid w:val="00440625"/>
    <w:rsid w:val="00440635"/>
    <w:rsid w:val="004407A4"/>
    <w:rsid w:val="004407E9"/>
    <w:rsid w:val="00440BAB"/>
    <w:rsid w:val="00440E6D"/>
    <w:rsid w:val="00441111"/>
    <w:rsid w:val="004411D1"/>
    <w:rsid w:val="00441363"/>
    <w:rsid w:val="004413BF"/>
    <w:rsid w:val="00441DAA"/>
    <w:rsid w:val="00441FC2"/>
    <w:rsid w:val="004427E5"/>
    <w:rsid w:val="00442EC9"/>
    <w:rsid w:val="0044300F"/>
    <w:rsid w:val="00443083"/>
    <w:rsid w:val="004434DC"/>
    <w:rsid w:val="0044407A"/>
    <w:rsid w:val="00444081"/>
    <w:rsid w:val="0044420D"/>
    <w:rsid w:val="0044439E"/>
    <w:rsid w:val="00444865"/>
    <w:rsid w:val="00444B02"/>
    <w:rsid w:val="00444B84"/>
    <w:rsid w:val="00444C4C"/>
    <w:rsid w:val="00445028"/>
    <w:rsid w:val="004456E4"/>
    <w:rsid w:val="004457D8"/>
    <w:rsid w:val="00446319"/>
    <w:rsid w:val="00446564"/>
    <w:rsid w:val="00446699"/>
    <w:rsid w:val="00446805"/>
    <w:rsid w:val="004469AA"/>
    <w:rsid w:val="00446CA2"/>
    <w:rsid w:val="00447BBB"/>
    <w:rsid w:val="00447C2D"/>
    <w:rsid w:val="00450065"/>
    <w:rsid w:val="004501EA"/>
    <w:rsid w:val="004504E5"/>
    <w:rsid w:val="00450B39"/>
    <w:rsid w:val="00450EE6"/>
    <w:rsid w:val="00451043"/>
    <w:rsid w:val="004510FA"/>
    <w:rsid w:val="00451118"/>
    <w:rsid w:val="004514F3"/>
    <w:rsid w:val="004522CC"/>
    <w:rsid w:val="0045236A"/>
    <w:rsid w:val="00453074"/>
    <w:rsid w:val="004534E1"/>
    <w:rsid w:val="004534EC"/>
    <w:rsid w:val="00453A25"/>
    <w:rsid w:val="00454527"/>
    <w:rsid w:val="004546C3"/>
    <w:rsid w:val="00454C3E"/>
    <w:rsid w:val="00454D17"/>
    <w:rsid w:val="00455128"/>
    <w:rsid w:val="00455411"/>
    <w:rsid w:val="00455D95"/>
    <w:rsid w:val="00455F21"/>
    <w:rsid w:val="004561EB"/>
    <w:rsid w:val="004568DE"/>
    <w:rsid w:val="004569C1"/>
    <w:rsid w:val="00456B24"/>
    <w:rsid w:val="00457E55"/>
    <w:rsid w:val="00457F3A"/>
    <w:rsid w:val="004603CB"/>
    <w:rsid w:val="004608B1"/>
    <w:rsid w:val="00460A52"/>
    <w:rsid w:val="00460B92"/>
    <w:rsid w:val="00460F6A"/>
    <w:rsid w:val="00461886"/>
    <w:rsid w:val="00462229"/>
    <w:rsid w:val="004623E4"/>
    <w:rsid w:val="00462D36"/>
    <w:rsid w:val="00462DE1"/>
    <w:rsid w:val="00463090"/>
    <w:rsid w:val="0046341F"/>
    <w:rsid w:val="0046378B"/>
    <w:rsid w:val="0046391D"/>
    <w:rsid w:val="00463DDE"/>
    <w:rsid w:val="0046451D"/>
    <w:rsid w:val="0046478D"/>
    <w:rsid w:val="00464B5B"/>
    <w:rsid w:val="0046580F"/>
    <w:rsid w:val="00465B68"/>
    <w:rsid w:val="00465C00"/>
    <w:rsid w:val="00465C3E"/>
    <w:rsid w:val="00465D96"/>
    <w:rsid w:val="00466170"/>
    <w:rsid w:val="00466235"/>
    <w:rsid w:val="00466463"/>
    <w:rsid w:val="004667EC"/>
    <w:rsid w:val="00466DBF"/>
    <w:rsid w:val="00466FA9"/>
    <w:rsid w:val="00466FC1"/>
    <w:rsid w:val="00467069"/>
    <w:rsid w:val="0046764B"/>
    <w:rsid w:val="0046791C"/>
    <w:rsid w:val="00467B20"/>
    <w:rsid w:val="00467B9E"/>
    <w:rsid w:val="0047039A"/>
    <w:rsid w:val="004703EA"/>
    <w:rsid w:val="00470543"/>
    <w:rsid w:val="00470D3C"/>
    <w:rsid w:val="00470EC6"/>
    <w:rsid w:val="00471068"/>
    <w:rsid w:val="00471284"/>
    <w:rsid w:val="00471585"/>
    <w:rsid w:val="004715F2"/>
    <w:rsid w:val="00471C50"/>
    <w:rsid w:val="00471D8E"/>
    <w:rsid w:val="00471E2C"/>
    <w:rsid w:val="00471FCA"/>
    <w:rsid w:val="00472271"/>
    <w:rsid w:val="00472546"/>
    <w:rsid w:val="004725A3"/>
    <w:rsid w:val="00472850"/>
    <w:rsid w:val="00472CD0"/>
    <w:rsid w:val="00473780"/>
    <w:rsid w:val="00473824"/>
    <w:rsid w:val="00474209"/>
    <w:rsid w:val="00474324"/>
    <w:rsid w:val="004743B4"/>
    <w:rsid w:val="0047455B"/>
    <w:rsid w:val="0047467E"/>
    <w:rsid w:val="004749EE"/>
    <w:rsid w:val="00474A8B"/>
    <w:rsid w:val="00474BB1"/>
    <w:rsid w:val="00474F6A"/>
    <w:rsid w:val="004753C1"/>
    <w:rsid w:val="0047550B"/>
    <w:rsid w:val="0047580F"/>
    <w:rsid w:val="004761D5"/>
    <w:rsid w:val="00476A3E"/>
    <w:rsid w:val="00476CE9"/>
    <w:rsid w:val="00477151"/>
    <w:rsid w:val="00477558"/>
    <w:rsid w:val="00477982"/>
    <w:rsid w:val="00477C87"/>
    <w:rsid w:val="00477E9C"/>
    <w:rsid w:val="00477F8B"/>
    <w:rsid w:val="0048012D"/>
    <w:rsid w:val="0048021C"/>
    <w:rsid w:val="00480375"/>
    <w:rsid w:val="00480432"/>
    <w:rsid w:val="00480A58"/>
    <w:rsid w:val="00480C7D"/>
    <w:rsid w:val="00480CBD"/>
    <w:rsid w:val="00480D83"/>
    <w:rsid w:val="00480E2F"/>
    <w:rsid w:val="004813F3"/>
    <w:rsid w:val="00481AFD"/>
    <w:rsid w:val="00481C6A"/>
    <w:rsid w:val="00481D53"/>
    <w:rsid w:val="00482137"/>
    <w:rsid w:val="00482532"/>
    <w:rsid w:val="00482A10"/>
    <w:rsid w:val="00482E4E"/>
    <w:rsid w:val="00483AB2"/>
    <w:rsid w:val="00483C1D"/>
    <w:rsid w:val="00484274"/>
    <w:rsid w:val="004843BA"/>
    <w:rsid w:val="004845D7"/>
    <w:rsid w:val="004845F2"/>
    <w:rsid w:val="00484790"/>
    <w:rsid w:val="004847D4"/>
    <w:rsid w:val="00484BC0"/>
    <w:rsid w:val="00484C09"/>
    <w:rsid w:val="00484E35"/>
    <w:rsid w:val="00484EAC"/>
    <w:rsid w:val="0048544D"/>
    <w:rsid w:val="004859C7"/>
    <w:rsid w:val="00485D0A"/>
    <w:rsid w:val="00485DFC"/>
    <w:rsid w:val="0048606F"/>
    <w:rsid w:val="00486074"/>
    <w:rsid w:val="004861B8"/>
    <w:rsid w:val="004861EC"/>
    <w:rsid w:val="0048622D"/>
    <w:rsid w:val="00486424"/>
    <w:rsid w:val="004868F1"/>
    <w:rsid w:val="00486A57"/>
    <w:rsid w:val="00486DE5"/>
    <w:rsid w:val="00487235"/>
    <w:rsid w:val="0048742F"/>
    <w:rsid w:val="00487A0F"/>
    <w:rsid w:val="00487F84"/>
    <w:rsid w:val="00487F8E"/>
    <w:rsid w:val="00487FCB"/>
    <w:rsid w:val="0049037C"/>
    <w:rsid w:val="00490609"/>
    <w:rsid w:val="0049072A"/>
    <w:rsid w:val="0049091C"/>
    <w:rsid w:val="00490AE3"/>
    <w:rsid w:val="00490BF1"/>
    <w:rsid w:val="00490D61"/>
    <w:rsid w:val="00490E37"/>
    <w:rsid w:val="0049103C"/>
    <w:rsid w:val="004916A2"/>
    <w:rsid w:val="00491809"/>
    <w:rsid w:val="00491CD3"/>
    <w:rsid w:val="0049231D"/>
    <w:rsid w:val="004927DB"/>
    <w:rsid w:val="00493170"/>
    <w:rsid w:val="0049342B"/>
    <w:rsid w:val="00493B8A"/>
    <w:rsid w:val="00493DE6"/>
    <w:rsid w:val="0049414D"/>
    <w:rsid w:val="00494188"/>
    <w:rsid w:val="0049447C"/>
    <w:rsid w:val="00494E06"/>
    <w:rsid w:val="00495040"/>
    <w:rsid w:val="004954EC"/>
    <w:rsid w:val="004959E4"/>
    <w:rsid w:val="00495A90"/>
    <w:rsid w:val="00495AE5"/>
    <w:rsid w:val="00495BC1"/>
    <w:rsid w:val="00495E18"/>
    <w:rsid w:val="004960DC"/>
    <w:rsid w:val="00496220"/>
    <w:rsid w:val="004962E8"/>
    <w:rsid w:val="00496321"/>
    <w:rsid w:val="00496913"/>
    <w:rsid w:val="00496D59"/>
    <w:rsid w:val="00497750"/>
    <w:rsid w:val="00497A8A"/>
    <w:rsid w:val="004A0197"/>
    <w:rsid w:val="004A05D5"/>
    <w:rsid w:val="004A0861"/>
    <w:rsid w:val="004A0AC9"/>
    <w:rsid w:val="004A0F69"/>
    <w:rsid w:val="004A1526"/>
    <w:rsid w:val="004A15EB"/>
    <w:rsid w:val="004A1884"/>
    <w:rsid w:val="004A1E47"/>
    <w:rsid w:val="004A1FCE"/>
    <w:rsid w:val="004A24DD"/>
    <w:rsid w:val="004A26E0"/>
    <w:rsid w:val="004A2A26"/>
    <w:rsid w:val="004A2AA3"/>
    <w:rsid w:val="004A2CAE"/>
    <w:rsid w:val="004A2D27"/>
    <w:rsid w:val="004A2D9A"/>
    <w:rsid w:val="004A32A9"/>
    <w:rsid w:val="004A32E6"/>
    <w:rsid w:val="004A34B2"/>
    <w:rsid w:val="004A3668"/>
    <w:rsid w:val="004A3A33"/>
    <w:rsid w:val="004A3A5B"/>
    <w:rsid w:val="004A3ABD"/>
    <w:rsid w:val="004A4695"/>
    <w:rsid w:val="004A470B"/>
    <w:rsid w:val="004A494E"/>
    <w:rsid w:val="004A4C1C"/>
    <w:rsid w:val="004A4DF3"/>
    <w:rsid w:val="004A4ED9"/>
    <w:rsid w:val="004A5002"/>
    <w:rsid w:val="004A5544"/>
    <w:rsid w:val="004A5671"/>
    <w:rsid w:val="004A59B6"/>
    <w:rsid w:val="004A5AA5"/>
    <w:rsid w:val="004A5CA2"/>
    <w:rsid w:val="004A5D73"/>
    <w:rsid w:val="004A5D94"/>
    <w:rsid w:val="004A6748"/>
    <w:rsid w:val="004A6947"/>
    <w:rsid w:val="004A6B60"/>
    <w:rsid w:val="004A6CD4"/>
    <w:rsid w:val="004A6E3C"/>
    <w:rsid w:val="004A6FBB"/>
    <w:rsid w:val="004A7206"/>
    <w:rsid w:val="004A7581"/>
    <w:rsid w:val="004A7A13"/>
    <w:rsid w:val="004A7C0F"/>
    <w:rsid w:val="004A7C37"/>
    <w:rsid w:val="004B00AD"/>
    <w:rsid w:val="004B0122"/>
    <w:rsid w:val="004B03A4"/>
    <w:rsid w:val="004B04CD"/>
    <w:rsid w:val="004B09F6"/>
    <w:rsid w:val="004B0DC7"/>
    <w:rsid w:val="004B0E75"/>
    <w:rsid w:val="004B0FAF"/>
    <w:rsid w:val="004B1085"/>
    <w:rsid w:val="004B167B"/>
    <w:rsid w:val="004B1B55"/>
    <w:rsid w:val="004B1B7A"/>
    <w:rsid w:val="004B236C"/>
    <w:rsid w:val="004B2466"/>
    <w:rsid w:val="004B25A1"/>
    <w:rsid w:val="004B2842"/>
    <w:rsid w:val="004B2861"/>
    <w:rsid w:val="004B29A3"/>
    <w:rsid w:val="004B331D"/>
    <w:rsid w:val="004B38B8"/>
    <w:rsid w:val="004B4137"/>
    <w:rsid w:val="004B427A"/>
    <w:rsid w:val="004B44AC"/>
    <w:rsid w:val="004B46B1"/>
    <w:rsid w:val="004B4A09"/>
    <w:rsid w:val="004B4ACF"/>
    <w:rsid w:val="004B4CBB"/>
    <w:rsid w:val="004B57A5"/>
    <w:rsid w:val="004B5F56"/>
    <w:rsid w:val="004B6843"/>
    <w:rsid w:val="004B6C31"/>
    <w:rsid w:val="004B6D99"/>
    <w:rsid w:val="004B6DEB"/>
    <w:rsid w:val="004B712C"/>
    <w:rsid w:val="004B71DC"/>
    <w:rsid w:val="004B74EB"/>
    <w:rsid w:val="004B7662"/>
    <w:rsid w:val="004B7EC4"/>
    <w:rsid w:val="004C03E4"/>
    <w:rsid w:val="004C045E"/>
    <w:rsid w:val="004C04F4"/>
    <w:rsid w:val="004C0748"/>
    <w:rsid w:val="004C0FA5"/>
    <w:rsid w:val="004C14A3"/>
    <w:rsid w:val="004C198C"/>
    <w:rsid w:val="004C1D64"/>
    <w:rsid w:val="004C230B"/>
    <w:rsid w:val="004C299C"/>
    <w:rsid w:val="004C2AF5"/>
    <w:rsid w:val="004C380D"/>
    <w:rsid w:val="004C3C12"/>
    <w:rsid w:val="004C3CC8"/>
    <w:rsid w:val="004C3D34"/>
    <w:rsid w:val="004C3DFC"/>
    <w:rsid w:val="004C3E6E"/>
    <w:rsid w:val="004C42EC"/>
    <w:rsid w:val="004C4325"/>
    <w:rsid w:val="004C43DF"/>
    <w:rsid w:val="004C48ED"/>
    <w:rsid w:val="004C494A"/>
    <w:rsid w:val="004C4D20"/>
    <w:rsid w:val="004C53D3"/>
    <w:rsid w:val="004C58AA"/>
    <w:rsid w:val="004C5E5B"/>
    <w:rsid w:val="004C5F46"/>
    <w:rsid w:val="004C6A37"/>
    <w:rsid w:val="004C6B6F"/>
    <w:rsid w:val="004C6BE0"/>
    <w:rsid w:val="004C703D"/>
    <w:rsid w:val="004C7152"/>
    <w:rsid w:val="004C72E7"/>
    <w:rsid w:val="004C751B"/>
    <w:rsid w:val="004C7BA3"/>
    <w:rsid w:val="004C7C27"/>
    <w:rsid w:val="004C7C40"/>
    <w:rsid w:val="004C7CB8"/>
    <w:rsid w:val="004D02E7"/>
    <w:rsid w:val="004D05D3"/>
    <w:rsid w:val="004D068A"/>
    <w:rsid w:val="004D0694"/>
    <w:rsid w:val="004D089C"/>
    <w:rsid w:val="004D0A3D"/>
    <w:rsid w:val="004D0AA4"/>
    <w:rsid w:val="004D0C70"/>
    <w:rsid w:val="004D14EB"/>
    <w:rsid w:val="004D169F"/>
    <w:rsid w:val="004D1E4B"/>
    <w:rsid w:val="004D2405"/>
    <w:rsid w:val="004D2601"/>
    <w:rsid w:val="004D298B"/>
    <w:rsid w:val="004D2FD9"/>
    <w:rsid w:val="004D37C0"/>
    <w:rsid w:val="004D3CC4"/>
    <w:rsid w:val="004D3DDB"/>
    <w:rsid w:val="004D4F95"/>
    <w:rsid w:val="004D5018"/>
    <w:rsid w:val="004D5858"/>
    <w:rsid w:val="004D62A0"/>
    <w:rsid w:val="004D64AB"/>
    <w:rsid w:val="004D66DB"/>
    <w:rsid w:val="004D66E0"/>
    <w:rsid w:val="004D670B"/>
    <w:rsid w:val="004D68B0"/>
    <w:rsid w:val="004D71BE"/>
    <w:rsid w:val="004D7603"/>
    <w:rsid w:val="004D7A6A"/>
    <w:rsid w:val="004E03F3"/>
    <w:rsid w:val="004E05F7"/>
    <w:rsid w:val="004E13DE"/>
    <w:rsid w:val="004E1570"/>
    <w:rsid w:val="004E16A7"/>
    <w:rsid w:val="004E1C7B"/>
    <w:rsid w:val="004E1DC0"/>
    <w:rsid w:val="004E1F84"/>
    <w:rsid w:val="004E2128"/>
    <w:rsid w:val="004E21AC"/>
    <w:rsid w:val="004E2AAF"/>
    <w:rsid w:val="004E2EEF"/>
    <w:rsid w:val="004E322A"/>
    <w:rsid w:val="004E3792"/>
    <w:rsid w:val="004E3AD1"/>
    <w:rsid w:val="004E3BD3"/>
    <w:rsid w:val="004E3C3E"/>
    <w:rsid w:val="004E40BC"/>
    <w:rsid w:val="004E4375"/>
    <w:rsid w:val="004E4CDD"/>
    <w:rsid w:val="004E4E2B"/>
    <w:rsid w:val="004E4F58"/>
    <w:rsid w:val="004E5353"/>
    <w:rsid w:val="004E55E1"/>
    <w:rsid w:val="004E5704"/>
    <w:rsid w:val="004E5B62"/>
    <w:rsid w:val="004E5E0D"/>
    <w:rsid w:val="004E602A"/>
    <w:rsid w:val="004E6491"/>
    <w:rsid w:val="004E65EE"/>
    <w:rsid w:val="004E66B5"/>
    <w:rsid w:val="004E6950"/>
    <w:rsid w:val="004E6C28"/>
    <w:rsid w:val="004E7178"/>
    <w:rsid w:val="004E775B"/>
    <w:rsid w:val="004F01AF"/>
    <w:rsid w:val="004F023A"/>
    <w:rsid w:val="004F0978"/>
    <w:rsid w:val="004F0989"/>
    <w:rsid w:val="004F0D45"/>
    <w:rsid w:val="004F0F12"/>
    <w:rsid w:val="004F11D6"/>
    <w:rsid w:val="004F173A"/>
    <w:rsid w:val="004F1AF6"/>
    <w:rsid w:val="004F20D4"/>
    <w:rsid w:val="004F22EC"/>
    <w:rsid w:val="004F2352"/>
    <w:rsid w:val="004F2697"/>
    <w:rsid w:val="004F3953"/>
    <w:rsid w:val="004F3B17"/>
    <w:rsid w:val="004F423D"/>
    <w:rsid w:val="004F499D"/>
    <w:rsid w:val="004F4A1A"/>
    <w:rsid w:val="004F4AF1"/>
    <w:rsid w:val="004F4C27"/>
    <w:rsid w:val="004F4C35"/>
    <w:rsid w:val="004F541C"/>
    <w:rsid w:val="004F5460"/>
    <w:rsid w:val="004F54D4"/>
    <w:rsid w:val="004F58B2"/>
    <w:rsid w:val="004F5936"/>
    <w:rsid w:val="004F5B12"/>
    <w:rsid w:val="004F5B37"/>
    <w:rsid w:val="004F6024"/>
    <w:rsid w:val="004F6638"/>
    <w:rsid w:val="004F671F"/>
    <w:rsid w:val="004F6F0C"/>
    <w:rsid w:val="004F7226"/>
    <w:rsid w:val="004F776D"/>
    <w:rsid w:val="0050035C"/>
    <w:rsid w:val="0050037F"/>
    <w:rsid w:val="005004E0"/>
    <w:rsid w:val="005008E0"/>
    <w:rsid w:val="00500AA2"/>
    <w:rsid w:val="00500EA0"/>
    <w:rsid w:val="00500EE6"/>
    <w:rsid w:val="00501445"/>
    <w:rsid w:val="005017A1"/>
    <w:rsid w:val="00501978"/>
    <w:rsid w:val="00501B5F"/>
    <w:rsid w:val="00501E7C"/>
    <w:rsid w:val="00501FCD"/>
    <w:rsid w:val="0050256D"/>
    <w:rsid w:val="00502619"/>
    <w:rsid w:val="0050262F"/>
    <w:rsid w:val="00502C84"/>
    <w:rsid w:val="00502CA2"/>
    <w:rsid w:val="00502FB3"/>
    <w:rsid w:val="005032AC"/>
    <w:rsid w:val="005033CD"/>
    <w:rsid w:val="00503549"/>
    <w:rsid w:val="00503711"/>
    <w:rsid w:val="005037CD"/>
    <w:rsid w:val="005037F7"/>
    <w:rsid w:val="0050381C"/>
    <w:rsid w:val="00503878"/>
    <w:rsid w:val="00503A0E"/>
    <w:rsid w:val="00503CC7"/>
    <w:rsid w:val="00503E9D"/>
    <w:rsid w:val="00503F65"/>
    <w:rsid w:val="0050455D"/>
    <w:rsid w:val="005045A4"/>
    <w:rsid w:val="005045DF"/>
    <w:rsid w:val="005049A5"/>
    <w:rsid w:val="00504A2B"/>
    <w:rsid w:val="00504B27"/>
    <w:rsid w:val="00504D32"/>
    <w:rsid w:val="00504FA9"/>
    <w:rsid w:val="00504FF2"/>
    <w:rsid w:val="00505195"/>
    <w:rsid w:val="005058F9"/>
    <w:rsid w:val="005059B3"/>
    <w:rsid w:val="00505B11"/>
    <w:rsid w:val="00506196"/>
    <w:rsid w:val="00506501"/>
    <w:rsid w:val="005069A3"/>
    <w:rsid w:val="00506A59"/>
    <w:rsid w:val="00506E5A"/>
    <w:rsid w:val="0050710B"/>
    <w:rsid w:val="00507559"/>
    <w:rsid w:val="0050759F"/>
    <w:rsid w:val="005077F7"/>
    <w:rsid w:val="00507844"/>
    <w:rsid w:val="00507945"/>
    <w:rsid w:val="005079B6"/>
    <w:rsid w:val="00507A37"/>
    <w:rsid w:val="00507C73"/>
    <w:rsid w:val="00507EA8"/>
    <w:rsid w:val="00510016"/>
    <w:rsid w:val="00510149"/>
    <w:rsid w:val="005101FA"/>
    <w:rsid w:val="00510C41"/>
    <w:rsid w:val="005114A1"/>
    <w:rsid w:val="0051169A"/>
    <w:rsid w:val="00511901"/>
    <w:rsid w:val="00511BD7"/>
    <w:rsid w:val="0051245B"/>
    <w:rsid w:val="00512632"/>
    <w:rsid w:val="00512773"/>
    <w:rsid w:val="00512783"/>
    <w:rsid w:val="005129B7"/>
    <w:rsid w:val="00512E7C"/>
    <w:rsid w:val="00512E8C"/>
    <w:rsid w:val="00512F45"/>
    <w:rsid w:val="00513192"/>
    <w:rsid w:val="00513A6B"/>
    <w:rsid w:val="00513B80"/>
    <w:rsid w:val="00513D23"/>
    <w:rsid w:val="00513F05"/>
    <w:rsid w:val="00514263"/>
    <w:rsid w:val="0051426A"/>
    <w:rsid w:val="00514C17"/>
    <w:rsid w:val="00515482"/>
    <w:rsid w:val="0051570D"/>
    <w:rsid w:val="00515929"/>
    <w:rsid w:val="00515CD1"/>
    <w:rsid w:val="005160B3"/>
    <w:rsid w:val="005167EC"/>
    <w:rsid w:val="005169DB"/>
    <w:rsid w:val="00516E1A"/>
    <w:rsid w:val="0051714E"/>
    <w:rsid w:val="005171CF"/>
    <w:rsid w:val="005172DB"/>
    <w:rsid w:val="00517AA9"/>
    <w:rsid w:val="00517EF0"/>
    <w:rsid w:val="0052082B"/>
    <w:rsid w:val="00520948"/>
    <w:rsid w:val="00520AA7"/>
    <w:rsid w:val="00520E43"/>
    <w:rsid w:val="00521649"/>
    <w:rsid w:val="005216E9"/>
    <w:rsid w:val="005217C8"/>
    <w:rsid w:val="00522828"/>
    <w:rsid w:val="00522AB0"/>
    <w:rsid w:val="00523192"/>
    <w:rsid w:val="0052339A"/>
    <w:rsid w:val="00524093"/>
    <w:rsid w:val="00524125"/>
    <w:rsid w:val="005242CA"/>
    <w:rsid w:val="005243BF"/>
    <w:rsid w:val="005245FA"/>
    <w:rsid w:val="00524824"/>
    <w:rsid w:val="00524A15"/>
    <w:rsid w:val="00524AC0"/>
    <w:rsid w:val="00524F07"/>
    <w:rsid w:val="0052534E"/>
    <w:rsid w:val="005253FA"/>
    <w:rsid w:val="005255F9"/>
    <w:rsid w:val="00525929"/>
    <w:rsid w:val="00525A01"/>
    <w:rsid w:val="00525F5F"/>
    <w:rsid w:val="0052641C"/>
    <w:rsid w:val="00526A08"/>
    <w:rsid w:val="0052759E"/>
    <w:rsid w:val="00530845"/>
    <w:rsid w:val="00530985"/>
    <w:rsid w:val="005318CC"/>
    <w:rsid w:val="005319CE"/>
    <w:rsid w:val="00531DC3"/>
    <w:rsid w:val="00531E16"/>
    <w:rsid w:val="005320C3"/>
    <w:rsid w:val="005327A0"/>
    <w:rsid w:val="005329CA"/>
    <w:rsid w:val="00532E51"/>
    <w:rsid w:val="00533A49"/>
    <w:rsid w:val="00533D15"/>
    <w:rsid w:val="00534F42"/>
    <w:rsid w:val="005356A0"/>
    <w:rsid w:val="0053579F"/>
    <w:rsid w:val="00535875"/>
    <w:rsid w:val="00535A2B"/>
    <w:rsid w:val="00535E5B"/>
    <w:rsid w:val="0053671B"/>
    <w:rsid w:val="00536EA7"/>
    <w:rsid w:val="00536EC9"/>
    <w:rsid w:val="0053749B"/>
    <w:rsid w:val="0053756F"/>
    <w:rsid w:val="0053771C"/>
    <w:rsid w:val="0053781B"/>
    <w:rsid w:val="00537B1D"/>
    <w:rsid w:val="00537F34"/>
    <w:rsid w:val="00540411"/>
    <w:rsid w:val="00540D75"/>
    <w:rsid w:val="00540F9C"/>
    <w:rsid w:val="00541197"/>
    <w:rsid w:val="00541244"/>
    <w:rsid w:val="005414C0"/>
    <w:rsid w:val="00541886"/>
    <w:rsid w:val="0054199C"/>
    <w:rsid w:val="005422EA"/>
    <w:rsid w:val="00542882"/>
    <w:rsid w:val="00542E29"/>
    <w:rsid w:val="00543117"/>
    <w:rsid w:val="0054323B"/>
    <w:rsid w:val="0054331B"/>
    <w:rsid w:val="00543389"/>
    <w:rsid w:val="005435C7"/>
    <w:rsid w:val="0054361A"/>
    <w:rsid w:val="00543D08"/>
    <w:rsid w:val="00544169"/>
    <w:rsid w:val="00544202"/>
    <w:rsid w:val="0054437C"/>
    <w:rsid w:val="00544590"/>
    <w:rsid w:val="00544798"/>
    <w:rsid w:val="00544CE9"/>
    <w:rsid w:val="00544EAA"/>
    <w:rsid w:val="00545453"/>
    <w:rsid w:val="00545A43"/>
    <w:rsid w:val="00545B5C"/>
    <w:rsid w:val="00545C77"/>
    <w:rsid w:val="00545C7C"/>
    <w:rsid w:val="00545EC3"/>
    <w:rsid w:val="00546120"/>
    <w:rsid w:val="00546160"/>
    <w:rsid w:val="005467FF"/>
    <w:rsid w:val="005469B4"/>
    <w:rsid w:val="005470DC"/>
    <w:rsid w:val="0054716B"/>
    <w:rsid w:val="005478F0"/>
    <w:rsid w:val="00547A0F"/>
    <w:rsid w:val="00547E47"/>
    <w:rsid w:val="0055028E"/>
    <w:rsid w:val="005505DF"/>
    <w:rsid w:val="00550BDB"/>
    <w:rsid w:val="00550DDE"/>
    <w:rsid w:val="00550FEB"/>
    <w:rsid w:val="005516FD"/>
    <w:rsid w:val="00551CD2"/>
    <w:rsid w:val="00551E93"/>
    <w:rsid w:val="00552352"/>
    <w:rsid w:val="00552BFF"/>
    <w:rsid w:val="00552E00"/>
    <w:rsid w:val="00552EC3"/>
    <w:rsid w:val="00553822"/>
    <w:rsid w:val="00553CBA"/>
    <w:rsid w:val="00553F78"/>
    <w:rsid w:val="00554119"/>
    <w:rsid w:val="00554767"/>
    <w:rsid w:val="005547A2"/>
    <w:rsid w:val="00554ACA"/>
    <w:rsid w:val="005550F7"/>
    <w:rsid w:val="00555121"/>
    <w:rsid w:val="005551A7"/>
    <w:rsid w:val="005552ED"/>
    <w:rsid w:val="0055542A"/>
    <w:rsid w:val="005555CA"/>
    <w:rsid w:val="00555A0D"/>
    <w:rsid w:val="00555CC2"/>
    <w:rsid w:val="00555F54"/>
    <w:rsid w:val="00555FE7"/>
    <w:rsid w:val="005563FF"/>
    <w:rsid w:val="0055650E"/>
    <w:rsid w:val="005569EE"/>
    <w:rsid w:val="00556A48"/>
    <w:rsid w:val="00556C72"/>
    <w:rsid w:val="00556F4D"/>
    <w:rsid w:val="00556FBA"/>
    <w:rsid w:val="00557180"/>
    <w:rsid w:val="0055728C"/>
    <w:rsid w:val="005573C3"/>
    <w:rsid w:val="0055775A"/>
    <w:rsid w:val="0055780C"/>
    <w:rsid w:val="00557828"/>
    <w:rsid w:val="00557D71"/>
    <w:rsid w:val="00557FAE"/>
    <w:rsid w:val="005600B7"/>
    <w:rsid w:val="005605D3"/>
    <w:rsid w:val="005608DD"/>
    <w:rsid w:val="00560E13"/>
    <w:rsid w:val="00560E9A"/>
    <w:rsid w:val="00561063"/>
    <w:rsid w:val="00561701"/>
    <w:rsid w:val="005617B5"/>
    <w:rsid w:val="00561A2B"/>
    <w:rsid w:val="00561B21"/>
    <w:rsid w:val="00561B41"/>
    <w:rsid w:val="005620DD"/>
    <w:rsid w:val="00562146"/>
    <w:rsid w:val="0056277E"/>
    <w:rsid w:val="005628D6"/>
    <w:rsid w:val="00562B38"/>
    <w:rsid w:val="00562CBA"/>
    <w:rsid w:val="00562ED4"/>
    <w:rsid w:val="00562F5A"/>
    <w:rsid w:val="00563026"/>
    <w:rsid w:val="005634D4"/>
    <w:rsid w:val="00563BAE"/>
    <w:rsid w:val="00564472"/>
    <w:rsid w:val="00564B42"/>
    <w:rsid w:val="00564E3D"/>
    <w:rsid w:val="00565495"/>
    <w:rsid w:val="00565901"/>
    <w:rsid w:val="00565942"/>
    <w:rsid w:val="00565B99"/>
    <w:rsid w:val="005661D6"/>
    <w:rsid w:val="0056626D"/>
    <w:rsid w:val="0056657F"/>
    <w:rsid w:val="00566862"/>
    <w:rsid w:val="00566B87"/>
    <w:rsid w:val="00566D7F"/>
    <w:rsid w:val="00566FE6"/>
    <w:rsid w:val="00567270"/>
    <w:rsid w:val="00567352"/>
    <w:rsid w:val="005702A4"/>
    <w:rsid w:val="005705CE"/>
    <w:rsid w:val="0057071B"/>
    <w:rsid w:val="005708C9"/>
    <w:rsid w:val="00570D6B"/>
    <w:rsid w:val="00570F19"/>
    <w:rsid w:val="00570F80"/>
    <w:rsid w:val="00571142"/>
    <w:rsid w:val="005711FC"/>
    <w:rsid w:val="005716F4"/>
    <w:rsid w:val="00571B20"/>
    <w:rsid w:val="00571B99"/>
    <w:rsid w:val="00571CB7"/>
    <w:rsid w:val="00572400"/>
    <w:rsid w:val="00572648"/>
    <w:rsid w:val="00573278"/>
    <w:rsid w:val="005732F9"/>
    <w:rsid w:val="005736F3"/>
    <w:rsid w:val="005737CE"/>
    <w:rsid w:val="005738CE"/>
    <w:rsid w:val="00573A76"/>
    <w:rsid w:val="0057407F"/>
    <w:rsid w:val="0057474D"/>
    <w:rsid w:val="005747DE"/>
    <w:rsid w:val="00574816"/>
    <w:rsid w:val="00574DEE"/>
    <w:rsid w:val="00574F84"/>
    <w:rsid w:val="005752F5"/>
    <w:rsid w:val="00575931"/>
    <w:rsid w:val="00575C4A"/>
    <w:rsid w:val="00575D9C"/>
    <w:rsid w:val="00575DAA"/>
    <w:rsid w:val="00575FD1"/>
    <w:rsid w:val="00576653"/>
    <w:rsid w:val="00576717"/>
    <w:rsid w:val="00576D08"/>
    <w:rsid w:val="00576F01"/>
    <w:rsid w:val="0057727D"/>
    <w:rsid w:val="00577409"/>
    <w:rsid w:val="00577491"/>
    <w:rsid w:val="00577500"/>
    <w:rsid w:val="00577984"/>
    <w:rsid w:val="00577DC4"/>
    <w:rsid w:val="00580369"/>
    <w:rsid w:val="005804E9"/>
    <w:rsid w:val="00580568"/>
    <w:rsid w:val="005806DB"/>
    <w:rsid w:val="00580812"/>
    <w:rsid w:val="005808F8"/>
    <w:rsid w:val="00580C44"/>
    <w:rsid w:val="00581451"/>
    <w:rsid w:val="00581970"/>
    <w:rsid w:val="00581B2E"/>
    <w:rsid w:val="0058216D"/>
    <w:rsid w:val="0058250D"/>
    <w:rsid w:val="005827C5"/>
    <w:rsid w:val="005827D4"/>
    <w:rsid w:val="00582A2B"/>
    <w:rsid w:val="00582C9B"/>
    <w:rsid w:val="00582E1C"/>
    <w:rsid w:val="00582E2B"/>
    <w:rsid w:val="005830CA"/>
    <w:rsid w:val="005833A7"/>
    <w:rsid w:val="005836ED"/>
    <w:rsid w:val="00583703"/>
    <w:rsid w:val="0058376B"/>
    <w:rsid w:val="00583FA7"/>
    <w:rsid w:val="00584794"/>
    <w:rsid w:val="00584AB2"/>
    <w:rsid w:val="00584B9F"/>
    <w:rsid w:val="005850BC"/>
    <w:rsid w:val="00585452"/>
    <w:rsid w:val="005855FB"/>
    <w:rsid w:val="005859E3"/>
    <w:rsid w:val="00585B30"/>
    <w:rsid w:val="00585C9E"/>
    <w:rsid w:val="0058622D"/>
    <w:rsid w:val="005864C0"/>
    <w:rsid w:val="0058651F"/>
    <w:rsid w:val="005865E1"/>
    <w:rsid w:val="00586888"/>
    <w:rsid w:val="005869F1"/>
    <w:rsid w:val="00586A34"/>
    <w:rsid w:val="00586AD7"/>
    <w:rsid w:val="00586B6C"/>
    <w:rsid w:val="00586BAC"/>
    <w:rsid w:val="005873CB"/>
    <w:rsid w:val="00587D5A"/>
    <w:rsid w:val="005902EA"/>
    <w:rsid w:val="00590302"/>
    <w:rsid w:val="00590633"/>
    <w:rsid w:val="00590C2C"/>
    <w:rsid w:val="00590C30"/>
    <w:rsid w:val="00590CDA"/>
    <w:rsid w:val="005916B1"/>
    <w:rsid w:val="0059196B"/>
    <w:rsid w:val="00591AFF"/>
    <w:rsid w:val="00591C77"/>
    <w:rsid w:val="00591DC2"/>
    <w:rsid w:val="00591DDC"/>
    <w:rsid w:val="00591F70"/>
    <w:rsid w:val="00591F75"/>
    <w:rsid w:val="0059205F"/>
    <w:rsid w:val="005920F5"/>
    <w:rsid w:val="0059251B"/>
    <w:rsid w:val="00592798"/>
    <w:rsid w:val="005929A0"/>
    <w:rsid w:val="00592D70"/>
    <w:rsid w:val="00592FB1"/>
    <w:rsid w:val="0059307A"/>
    <w:rsid w:val="0059315C"/>
    <w:rsid w:val="0059325F"/>
    <w:rsid w:val="00593A22"/>
    <w:rsid w:val="00593B32"/>
    <w:rsid w:val="00593BF9"/>
    <w:rsid w:val="00593FDC"/>
    <w:rsid w:val="005945B7"/>
    <w:rsid w:val="00594A36"/>
    <w:rsid w:val="00594BCC"/>
    <w:rsid w:val="00594C82"/>
    <w:rsid w:val="0059505E"/>
    <w:rsid w:val="005950A7"/>
    <w:rsid w:val="005953B6"/>
    <w:rsid w:val="00595EBA"/>
    <w:rsid w:val="0059611E"/>
    <w:rsid w:val="005963DE"/>
    <w:rsid w:val="005965BC"/>
    <w:rsid w:val="00596691"/>
    <w:rsid w:val="00596DDF"/>
    <w:rsid w:val="00596F05"/>
    <w:rsid w:val="00596F25"/>
    <w:rsid w:val="00596F96"/>
    <w:rsid w:val="00596FE7"/>
    <w:rsid w:val="00597324"/>
    <w:rsid w:val="005973B2"/>
    <w:rsid w:val="005973EE"/>
    <w:rsid w:val="005975D5"/>
    <w:rsid w:val="00597A78"/>
    <w:rsid w:val="005A05EC"/>
    <w:rsid w:val="005A08B5"/>
    <w:rsid w:val="005A147D"/>
    <w:rsid w:val="005A14E3"/>
    <w:rsid w:val="005A151A"/>
    <w:rsid w:val="005A17DF"/>
    <w:rsid w:val="005A18A6"/>
    <w:rsid w:val="005A1970"/>
    <w:rsid w:val="005A1E59"/>
    <w:rsid w:val="005A2132"/>
    <w:rsid w:val="005A26B9"/>
    <w:rsid w:val="005A27CA"/>
    <w:rsid w:val="005A2BB1"/>
    <w:rsid w:val="005A2CA5"/>
    <w:rsid w:val="005A2DBE"/>
    <w:rsid w:val="005A2FF3"/>
    <w:rsid w:val="005A32A5"/>
    <w:rsid w:val="005A32EB"/>
    <w:rsid w:val="005A32F2"/>
    <w:rsid w:val="005A346E"/>
    <w:rsid w:val="005A3A93"/>
    <w:rsid w:val="005A3D9E"/>
    <w:rsid w:val="005A3E28"/>
    <w:rsid w:val="005A3F46"/>
    <w:rsid w:val="005A40D0"/>
    <w:rsid w:val="005A41CD"/>
    <w:rsid w:val="005A4259"/>
    <w:rsid w:val="005A4346"/>
    <w:rsid w:val="005A471F"/>
    <w:rsid w:val="005A47E2"/>
    <w:rsid w:val="005A48BB"/>
    <w:rsid w:val="005A4B40"/>
    <w:rsid w:val="005A4F7F"/>
    <w:rsid w:val="005A57F8"/>
    <w:rsid w:val="005A616F"/>
    <w:rsid w:val="005A66FD"/>
    <w:rsid w:val="005A6834"/>
    <w:rsid w:val="005A6CF4"/>
    <w:rsid w:val="005A703D"/>
    <w:rsid w:val="005A7241"/>
    <w:rsid w:val="005A7765"/>
    <w:rsid w:val="005A7831"/>
    <w:rsid w:val="005A7964"/>
    <w:rsid w:val="005A7DA3"/>
    <w:rsid w:val="005A7DB4"/>
    <w:rsid w:val="005A7F7A"/>
    <w:rsid w:val="005B0350"/>
    <w:rsid w:val="005B05BB"/>
    <w:rsid w:val="005B0881"/>
    <w:rsid w:val="005B120A"/>
    <w:rsid w:val="005B13F8"/>
    <w:rsid w:val="005B15FA"/>
    <w:rsid w:val="005B182C"/>
    <w:rsid w:val="005B1A1B"/>
    <w:rsid w:val="005B1D62"/>
    <w:rsid w:val="005B1E64"/>
    <w:rsid w:val="005B227F"/>
    <w:rsid w:val="005B23DE"/>
    <w:rsid w:val="005B278C"/>
    <w:rsid w:val="005B29BA"/>
    <w:rsid w:val="005B2EEE"/>
    <w:rsid w:val="005B301E"/>
    <w:rsid w:val="005B32BE"/>
    <w:rsid w:val="005B344E"/>
    <w:rsid w:val="005B360A"/>
    <w:rsid w:val="005B39DD"/>
    <w:rsid w:val="005B3AA3"/>
    <w:rsid w:val="005B3D77"/>
    <w:rsid w:val="005B41DE"/>
    <w:rsid w:val="005B4679"/>
    <w:rsid w:val="005B4E40"/>
    <w:rsid w:val="005B5121"/>
    <w:rsid w:val="005B5456"/>
    <w:rsid w:val="005B55F2"/>
    <w:rsid w:val="005B5A93"/>
    <w:rsid w:val="005B5A9D"/>
    <w:rsid w:val="005B67A4"/>
    <w:rsid w:val="005B687D"/>
    <w:rsid w:val="005B695E"/>
    <w:rsid w:val="005B6E13"/>
    <w:rsid w:val="005B6FB0"/>
    <w:rsid w:val="005B7173"/>
    <w:rsid w:val="005B755A"/>
    <w:rsid w:val="005B7711"/>
    <w:rsid w:val="005B788A"/>
    <w:rsid w:val="005B7DF3"/>
    <w:rsid w:val="005C0312"/>
    <w:rsid w:val="005C0748"/>
    <w:rsid w:val="005C0875"/>
    <w:rsid w:val="005C093B"/>
    <w:rsid w:val="005C0BE5"/>
    <w:rsid w:val="005C0C11"/>
    <w:rsid w:val="005C0C51"/>
    <w:rsid w:val="005C2421"/>
    <w:rsid w:val="005C266A"/>
    <w:rsid w:val="005C28D4"/>
    <w:rsid w:val="005C292B"/>
    <w:rsid w:val="005C2963"/>
    <w:rsid w:val="005C2AC8"/>
    <w:rsid w:val="005C2CA3"/>
    <w:rsid w:val="005C37BD"/>
    <w:rsid w:val="005C466B"/>
    <w:rsid w:val="005C505F"/>
    <w:rsid w:val="005C5914"/>
    <w:rsid w:val="005C5E95"/>
    <w:rsid w:val="005C5F6F"/>
    <w:rsid w:val="005C6446"/>
    <w:rsid w:val="005C6613"/>
    <w:rsid w:val="005C6E9E"/>
    <w:rsid w:val="005C7168"/>
    <w:rsid w:val="005C7189"/>
    <w:rsid w:val="005C72D2"/>
    <w:rsid w:val="005C7BF5"/>
    <w:rsid w:val="005C7CED"/>
    <w:rsid w:val="005D07B6"/>
    <w:rsid w:val="005D0A03"/>
    <w:rsid w:val="005D0AA8"/>
    <w:rsid w:val="005D0F9A"/>
    <w:rsid w:val="005D0FA9"/>
    <w:rsid w:val="005D12F7"/>
    <w:rsid w:val="005D1AD1"/>
    <w:rsid w:val="005D1B32"/>
    <w:rsid w:val="005D252C"/>
    <w:rsid w:val="005D25B4"/>
    <w:rsid w:val="005D269A"/>
    <w:rsid w:val="005D279F"/>
    <w:rsid w:val="005D3274"/>
    <w:rsid w:val="005D36AC"/>
    <w:rsid w:val="005D38AB"/>
    <w:rsid w:val="005D3B02"/>
    <w:rsid w:val="005D3B54"/>
    <w:rsid w:val="005D3E7C"/>
    <w:rsid w:val="005D40B4"/>
    <w:rsid w:val="005D410D"/>
    <w:rsid w:val="005D498B"/>
    <w:rsid w:val="005D49BB"/>
    <w:rsid w:val="005D4DD0"/>
    <w:rsid w:val="005D4DE1"/>
    <w:rsid w:val="005D4FC7"/>
    <w:rsid w:val="005D52FF"/>
    <w:rsid w:val="005D55F4"/>
    <w:rsid w:val="005D5B17"/>
    <w:rsid w:val="005D5B65"/>
    <w:rsid w:val="005D5EAD"/>
    <w:rsid w:val="005D5FD3"/>
    <w:rsid w:val="005D63D0"/>
    <w:rsid w:val="005D64E8"/>
    <w:rsid w:val="005D64F9"/>
    <w:rsid w:val="005D6604"/>
    <w:rsid w:val="005D696E"/>
    <w:rsid w:val="005D6F7B"/>
    <w:rsid w:val="005D7249"/>
    <w:rsid w:val="005D75E5"/>
    <w:rsid w:val="005D7ADC"/>
    <w:rsid w:val="005D7B09"/>
    <w:rsid w:val="005D7F68"/>
    <w:rsid w:val="005D7FAB"/>
    <w:rsid w:val="005E001E"/>
    <w:rsid w:val="005E05E8"/>
    <w:rsid w:val="005E071A"/>
    <w:rsid w:val="005E0B11"/>
    <w:rsid w:val="005E0BD7"/>
    <w:rsid w:val="005E1138"/>
    <w:rsid w:val="005E12C1"/>
    <w:rsid w:val="005E1BAF"/>
    <w:rsid w:val="005E1C07"/>
    <w:rsid w:val="005E1C71"/>
    <w:rsid w:val="005E1E4E"/>
    <w:rsid w:val="005E1F1D"/>
    <w:rsid w:val="005E1F9A"/>
    <w:rsid w:val="005E2029"/>
    <w:rsid w:val="005E2040"/>
    <w:rsid w:val="005E2182"/>
    <w:rsid w:val="005E2A88"/>
    <w:rsid w:val="005E2ED8"/>
    <w:rsid w:val="005E3054"/>
    <w:rsid w:val="005E316A"/>
    <w:rsid w:val="005E324D"/>
    <w:rsid w:val="005E3682"/>
    <w:rsid w:val="005E3774"/>
    <w:rsid w:val="005E3907"/>
    <w:rsid w:val="005E4664"/>
    <w:rsid w:val="005E4972"/>
    <w:rsid w:val="005E4A19"/>
    <w:rsid w:val="005E4A2B"/>
    <w:rsid w:val="005E4B87"/>
    <w:rsid w:val="005E4BDB"/>
    <w:rsid w:val="005E51B2"/>
    <w:rsid w:val="005E51C2"/>
    <w:rsid w:val="005E5885"/>
    <w:rsid w:val="005E596E"/>
    <w:rsid w:val="005E5AC7"/>
    <w:rsid w:val="005E5B08"/>
    <w:rsid w:val="005E60C8"/>
    <w:rsid w:val="005E6152"/>
    <w:rsid w:val="005E63A9"/>
    <w:rsid w:val="005E66F1"/>
    <w:rsid w:val="005E72AE"/>
    <w:rsid w:val="005E78EA"/>
    <w:rsid w:val="005E79AB"/>
    <w:rsid w:val="005E79B9"/>
    <w:rsid w:val="005E7A45"/>
    <w:rsid w:val="005E7B22"/>
    <w:rsid w:val="005E7C72"/>
    <w:rsid w:val="005F005E"/>
    <w:rsid w:val="005F0874"/>
    <w:rsid w:val="005F0C6C"/>
    <w:rsid w:val="005F0F1B"/>
    <w:rsid w:val="005F0F9A"/>
    <w:rsid w:val="005F14D3"/>
    <w:rsid w:val="005F1643"/>
    <w:rsid w:val="005F1E74"/>
    <w:rsid w:val="005F1EBD"/>
    <w:rsid w:val="005F2339"/>
    <w:rsid w:val="005F235D"/>
    <w:rsid w:val="005F259C"/>
    <w:rsid w:val="005F2A3D"/>
    <w:rsid w:val="005F2B01"/>
    <w:rsid w:val="005F3342"/>
    <w:rsid w:val="005F3446"/>
    <w:rsid w:val="005F3874"/>
    <w:rsid w:val="005F3B34"/>
    <w:rsid w:val="005F4231"/>
    <w:rsid w:val="005F43BB"/>
    <w:rsid w:val="005F4505"/>
    <w:rsid w:val="005F46A3"/>
    <w:rsid w:val="005F4BF6"/>
    <w:rsid w:val="005F4C53"/>
    <w:rsid w:val="005F518C"/>
    <w:rsid w:val="005F53F5"/>
    <w:rsid w:val="005F5674"/>
    <w:rsid w:val="005F580D"/>
    <w:rsid w:val="005F62B9"/>
    <w:rsid w:val="005F64F6"/>
    <w:rsid w:val="005F67D3"/>
    <w:rsid w:val="005F6B29"/>
    <w:rsid w:val="005F6E7E"/>
    <w:rsid w:val="005F6F0F"/>
    <w:rsid w:val="005F6F60"/>
    <w:rsid w:val="005F6FE6"/>
    <w:rsid w:val="005F7115"/>
    <w:rsid w:val="005F7138"/>
    <w:rsid w:val="005F71C5"/>
    <w:rsid w:val="005F76FD"/>
    <w:rsid w:val="005F7BAA"/>
    <w:rsid w:val="005F7E55"/>
    <w:rsid w:val="005F7E85"/>
    <w:rsid w:val="005F7F66"/>
    <w:rsid w:val="0060056C"/>
    <w:rsid w:val="006006D4"/>
    <w:rsid w:val="00600AAF"/>
    <w:rsid w:val="00600B80"/>
    <w:rsid w:val="00600DB1"/>
    <w:rsid w:val="006013BA"/>
    <w:rsid w:val="006014A0"/>
    <w:rsid w:val="006015E2"/>
    <w:rsid w:val="00601D1C"/>
    <w:rsid w:val="00601DCD"/>
    <w:rsid w:val="00601E19"/>
    <w:rsid w:val="00601EE8"/>
    <w:rsid w:val="006021B2"/>
    <w:rsid w:val="0060238E"/>
    <w:rsid w:val="006028B5"/>
    <w:rsid w:val="00602939"/>
    <w:rsid w:val="00603155"/>
    <w:rsid w:val="006033AB"/>
    <w:rsid w:val="00603484"/>
    <w:rsid w:val="00604285"/>
    <w:rsid w:val="006042F6"/>
    <w:rsid w:val="006044D9"/>
    <w:rsid w:val="006046FA"/>
    <w:rsid w:val="00604C9A"/>
    <w:rsid w:val="00604D0E"/>
    <w:rsid w:val="00604D9D"/>
    <w:rsid w:val="00604FAD"/>
    <w:rsid w:val="006053A1"/>
    <w:rsid w:val="006056E1"/>
    <w:rsid w:val="0060573B"/>
    <w:rsid w:val="00605910"/>
    <w:rsid w:val="00605999"/>
    <w:rsid w:val="00605BC2"/>
    <w:rsid w:val="00605E87"/>
    <w:rsid w:val="00605E9A"/>
    <w:rsid w:val="006063B0"/>
    <w:rsid w:val="006065EC"/>
    <w:rsid w:val="00607188"/>
    <w:rsid w:val="006075E7"/>
    <w:rsid w:val="00607A3D"/>
    <w:rsid w:val="00607F5D"/>
    <w:rsid w:val="00607FDA"/>
    <w:rsid w:val="006101C2"/>
    <w:rsid w:val="006103BE"/>
    <w:rsid w:val="006105A3"/>
    <w:rsid w:val="00610C66"/>
    <w:rsid w:val="006110B2"/>
    <w:rsid w:val="00611174"/>
    <w:rsid w:val="00611421"/>
    <w:rsid w:val="0061156E"/>
    <w:rsid w:val="006116C2"/>
    <w:rsid w:val="00611AD0"/>
    <w:rsid w:val="00611EFA"/>
    <w:rsid w:val="00611F24"/>
    <w:rsid w:val="006121D5"/>
    <w:rsid w:val="00612276"/>
    <w:rsid w:val="00612403"/>
    <w:rsid w:val="0061271A"/>
    <w:rsid w:val="00612A40"/>
    <w:rsid w:val="00612D60"/>
    <w:rsid w:val="0061313F"/>
    <w:rsid w:val="0061369E"/>
    <w:rsid w:val="006136E5"/>
    <w:rsid w:val="00613DBC"/>
    <w:rsid w:val="00613DCE"/>
    <w:rsid w:val="006141DD"/>
    <w:rsid w:val="006142B1"/>
    <w:rsid w:val="00614907"/>
    <w:rsid w:val="00614950"/>
    <w:rsid w:val="00614BF6"/>
    <w:rsid w:val="00614CFC"/>
    <w:rsid w:val="00614EAF"/>
    <w:rsid w:val="00615026"/>
    <w:rsid w:val="0061549F"/>
    <w:rsid w:val="006157BF"/>
    <w:rsid w:val="00615926"/>
    <w:rsid w:val="00615A22"/>
    <w:rsid w:val="00615F0F"/>
    <w:rsid w:val="00616181"/>
    <w:rsid w:val="00616856"/>
    <w:rsid w:val="00616C8A"/>
    <w:rsid w:val="0062011F"/>
    <w:rsid w:val="0062022C"/>
    <w:rsid w:val="0062041D"/>
    <w:rsid w:val="006204AE"/>
    <w:rsid w:val="006208F9"/>
    <w:rsid w:val="00620EB2"/>
    <w:rsid w:val="00620F3C"/>
    <w:rsid w:val="00620FD2"/>
    <w:rsid w:val="0062145D"/>
    <w:rsid w:val="006215F2"/>
    <w:rsid w:val="00621750"/>
    <w:rsid w:val="00621AAA"/>
    <w:rsid w:val="00621BAD"/>
    <w:rsid w:val="00621D60"/>
    <w:rsid w:val="00621EAA"/>
    <w:rsid w:val="006225CA"/>
    <w:rsid w:val="0062271E"/>
    <w:rsid w:val="00622943"/>
    <w:rsid w:val="00622BFE"/>
    <w:rsid w:val="00622EF0"/>
    <w:rsid w:val="0062348C"/>
    <w:rsid w:val="006235D4"/>
    <w:rsid w:val="006236D3"/>
    <w:rsid w:val="00623840"/>
    <w:rsid w:val="00623842"/>
    <w:rsid w:val="00623E0A"/>
    <w:rsid w:val="00624081"/>
    <w:rsid w:val="006243EF"/>
    <w:rsid w:val="00624AD6"/>
    <w:rsid w:val="00624D8C"/>
    <w:rsid w:val="00624F00"/>
    <w:rsid w:val="0062513D"/>
    <w:rsid w:val="006255D0"/>
    <w:rsid w:val="00625D2F"/>
    <w:rsid w:val="00626457"/>
    <w:rsid w:val="00626616"/>
    <w:rsid w:val="0062697A"/>
    <w:rsid w:val="00626BE3"/>
    <w:rsid w:val="00627277"/>
    <w:rsid w:val="006272F9"/>
    <w:rsid w:val="0062772E"/>
    <w:rsid w:val="00627779"/>
    <w:rsid w:val="00627EBC"/>
    <w:rsid w:val="00630313"/>
    <w:rsid w:val="00630EF4"/>
    <w:rsid w:val="00630F47"/>
    <w:rsid w:val="00631168"/>
    <w:rsid w:val="006315D0"/>
    <w:rsid w:val="0063177F"/>
    <w:rsid w:val="00631CE8"/>
    <w:rsid w:val="00631F75"/>
    <w:rsid w:val="0063225D"/>
    <w:rsid w:val="00632D15"/>
    <w:rsid w:val="00632F38"/>
    <w:rsid w:val="006332A8"/>
    <w:rsid w:val="00633569"/>
    <w:rsid w:val="00633C40"/>
    <w:rsid w:val="00633D6C"/>
    <w:rsid w:val="006340DA"/>
    <w:rsid w:val="006348AA"/>
    <w:rsid w:val="0063496B"/>
    <w:rsid w:val="00634A33"/>
    <w:rsid w:val="00634AC8"/>
    <w:rsid w:val="00634CEF"/>
    <w:rsid w:val="00635828"/>
    <w:rsid w:val="006358A5"/>
    <w:rsid w:val="00636426"/>
    <w:rsid w:val="006365B0"/>
    <w:rsid w:val="00636C36"/>
    <w:rsid w:val="00636DBB"/>
    <w:rsid w:val="00636E5E"/>
    <w:rsid w:val="00636EA9"/>
    <w:rsid w:val="00637044"/>
    <w:rsid w:val="0063730D"/>
    <w:rsid w:val="0063749A"/>
    <w:rsid w:val="006374AD"/>
    <w:rsid w:val="00637537"/>
    <w:rsid w:val="0063754F"/>
    <w:rsid w:val="006378A3"/>
    <w:rsid w:val="00637D1C"/>
    <w:rsid w:val="0064039F"/>
    <w:rsid w:val="00640FA7"/>
    <w:rsid w:val="00640FE6"/>
    <w:rsid w:val="00641114"/>
    <w:rsid w:val="00641363"/>
    <w:rsid w:val="006413D8"/>
    <w:rsid w:val="00641453"/>
    <w:rsid w:val="0064154A"/>
    <w:rsid w:val="0064155C"/>
    <w:rsid w:val="006416EE"/>
    <w:rsid w:val="0064182B"/>
    <w:rsid w:val="00641E33"/>
    <w:rsid w:val="006423C7"/>
    <w:rsid w:val="006427BE"/>
    <w:rsid w:val="00642A96"/>
    <w:rsid w:val="00642EBD"/>
    <w:rsid w:val="00642FB2"/>
    <w:rsid w:val="006430AA"/>
    <w:rsid w:val="0064318E"/>
    <w:rsid w:val="00643652"/>
    <w:rsid w:val="00643B62"/>
    <w:rsid w:val="00643BF2"/>
    <w:rsid w:val="00643CC3"/>
    <w:rsid w:val="00644098"/>
    <w:rsid w:val="00644204"/>
    <w:rsid w:val="00644230"/>
    <w:rsid w:val="006446E7"/>
    <w:rsid w:val="006446F2"/>
    <w:rsid w:val="00644863"/>
    <w:rsid w:val="00644886"/>
    <w:rsid w:val="006449EA"/>
    <w:rsid w:val="006451F4"/>
    <w:rsid w:val="006451F7"/>
    <w:rsid w:val="0064531F"/>
    <w:rsid w:val="00645409"/>
    <w:rsid w:val="0064548F"/>
    <w:rsid w:val="00645603"/>
    <w:rsid w:val="00645614"/>
    <w:rsid w:val="006459E6"/>
    <w:rsid w:val="006465FC"/>
    <w:rsid w:val="00646A7B"/>
    <w:rsid w:val="00646A9A"/>
    <w:rsid w:val="00646BF2"/>
    <w:rsid w:val="00646C31"/>
    <w:rsid w:val="00646C62"/>
    <w:rsid w:val="00646EAA"/>
    <w:rsid w:val="00647587"/>
    <w:rsid w:val="006475C3"/>
    <w:rsid w:val="0064768D"/>
    <w:rsid w:val="00647735"/>
    <w:rsid w:val="00647898"/>
    <w:rsid w:val="00647945"/>
    <w:rsid w:val="00647963"/>
    <w:rsid w:val="00647E90"/>
    <w:rsid w:val="00647FD6"/>
    <w:rsid w:val="0065029E"/>
    <w:rsid w:val="006508C2"/>
    <w:rsid w:val="0065092B"/>
    <w:rsid w:val="006509B2"/>
    <w:rsid w:val="00650AD4"/>
    <w:rsid w:val="00650C82"/>
    <w:rsid w:val="006512AD"/>
    <w:rsid w:val="006515D6"/>
    <w:rsid w:val="00651733"/>
    <w:rsid w:val="006518E1"/>
    <w:rsid w:val="006518E9"/>
    <w:rsid w:val="00651AFD"/>
    <w:rsid w:val="00651BE5"/>
    <w:rsid w:val="00652382"/>
    <w:rsid w:val="00652552"/>
    <w:rsid w:val="006525D2"/>
    <w:rsid w:val="00652A59"/>
    <w:rsid w:val="00652B8E"/>
    <w:rsid w:val="00652CE9"/>
    <w:rsid w:val="0065301A"/>
    <w:rsid w:val="0065348A"/>
    <w:rsid w:val="00653521"/>
    <w:rsid w:val="006538D8"/>
    <w:rsid w:val="00653D9F"/>
    <w:rsid w:val="006544B8"/>
    <w:rsid w:val="00654556"/>
    <w:rsid w:val="0065463A"/>
    <w:rsid w:val="0065478A"/>
    <w:rsid w:val="00655B85"/>
    <w:rsid w:val="0065650C"/>
    <w:rsid w:val="0065694B"/>
    <w:rsid w:val="00656966"/>
    <w:rsid w:val="00656B49"/>
    <w:rsid w:val="00656D10"/>
    <w:rsid w:val="00656F11"/>
    <w:rsid w:val="00657823"/>
    <w:rsid w:val="00657DBC"/>
    <w:rsid w:val="00660110"/>
    <w:rsid w:val="00660694"/>
    <w:rsid w:val="006609D6"/>
    <w:rsid w:val="00660DB9"/>
    <w:rsid w:val="006611E3"/>
    <w:rsid w:val="00661378"/>
    <w:rsid w:val="00661685"/>
    <w:rsid w:val="0066192D"/>
    <w:rsid w:val="00661A00"/>
    <w:rsid w:val="00661C7F"/>
    <w:rsid w:val="00661DE7"/>
    <w:rsid w:val="00662015"/>
    <w:rsid w:val="00662086"/>
    <w:rsid w:val="006627E8"/>
    <w:rsid w:val="006629DE"/>
    <w:rsid w:val="00662A3A"/>
    <w:rsid w:val="00662BBE"/>
    <w:rsid w:val="00662C66"/>
    <w:rsid w:val="00662DBE"/>
    <w:rsid w:val="00662FF4"/>
    <w:rsid w:val="00663628"/>
    <w:rsid w:val="00663907"/>
    <w:rsid w:val="00663A44"/>
    <w:rsid w:val="006649C3"/>
    <w:rsid w:val="00664D54"/>
    <w:rsid w:val="00665566"/>
    <w:rsid w:val="006656AA"/>
    <w:rsid w:val="00665B39"/>
    <w:rsid w:val="006663E1"/>
    <w:rsid w:val="006668B9"/>
    <w:rsid w:val="00666ABE"/>
    <w:rsid w:val="00666E3E"/>
    <w:rsid w:val="00666F33"/>
    <w:rsid w:val="00667031"/>
    <w:rsid w:val="0066753A"/>
    <w:rsid w:val="00667B23"/>
    <w:rsid w:val="00667CA0"/>
    <w:rsid w:val="006705AB"/>
    <w:rsid w:val="00670B0D"/>
    <w:rsid w:val="00670DD7"/>
    <w:rsid w:val="006710B1"/>
    <w:rsid w:val="0067152F"/>
    <w:rsid w:val="00671AE0"/>
    <w:rsid w:val="00671DD6"/>
    <w:rsid w:val="0067244C"/>
    <w:rsid w:val="00672AF2"/>
    <w:rsid w:val="00672D07"/>
    <w:rsid w:val="00672FF4"/>
    <w:rsid w:val="00673172"/>
    <w:rsid w:val="0067332D"/>
    <w:rsid w:val="006733DF"/>
    <w:rsid w:val="00673654"/>
    <w:rsid w:val="006736F8"/>
    <w:rsid w:val="006738D8"/>
    <w:rsid w:val="00673D56"/>
    <w:rsid w:val="00673F68"/>
    <w:rsid w:val="006743CA"/>
    <w:rsid w:val="00674532"/>
    <w:rsid w:val="00674560"/>
    <w:rsid w:val="00674670"/>
    <w:rsid w:val="00674703"/>
    <w:rsid w:val="006748CF"/>
    <w:rsid w:val="0067507A"/>
    <w:rsid w:val="006755B7"/>
    <w:rsid w:val="00675A5A"/>
    <w:rsid w:val="006760B5"/>
    <w:rsid w:val="0067653A"/>
    <w:rsid w:val="00676A36"/>
    <w:rsid w:val="00676B44"/>
    <w:rsid w:val="00677423"/>
    <w:rsid w:val="006776CF"/>
    <w:rsid w:val="006776FA"/>
    <w:rsid w:val="006777C9"/>
    <w:rsid w:val="006802D4"/>
    <w:rsid w:val="00680A24"/>
    <w:rsid w:val="00680A91"/>
    <w:rsid w:val="00680DFC"/>
    <w:rsid w:val="00680E5E"/>
    <w:rsid w:val="00681713"/>
    <w:rsid w:val="00681AB7"/>
    <w:rsid w:val="00681D6B"/>
    <w:rsid w:val="00681D81"/>
    <w:rsid w:val="0068219D"/>
    <w:rsid w:val="006826E5"/>
    <w:rsid w:val="00682C57"/>
    <w:rsid w:val="00682D2F"/>
    <w:rsid w:val="00683926"/>
    <w:rsid w:val="006845C5"/>
    <w:rsid w:val="0068462D"/>
    <w:rsid w:val="0068464A"/>
    <w:rsid w:val="006847F9"/>
    <w:rsid w:val="006849A0"/>
    <w:rsid w:val="00684C89"/>
    <w:rsid w:val="00684F09"/>
    <w:rsid w:val="006854CD"/>
    <w:rsid w:val="006861FC"/>
    <w:rsid w:val="006865A3"/>
    <w:rsid w:val="006865E4"/>
    <w:rsid w:val="006866FC"/>
    <w:rsid w:val="006868C0"/>
    <w:rsid w:val="00686988"/>
    <w:rsid w:val="00686A3A"/>
    <w:rsid w:val="00686D2C"/>
    <w:rsid w:val="00686E5F"/>
    <w:rsid w:val="0068701B"/>
    <w:rsid w:val="00687072"/>
    <w:rsid w:val="0068712F"/>
    <w:rsid w:val="00687170"/>
    <w:rsid w:val="006872AE"/>
    <w:rsid w:val="00687424"/>
    <w:rsid w:val="00687839"/>
    <w:rsid w:val="006879AB"/>
    <w:rsid w:val="00687C78"/>
    <w:rsid w:val="00690141"/>
    <w:rsid w:val="0069016A"/>
    <w:rsid w:val="006902DB"/>
    <w:rsid w:val="0069046E"/>
    <w:rsid w:val="0069049D"/>
    <w:rsid w:val="006908E1"/>
    <w:rsid w:val="00690CAD"/>
    <w:rsid w:val="00690EB1"/>
    <w:rsid w:val="00690F54"/>
    <w:rsid w:val="00690F77"/>
    <w:rsid w:val="00691058"/>
    <w:rsid w:val="006910B5"/>
    <w:rsid w:val="006910DF"/>
    <w:rsid w:val="006914DE"/>
    <w:rsid w:val="0069171E"/>
    <w:rsid w:val="00692071"/>
    <w:rsid w:val="0069225F"/>
    <w:rsid w:val="006922B2"/>
    <w:rsid w:val="00692631"/>
    <w:rsid w:val="006928AF"/>
    <w:rsid w:val="00693793"/>
    <w:rsid w:val="006938D2"/>
    <w:rsid w:val="006939FF"/>
    <w:rsid w:val="00693C04"/>
    <w:rsid w:val="00694393"/>
    <w:rsid w:val="006945EA"/>
    <w:rsid w:val="006946F3"/>
    <w:rsid w:val="00694FEA"/>
    <w:rsid w:val="006959F1"/>
    <w:rsid w:val="00695DAE"/>
    <w:rsid w:val="00695F75"/>
    <w:rsid w:val="006960C2"/>
    <w:rsid w:val="00696357"/>
    <w:rsid w:val="00696505"/>
    <w:rsid w:val="00696589"/>
    <w:rsid w:val="006966E2"/>
    <w:rsid w:val="006969E1"/>
    <w:rsid w:val="00696A20"/>
    <w:rsid w:val="00696A7F"/>
    <w:rsid w:val="00697A1B"/>
    <w:rsid w:val="00697AC6"/>
    <w:rsid w:val="00697F9E"/>
    <w:rsid w:val="006A02E5"/>
    <w:rsid w:val="006A06CE"/>
    <w:rsid w:val="006A08A8"/>
    <w:rsid w:val="006A08A9"/>
    <w:rsid w:val="006A0936"/>
    <w:rsid w:val="006A0C26"/>
    <w:rsid w:val="006A0C8B"/>
    <w:rsid w:val="006A0CCA"/>
    <w:rsid w:val="006A0D9E"/>
    <w:rsid w:val="006A13E2"/>
    <w:rsid w:val="006A16D5"/>
    <w:rsid w:val="006A1702"/>
    <w:rsid w:val="006A18D4"/>
    <w:rsid w:val="006A1F6C"/>
    <w:rsid w:val="006A2248"/>
    <w:rsid w:val="006A26ED"/>
    <w:rsid w:val="006A2732"/>
    <w:rsid w:val="006A326E"/>
    <w:rsid w:val="006A35A2"/>
    <w:rsid w:val="006A38E8"/>
    <w:rsid w:val="006A3A16"/>
    <w:rsid w:val="006A3E80"/>
    <w:rsid w:val="006A3E87"/>
    <w:rsid w:val="006A469C"/>
    <w:rsid w:val="006A46AF"/>
    <w:rsid w:val="006A4C40"/>
    <w:rsid w:val="006A4CC4"/>
    <w:rsid w:val="006A4F77"/>
    <w:rsid w:val="006A51E2"/>
    <w:rsid w:val="006A5329"/>
    <w:rsid w:val="006A5C3A"/>
    <w:rsid w:val="006A5DB3"/>
    <w:rsid w:val="006A5FE2"/>
    <w:rsid w:val="006A60A4"/>
    <w:rsid w:val="006A610D"/>
    <w:rsid w:val="006A68D2"/>
    <w:rsid w:val="006A7288"/>
    <w:rsid w:val="006A77E9"/>
    <w:rsid w:val="006A7B7E"/>
    <w:rsid w:val="006A7E08"/>
    <w:rsid w:val="006A7FB1"/>
    <w:rsid w:val="006B00FE"/>
    <w:rsid w:val="006B0411"/>
    <w:rsid w:val="006B14D5"/>
    <w:rsid w:val="006B14FF"/>
    <w:rsid w:val="006B193A"/>
    <w:rsid w:val="006B1B38"/>
    <w:rsid w:val="006B1C9A"/>
    <w:rsid w:val="006B1DB7"/>
    <w:rsid w:val="006B1F4D"/>
    <w:rsid w:val="006B1F81"/>
    <w:rsid w:val="006B2455"/>
    <w:rsid w:val="006B2666"/>
    <w:rsid w:val="006B2A62"/>
    <w:rsid w:val="006B2C55"/>
    <w:rsid w:val="006B3438"/>
    <w:rsid w:val="006B3AA8"/>
    <w:rsid w:val="006B3C5E"/>
    <w:rsid w:val="006B3D61"/>
    <w:rsid w:val="006B3F3C"/>
    <w:rsid w:val="006B46B4"/>
    <w:rsid w:val="006B47ED"/>
    <w:rsid w:val="006B48C9"/>
    <w:rsid w:val="006B49AF"/>
    <w:rsid w:val="006B4DA9"/>
    <w:rsid w:val="006B514A"/>
    <w:rsid w:val="006B58D9"/>
    <w:rsid w:val="006B5CFE"/>
    <w:rsid w:val="006B5E87"/>
    <w:rsid w:val="006B64A8"/>
    <w:rsid w:val="006B67D5"/>
    <w:rsid w:val="006B68B4"/>
    <w:rsid w:val="006B68C6"/>
    <w:rsid w:val="006B6BC7"/>
    <w:rsid w:val="006B7B92"/>
    <w:rsid w:val="006B7EF0"/>
    <w:rsid w:val="006C01CE"/>
    <w:rsid w:val="006C031C"/>
    <w:rsid w:val="006C041D"/>
    <w:rsid w:val="006C0569"/>
    <w:rsid w:val="006C0CCE"/>
    <w:rsid w:val="006C0F0B"/>
    <w:rsid w:val="006C125A"/>
    <w:rsid w:val="006C1459"/>
    <w:rsid w:val="006C181E"/>
    <w:rsid w:val="006C1BA0"/>
    <w:rsid w:val="006C1F3D"/>
    <w:rsid w:val="006C2E4F"/>
    <w:rsid w:val="006C3016"/>
    <w:rsid w:val="006C3062"/>
    <w:rsid w:val="006C33CE"/>
    <w:rsid w:val="006C3536"/>
    <w:rsid w:val="006C35F7"/>
    <w:rsid w:val="006C388D"/>
    <w:rsid w:val="006C3A6D"/>
    <w:rsid w:val="006C3BDC"/>
    <w:rsid w:val="006C428D"/>
    <w:rsid w:val="006C42A8"/>
    <w:rsid w:val="006C4340"/>
    <w:rsid w:val="006C4638"/>
    <w:rsid w:val="006C48A0"/>
    <w:rsid w:val="006C50C4"/>
    <w:rsid w:val="006C551C"/>
    <w:rsid w:val="006C55F7"/>
    <w:rsid w:val="006C6E20"/>
    <w:rsid w:val="006C7651"/>
    <w:rsid w:val="006C7DF1"/>
    <w:rsid w:val="006D00F5"/>
    <w:rsid w:val="006D0368"/>
    <w:rsid w:val="006D078F"/>
    <w:rsid w:val="006D0ACF"/>
    <w:rsid w:val="006D0BA3"/>
    <w:rsid w:val="006D0CD6"/>
    <w:rsid w:val="006D0E5F"/>
    <w:rsid w:val="006D114B"/>
    <w:rsid w:val="006D12E6"/>
    <w:rsid w:val="006D1449"/>
    <w:rsid w:val="006D1723"/>
    <w:rsid w:val="006D17A5"/>
    <w:rsid w:val="006D184A"/>
    <w:rsid w:val="006D1A6E"/>
    <w:rsid w:val="006D1D00"/>
    <w:rsid w:val="006D1DCC"/>
    <w:rsid w:val="006D23DC"/>
    <w:rsid w:val="006D260A"/>
    <w:rsid w:val="006D2719"/>
    <w:rsid w:val="006D2781"/>
    <w:rsid w:val="006D2794"/>
    <w:rsid w:val="006D285F"/>
    <w:rsid w:val="006D2AE5"/>
    <w:rsid w:val="006D2D81"/>
    <w:rsid w:val="006D2EBF"/>
    <w:rsid w:val="006D2ECA"/>
    <w:rsid w:val="006D33E2"/>
    <w:rsid w:val="006D3A14"/>
    <w:rsid w:val="006D3BCB"/>
    <w:rsid w:val="006D3E6C"/>
    <w:rsid w:val="006D42F7"/>
    <w:rsid w:val="006D4415"/>
    <w:rsid w:val="006D455A"/>
    <w:rsid w:val="006D45BF"/>
    <w:rsid w:val="006D472A"/>
    <w:rsid w:val="006D496D"/>
    <w:rsid w:val="006D4A37"/>
    <w:rsid w:val="006D50A4"/>
    <w:rsid w:val="006D53E4"/>
    <w:rsid w:val="006D5CD5"/>
    <w:rsid w:val="006D5DEA"/>
    <w:rsid w:val="006D5ECB"/>
    <w:rsid w:val="006D613F"/>
    <w:rsid w:val="006D621D"/>
    <w:rsid w:val="006D6287"/>
    <w:rsid w:val="006D6648"/>
    <w:rsid w:val="006D66E6"/>
    <w:rsid w:val="006D68F1"/>
    <w:rsid w:val="006D6B0F"/>
    <w:rsid w:val="006D6BD1"/>
    <w:rsid w:val="006D6DD7"/>
    <w:rsid w:val="006D6FB0"/>
    <w:rsid w:val="006D703D"/>
    <w:rsid w:val="006D70CA"/>
    <w:rsid w:val="006D7192"/>
    <w:rsid w:val="006D7813"/>
    <w:rsid w:val="006D787B"/>
    <w:rsid w:val="006D7972"/>
    <w:rsid w:val="006D7B0A"/>
    <w:rsid w:val="006D7CFD"/>
    <w:rsid w:val="006E0232"/>
    <w:rsid w:val="006E0507"/>
    <w:rsid w:val="006E0DF5"/>
    <w:rsid w:val="006E1073"/>
    <w:rsid w:val="006E11FE"/>
    <w:rsid w:val="006E1303"/>
    <w:rsid w:val="006E1507"/>
    <w:rsid w:val="006E165A"/>
    <w:rsid w:val="006E16F6"/>
    <w:rsid w:val="006E1A99"/>
    <w:rsid w:val="006E1B75"/>
    <w:rsid w:val="006E1B97"/>
    <w:rsid w:val="006E25BB"/>
    <w:rsid w:val="006E2BBB"/>
    <w:rsid w:val="006E2DF6"/>
    <w:rsid w:val="006E2EBA"/>
    <w:rsid w:val="006E2F99"/>
    <w:rsid w:val="006E31B0"/>
    <w:rsid w:val="006E31FD"/>
    <w:rsid w:val="006E3629"/>
    <w:rsid w:val="006E4600"/>
    <w:rsid w:val="006E4AC6"/>
    <w:rsid w:val="006E4C9D"/>
    <w:rsid w:val="006E4EA7"/>
    <w:rsid w:val="006E506A"/>
    <w:rsid w:val="006E53B9"/>
    <w:rsid w:val="006E5B59"/>
    <w:rsid w:val="006E614A"/>
    <w:rsid w:val="006E61B9"/>
    <w:rsid w:val="006E6678"/>
    <w:rsid w:val="006E672A"/>
    <w:rsid w:val="006E6789"/>
    <w:rsid w:val="006E6B01"/>
    <w:rsid w:val="006E702D"/>
    <w:rsid w:val="006F0022"/>
    <w:rsid w:val="006F05B9"/>
    <w:rsid w:val="006F0613"/>
    <w:rsid w:val="006F08F1"/>
    <w:rsid w:val="006F0AE1"/>
    <w:rsid w:val="006F0B00"/>
    <w:rsid w:val="006F0C29"/>
    <w:rsid w:val="006F12F5"/>
    <w:rsid w:val="006F14E8"/>
    <w:rsid w:val="006F18CA"/>
    <w:rsid w:val="006F190E"/>
    <w:rsid w:val="006F1A6C"/>
    <w:rsid w:val="006F215B"/>
    <w:rsid w:val="006F228A"/>
    <w:rsid w:val="006F24A9"/>
    <w:rsid w:val="006F3068"/>
    <w:rsid w:val="006F3329"/>
    <w:rsid w:val="006F38BC"/>
    <w:rsid w:val="006F3DAE"/>
    <w:rsid w:val="006F3DEC"/>
    <w:rsid w:val="006F3EF4"/>
    <w:rsid w:val="006F45B0"/>
    <w:rsid w:val="006F4784"/>
    <w:rsid w:val="006F481B"/>
    <w:rsid w:val="006F4C2C"/>
    <w:rsid w:val="006F50E5"/>
    <w:rsid w:val="006F54BF"/>
    <w:rsid w:val="006F5B71"/>
    <w:rsid w:val="006F61BD"/>
    <w:rsid w:val="006F634A"/>
    <w:rsid w:val="006F68D1"/>
    <w:rsid w:val="006F6BC4"/>
    <w:rsid w:val="006F6DBC"/>
    <w:rsid w:val="006F6F41"/>
    <w:rsid w:val="006F78D4"/>
    <w:rsid w:val="006F7B1B"/>
    <w:rsid w:val="006F7EED"/>
    <w:rsid w:val="006F7FAE"/>
    <w:rsid w:val="00700092"/>
    <w:rsid w:val="00700249"/>
    <w:rsid w:val="00700B28"/>
    <w:rsid w:val="00700E12"/>
    <w:rsid w:val="0070129B"/>
    <w:rsid w:val="007013D5"/>
    <w:rsid w:val="007015D9"/>
    <w:rsid w:val="00701888"/>
    <w:rsid w:val="00701D2B"/>
    <w:rsid w:val="00702034"/>
    <w:rsid w:val="007021D5"/>
    <w:rsid w:val="007021E4"/>
    <w:rsid w:val="0070267A"/>
    <w:rsid w:val="0070326D"/>
    <w:rsid w:val="00703314"/>
    <w:rsid w:val="00703536"/>
    <w:rsid w:val="00703B5C"/>
    <w:rsid w:val="00703C75"/>
    <w:rsid w:val="00704306"/>
    <w:rsid w:val="00704639"/>
    <w:rsid w:val="00704788"/>
    <w:rsid w:val="00704831"/>
    <w:rsid w:val="00704CEE"/>
    <w:rsid w:val="00705994"/>
    <w:rsid w:val="007059FE"/>
    <w:rsid w:val="00705CBA"/>
    <w:rsid w:val="00706109"/>
    <w:rsid w:val="00706300"/>
    <w:rsid w:val="0070640C"/>
    <w:rsid w:val="00706F38"/>
    <w:rsid w:val="00707138"/>
    <w:rsid w:val="007072E4"/>
    <w:rsid w:val="007074CF"/>
    <w:rsid w:val="00707832"/>
    <w:rsid w:val="0070790A"/>
    <w:rsid w:val="00707EEC"/>
    <w:rsid w:val="007103CF"/>
    <w:rsid w:val="0071069D"/>
    <w:rsid w:val="007108A8"/>
    <w:rsid w:val="00710A74"/>
    <w:rsid w:val="00711865"/>
    <w:rsid w:val="00711FD1"/>
    <w:rsid w:val="0071205A"/>
    <w:rsid w:val="0071257F"/>
    <w:rsid w:val="00712707"/>
    <w:rsid w:val="00712929"/>
    <w:rsid w:val="007129EF"/>
    <w:rsid w:val="00713095"/>
    <w:rsid w:val="007132EC"/>
    <w:rsid w:val="00713A69"/>
    <w:rsid w:val="00713C01"/>
    <w:rsid w:val="00713C03"/>
    <w:rsid w:val="0071415E"/>
    <w:rsid w:val="007146A7"/>
    <w:rsid w:val="00714730"/>
    <w:rsid w:val="007153A0"/>
    <w:rsid w:val="007153F9"/>
    <w:rsid w:val="00716069"/>
    <w:rsid w:val="00716118"/>
    <w:rsid w:val="00716416"/>
    <w:rsid w:val="007165E1"/>
    <w:rsid w:val="00716623"/>
    <w:rsid w:val="00716CD8"/>
    <w:rsid w:val="0071712D"/>
    <w:rsid w:val="007173E7"/>
    <w:rsid w:val="00717657"/>
    <w:rsid w:val="00717E97"/>
    <w:rsid w:val="00717F6B"/>
    <w:rsid w:val="00720707"/>
    <w:rsid w:val="00720B80"/>
    <w:rsid w:val="0072128A"/>
    <w:rsid w:val="00721421"/>
    <w:rsid w:val="00721586"/>
    <w:rsid w:val="00721A2D"/>
    <w:rsid w:val="00722251"/>
    <w:rsid w:val="00722936"/>
    <w:rsid w:val="00722A71"/>
    <w:rsid w:val="00722FBA"/>
    <w:rsid w:val="007232BE"/>
    <w:rsid w:val="007233CF"/>
    <w:rsid w:val="00723584"/>
    <w:rsid w:val="007238B7"/>
    <w:rsid w:val="00723A9A"/>
    <w:rsid w:val="00723ADA"/>
    <w:rsid w:val="00723E1A"/>
    <w:rsid w:val="00723F3D"/>
    <w:rsid w:val="00724124"/>
    <w:rsid w:val="00724620"/>
    <w:rsid w:val="00724888"/>
    <w:rsid w:val="007248A4"/>
    <w:rsid w:val="00724B43"/>
    <w:rsid w:val="00724B60"/>
    <w:rsid w:val="00724CD8"/>
    <w:rsid w:val="00724D57"/>
    <w:rsid w:val="00724EBB"/>
    <w:rsid w:val="0072544E"/>
    <w:rsid w:val="00725C5D"/>
    <w:rsid w:val="00725C65"/>
    <w:rsid w:val="007265C8"/>
    <w:rsid w:val="0072672F"/>
    <w:rsid w:val="007278B9"/>
    <w:rsid w:val="0072794D"/>
    <w:rsid w:val="00727F18"/>
    <w:rsid w:val="0073032A"/>
    <w:rsid w:val="00730525"/>
    <w:rsid w:val="007305B6"/>
    <w:rsid w:val="00730A77"/>
    <w:rsid w:val="00730C62"/>
    <w:rsid w:val="00730F41"/>
    <w:rsid w:val="00731251"/>
    <w:rsid w:val="0073135A"/>
    <w:rsid w:val="00731B88"/>
    <w:rsid w:val="00731FAB"/>
    <w:rsid w:val="00731FE7"/>
    <w:rsid w:val="00732603"/>
    <w:rsid w:val="00732824"/>
    <w:rsid w:val="007332A3"/>
    <w:rsid w:val="007334A2"/>
    <w:rsid w:val="007335D9"/>
    <w:rsid w:val="0073379B"/>
    <w:rsid w:val="00733A6B"/>
    <w:rsid w:val="00733A7C"/>
    <w:rsid w:val="00733C10"/>
    <w:rsid w:val="00734391"/>
    <w:rsid w:val="00734B12"/>
    <w:rsid w:val="00734D16"/>
    <w:rsid w:val="00735082"/>
    <w:rsid w:val="007352B4"/>
    <w:rsid w:val="0073580F"/>
    <w:rsid w:val="007359B0"/>
    <w:rsid w:val="00735CEB"/>
    <w:rsid w:val="00735D37"/>
    <w:rsid w:val="0073600A"/>
    <w:rsid w:val="0073604F"/>
    <w:rsid w:val="00736332"/>
    <w:rsid w:val="00736601"/>
    <w:rsid w:val="00736780"/>
    <w:rsid w:val="007367D0"/>
    <w:rsid w:val="007372AA"/>
    <w:rsid w:val="00737437"/>
    <w:rsid w:val="0073783A"/>
    <w:rsid w:val="0073795B"/>
    <w:rsid w:val="00737A03"/>
    <w:rsid w:val="00737FA6"/>
    <w:rsid w:val="00740057"/>
    <w:rsid w:val="007402C9"/>
    <w:rsid w:val="0074040B"/>
    <w:rsid w:val="00740AFA"/>
    <w:rsid w:val="00740F36"/>
    <w:rsid w:val="0074105E"/>
    <w:rsid w:val="007411F0"/>
    <w:rsid w:val="00741216"/>
    <w:rsid w:val="007413B3"/>
    <w:rsid w:val="00741553"/>
    <w:rsid w:val="00741643"/>
    <w:rsid w:val="00741BAB"/>
    <w:rsid w:val="007420B2"/>
    <w:rsid w:val="00742CBA"/>
    <w:rsid w:val="007430A0"/>
    <w:rsid w:val="0074310E"/>
    <w:rsid w:val="00743647"/>
    <w:rsid w:val="00743C84"/>
    <w:rsid w:val="00743EC2"/>
    <w:rsid w:val="007442AD"/>
    <w:rsid w:val="00744416"/>
    <w:rsid w:val="00744425"/>
    <w:rsid w:val="007446F4"/>
    <w:rsid w:val="007447E4"/>
    <w:rsid w:val="00744BEA"/>
    <w:rsid w:val="00744BEE"/>
    <w:rsid w:val="00744EFB"/>
    <w:rsid w:val="00745055"/>
    <w:rsid w:val="00745209"/>
    <w:rsid w:val="00745343"/>
    <w:rsid w:val="00745580"/>
    <w:rsid w:val="007456A7"/>
    <w:rsid w:val="00745746"/>
    <w:rsid w:val="00745798"/>
    <w:rsid w:val="00745C05"/>
    <w:rsid w:val="00745FBF"/>
    <w:rsid w:val="0074621B"/>
    <w:rsid w:val="0074636E"/>
    <w:rsid w:val="00746997"/>
    <w:rsid w:val="00746A00"/>
    <w:rsid w:val="00746B4F"/>
    <w:rsid w:val="00746B7E"/>
    <w:rsid w:val="00747A1D"/>
    <w:rsid w:val="00747A91"/>
    <w:rsid w:val="00747C30"/>
    <w:rsid w:val="00747D42"/>
    <w:rsid w:val="00750438"/>
    <w:rsid w:val="00750442"/>
    <w:rsid w:val="00750D50"/>
    <w:rsid w:val="007510D1"/>
    <w:rsid w:val="00751AC7"/>
    <w:rsid w:val="00751F83"/>
    <w:rsid w:val="00751FED"/>
    <w:rsid w:val="007524EE"/>
    <w:rsid w:val="0075288A"/>
    <w:rsid w:val="007528C0"/>
    <w:rsid w:val="00752A75"/>
    <w:rsid w:val="00752B48"/>
    <w:rsid w:val="00752DAF"/>
    <w:rsid w:val="00752FB2"/>
    <w:rsid w:val="0075302C"/>
    <w:rsid w:val="0075385B"/>
    <w:rsid w:val="00753A53"/>
    <w:rsid w:val="00753B4A"/>
    <w:rsid w:val="00753BF8"/>
    <w:rsid w:val="00754629"/>
    <w:rsid w:val="00754755"/>
    <w:rsid w:val="00754A44"/>
    <w:rsid w:val="00755442"/>
    <w:rsid w:val="00755594"/>
    <w:rsid w:val="00755FA0"/>
    <w:rsid w:val="0075601A"/>
    <w:rsid w:val="007562CD"/>
    <w:rsid w:val="00756789"/>
    <w:rsid w:val="00756C74"/>
    <w:rsid w:val="00757249"/>
    <w:rsid w:val="007579AF"/>
    <w:rsid w:val="00757B5C"/>
    <w:rsid w:val="00757C96"/>
    <w:rsid w:val="00760020"/>
    <w:rsid w:val="0076082B"/>
    <w:rsid w:val="00760D11"/>
    <w:rsid w:val="00760DA4"/>
    <w:rsid w:val="0076114D"/>
    <w:rsid w:val="00761353"/>
    <w:rsid w:val="00761661"/>
    <w:rsid w:val="00761CB6"/>
    <w:rsid w:val="00761D99"/>
    <w:rsid w:val="00761FE7"/>
    <w:rsid w:val="007620B8"/>
    <w:rsid w:val="00762437"/>
    <w:rsid w:val="00762483"/>
    <w:rsid w:val="00762C1A"/>
    <w:rsid w:val="00762D74"/>
    <w:rsid w:val="00762D77"/>
    <w:rsid w:val="00762EFF"/>
    <w:rsid w:val="0076359B"/>
    <w:rsid w:val="00763783"/>
    <w:rsid w:val="00764ED5"/>
    <w:rsid w:val="007651F4"/>
    <w:rsid w:val="0076545E"/>
    <w:rsid w:val="0076582E"/>
    <w:rsid w:val="00765970"/>
    <w:rsid w:val="00765CBC"/>
    <w:rsid w:val="00765DF5"/>
    <w:rsid w:val="0076619A"/>
    <w:rsid w:val="007667F8"/>
    <w:rsid w:val="00766A13"/>
    <w:rsid w:val="00766B6E"/>
    <w:rsid w:val="00766C4E"/>
    <w:rsid w:val="00766E0D"/>
    <w:rsid w:val="00767147"/>
    <w:rsid w:val="00767396"/>
    <w:rsid w:val="0076771F"/>
    <w:rsid w:val="00770989"/>
    <w:rsid w:val="00770A15"/>
    <w:rsid w:val="00771061"/>
    <w:rsid w:val="007711AD"/>
    <w:rsid w:val="00771223"/>
    <w:rsid w:val="007714B8"/>
    <w:rsid w:val="00771526"/>
    <w:rsid w:val="007716E6"/>
    <w:rsid w:val="00771FA0"/>
    <w:rsid w:val="00772140"/>
    <w:rsid w:val="007723DE"/>
    <w:rsid w:val="00772934"/>
    <w:rsid w:val="00772956"/>
    <w:rsid w:val="0077295E"/>
    <w:rsid w:val="0077304E"/>
    <w:rsid w:val="00773085"/>
    <w:rsid w:val="00773106"/>
    <w:rsid w:val="007731BE"/>
    <w:rsid w:val="007733BB"/>
    <w:rsid w:val="007736E9"/>
    <w:rsid w:val="00773783"/>
    <w:rsid w:val="00773FDF"/>
    <w:rsid w:val="00774334"/>
    <w:rsid w:val="007747BA"/>
    <w:rsid w:val="0077484B"/>
    <w:rsid w:val="00774A70"/>
    <w:rsid w:val="00774A8E"/>
    <w:rsid w:val="00774CAA"/>
    <w:rsid w:val="00775021"/>
    <w:rsid w:val="00775173"/>
    <w:rsid w:val="00775353"/>
    <w:rsid w:val="00775B84"/>
    <w:rsid w:val="00775B98"/>
    <w:rsid w:val="00775E45"/>
    <w:rsid w:val="00776015"/>
    <w:rsid w:val="007760D7"/>
    <w:rsid w:val="00776362"/>
    <w:rsid w:val="007763D2"/>
    <w:rsid w:val="00776557"/>
    <w:rsid w:val="00776621"/>
    <w:rsid w:val="00776876"/>
    <w:rsid w:val="00776C37"/>
    <w:rsid w:val="00777030"/>
    <w:rsid w:val="0077715E"/>
    <w:rsid w:val="007772CB"/>
    <w:rsid w:val="0077741C"/>
    <w:rsid w:val="007775C2"/>
    <w:rsid w:val="00777DD1"/>
    <w:rsid w:val="007800BC"/>
    <w:rsid w:val="00780302"/>
    <w:rsid w:val="0078088B"/>
    <w:rsid w:val="00780AE6"/>
    <w:rsid w:val="00780BBB"/>
    <w:rsid w:val="00780C52"/>
    <w:rsid w:val="00780F3A"/>
    <w:rsid w:val="00781326"/>
    <w:rsid w:val="00781338"/>
    <w:rsid w:val="00781697"/>
    <w:rsid w:val="00781803"/>
    <w:rsid w:val="00781E54"/>
    <w:rsid w:val="00781EF8"/>
    <w:rsid w:val="00782367"/>
    <w:rsid w:val="00782644"/>
    <w:rsid w:val="007826C7"/>
    <w:rsid w:val="00782C09"/>
    <w:rsid w:val="00782E1B"/>
    <w:rsid w:val="007832CD"/>
    <w:rsid w:val="00783318"/>
    <w:rsid w:val="007833CE"/>
    <w:rsid w:val="00783AD1"/>
    <w:rsid w:val="00783D5A"/>
    <w:rsid w:val="00783F22"/>
    <w:rsid w:val="00783F4F"/>
    <w:rsid w:val="0078443E"/>
    <w:rsid w:val="00784630"/>
    <w:rsid w:val="007847AE"/>
    <w:rsid w:val="007853BB"/>
    <w:rsid w:val="00785535"/>
    <w:rsid w:val="0078587E"/>
    <w:rsid w:val="00785B32"/>
    <w:rsid w:val="00785B5F"/>
    <w:rsid w:val="00785E96"/>
    <w:rsid w:val="00786142"/>
    <w:rsid w:val="007861E9"/>
    <w:rsid w:val="007863CA"/>
    <w:rsid w:val="00786BAC"/>
    <w:rsid w:val="00786E71"/>
    <w:rsid w:val="00787178"/>
    <w:rsid w:val="007875BD"/>
    <w:rsid w:val="00787630"/>
    <w:rsid w:val="00787ABD"/>
    <w:rsid w:val="00787C20"/>
    <w:rsid w:val="007903FF"/>
    <w:rsid w:val="00790539"/>
    <w:rsid w:val="00790F76"/>
    <w:rsid w:val="007910DA"/>
    <w:rsid w:val="007911DB"/>
    <w:rsid w:val="007912A2"/>
    <w:rsid w:val="00791566"/>
    <w:rsid w:val="00791882"/>
    <w:rsid w:val="00791AAD"/>
    <w:rsid w:val="00791B1E"/>
    <w:rsid w:val="00791B8B"/>
    <w:rsid w:val="00791BE0"/>
    <w:rsid w:val="00791E43"/>
    <w:rsid w:val="007921B8"/>
    <w:rsid w:val="00792CDA"/>
    <w:rsid w:val="00793162"/>
    <w:rsid w:val="0079329C"/>
    <w:rsid w:val="0079331F"/>
    <w:rsid w:val="007934FE"/>
    <w:rsid w:val="00793A2C"/>
    <w:rsid w:val="0079430D"/>
    <w:rsid w:val="007943B0"/>
    <w:rsid w:val="00794409"/>
    <w:rsid w:val="007951FD"/>
    <w:rsid w:val="007952A1"/>
    <w:rsid w:val="007957E1"/>
    <w:rsid w:val="00795BB6"/>
    <w:rsid w:val="00795C15"/>
    <w:rsid w:val="00795D6A"/>
    <w:rsid w:val="00795EAB"/>
    <w:rsid w:val="00795EBA"/>
    <w:rsid w:val="00795F0C"/>
    <w:rsid w:val="007963A5"/>
    <w:rsid w:val="00796437"/>
    <w:rsid w:val="007969B5"/>
    <w:rsid w:val="00796B79"/>
    <w:rsid w:val="00797480"/>
    <w:rsid w:val="00797499"/>
    <w:rsid w:val="007976BB"/>
    <w:rsid w:val="007976E2"/>
    <w:rsid w:val="007977DE"/>
    <w:rsid w:val="00797E50"/>
    <w:rsid w:val="007A0082"/>
    <w:rsid w:val="007A06AD"/>
    <w:rsid w:val="007A0781"/>
    <w:rsid w:val="007A0811"/>
    <w:rsid w:val="007A0C25"/>
    <w:rsid w:val="007A1057"/>
    <w:rsid w:val="007A107C"/>
    <w:rsid w:val="007A13C7"/>
    <w:rsid w:val="007A18C7"/>
    <w:rsid w:val="007A18FB"/>
    <w:rsid w:val="007A24AC"/>
    <w:rsid w:val="007A2647"/>
    <w:rsid w:val="007A291D"/>
    <w:rsid w:val="007A2B6B"/>
    <w:rsid w:val="007A2B8B"/>
    <w:rsid w:val="007A314D"/>
    <w:rsid w:val="007A39E3"/>
    <w:rsid w:val="007A3D65"/>
    <w:rsid w:val="007A41B2"/>
    <w:rsid w:val="007A457E"/>
    <w:rsid w:val="007A4885"/>
    <w:rsid w:val="007A4936"/>
    <w:rsid w:val="007A49F3"/>
    <w:rsid w:val="007A4B49"/>
    <w:rsid w:val="007A5AA4"/>
    <w:rsid w:val="007A5D30"/>
    <w:rsid w:val="007A6393"/>
    <w:rsid w:val="007A6639"/>
    <w:rsid w:val="007A6E92"/>
    <w:rsid w:val="007A7032"/>
    <w:rsid w:val="007A71F7"/>
    <w:rsid w:val="007A745A"/>
    <w:rsid w:val="007A772F"/>
    <w:rsid w:val="007A7986"/>
    <w:rsid w:val="007A7BC1"/>
    <w:rsid w:val="007B0028"/>
    <w:rsid w:val="007B06B9"/>
    <w:rsid w:val="007B06C6"/>
    <w:rsid w:val="007B0D5D"/>
    <w:rsid w:val="007B114E"/>
    <w:rsid w:val="007B11E0"/>
    <w:rsid w:val="007B11FB"/>
    <w:rsid w:val="007B1411"/>
    <w:rsid w:val="007B1A18"/>
    <w:rsid w:val="007B1BD9"/>
    <w:rsid w:val="007B1C79"/>
    <w:rsid w:val="007B1D07"/>
    <w:rsid w:val="007B1EB8"/>
    <w:rsid w:val="007B20A1"/>
    <w:rsid w:val="007B2494"/>
    <w:rsid w:val="007B275E"/>
    <w:rsid w:val="007B2834"/>
    <w:rsid w:val="007B2BA7"/>
    <w:rsid w:val="007B2EA3"/>
    <w:rsid w:val="007B34C5"/>
    <w:rsid w:val="007B354E"/>
    <w:rsid w:val="007B3588"/>
    <w:rsid w:val="007B381D"/>
    <w:rsid w:val="007B3BA3"/>
    <w:rsid w:val="007B4483"/>
    <w:rsid w:val="007B45D2"/>
    <w:rsid w:val="007B4636"/>
    <w:rsid w:val="007B464F"/>
    <w:rsid w:val="007B4D41"/>
    <w:rsid w:val="007B4E2B"/>
    <w:rsid w:val="007B4ED0"/>
    <w:rsid w:val="007B5991"/>
    <w:rsid w:val="007B59F5"/>
    <w:rsid w:val="007B5D7F"/>
    <w:rsid w:val="007B6100"/>
    <w:rsid w:val="007B66EA"/>
    <w:rsid w:val="007B67E3"/>
    <w:rsid w:val="007B6C3C"/>
    <w:rsid w:val="007B79AB"/>
    <w:rsid w:val="007B7C40"/>
    <w:rsid w:val="007C00E8"/>
    <w:rsid w:val="007C024B"/>
    <w:rsid w:val="007C029D"/>
    <w:rsid w:val="007C0632"/>
    <w:rsid w:val="007C067B"/>
    <w:rsid w:val="007C0A5C"/>
    <w:rsid w:val="007C0BE7"/>
    <w:rsid w:val="007C0E35"/>
    <w:rsid w:val="007C1203"/>
    <w:rsid w:val="007C19F6"/>
    <w:rsid w:val="007C1D31"/>
    <w:rsid w:val="007C1DD4"/>
    <w:rsid w:val="007C1E2E"/>
    <w:rsid w:val="007C2466"/>
    <w:rsid w:val="007C24A2"/>
    <w:rsid w:val="007C2747"/>
    <w:rsid w:val="007C2E48"/>
    <w:rsid w:val="007C2F24"/>
    <w:rsid w:val="007C2FB9"/>
    <w:rsid w:val="007C316C"/>
    <w:rsid w:val="007C3C45"/>
    <w:rsid w:val="007C3CD6"/>
    <w:rsid w:val="007C3F60"/>
    <w:rsid w:val="007C4255"/>
    <w:rsid w:val="007C441D"/>
    <w:rsid w:val="007C44CC"/>
    <w:rsid w:val="007C4A65"/>
    <w:rsid w:val="007C4C90"/>
    <w:rsid w:val="007C4F3E"/>
    <w:rsid w:val="007C5DB1"/>
    <w:rsid w:val="007C644C"/>
    <w:rsid w:val="007C64FD"/>
    <w:rsid w:val="007C6BF4"/>
    <w:rsid w:val="007C7507"/>
    <w:rsid w:val="007C7746"/>
    <w:rsid w:val="007C77DA"/>
    <w:rsid w:val="007C7905"/>
    <w:rsid w:val="007C7D5A"/>
    <w:rsid w:val="007C7E38"/>
    <w:rsid w:val="007D0529"/>
    <w:rsid w:val="007D0876"/>
    <w:rsid w:val="007D0B16"/>
    <w:rsid w:val="007D1137"/>
    <w:rsid w:val="007D1189"/>
    <w:rsid w:val="007D155D"/>
    <w:rsid w:val="007D1776"/>
    <w:rsid w:val="007D1918"/>
    <w:rsid w:val="007D1E9D"/>
    <w:rsid w:val="007D2780"/>
    <w:rsid w:val="007D2E3C"/>
    <w:rsid w:val="007D31DE"/>
    <w:rsid w:val="007D347F"/>
    <w:rsid w:val="007D364F"/>
    <w:rsid w:val="007D39F9"/>
    <w:rsid w:val="007D4210"/>
    <w:rsid w:val="007D429A"/>
    <w:rsid w:val="007D462F"/>
    <w:rsid w:val="007D4722"/>
    <w:rsid w:val="007D4DF8"/>
    <w:rsid w:val="007D4F54"/>
    <w:rsid w:val="007D5949"/>
    <w:rsid w:val="007D59AD"/>
    <w:rsid w:val="007D62EA"/>
    <w:rsid w:val="007D67E6"/>
    <w:rsid w:val="007D69F4"/>
    <w:rsid w:val="007D6BC6"/>
    <w:rsid w:val="007D7495"/>
    <w:rsid w:val="007D7534"/>
    <w:rsid w:val="007D77AA"/>
    <w:rsid w:val="007E0214"/>
    <w:rsid w:val="007E04E2"/>
    <w:rsid w:val="007E063C"/>
    <w:rsid w:val="007E0AE0"/>
    <w:rsid w:val="007E0DF9"/>
    <w:rsid w:val="007E0E90"/>
    <w:rsid w:val="007E0F4F"/>
    <w:rsid w:val="007E0F51"/>
    <w:rsid w:val="007E1472"/>
    <w:rsid w:val="007E186C"/>
    <w:rsid w:val="007E1A48"/>
    <w:rsid w:val="007E1B06"/>
    <w:rsid w:val="007E1B52"/>
    <w:rsid w:val="007E1BF1"/>
    <w:rsid w:val="007E1D3F"/>
    <w:rsid w:val="007E1F92"/>
    <w:rsid w:val="007E230D"/>
    <w:rsid w:val="007E2714"/>
    <w:rsid w:val="007E2C4F"/>
    <w:rsid w:val="007E2EB7"/>
    <w:rsid w:val="007E2F32"/>
    <w:rsid w:val="007E2F82"/>
    <w:rsid w:val="007E3061"/>
    <w:rsid w:val="007E3314"/>
    <w:rsid w:val="007E33DE"/>
    <w:rsid w:val="007E3EAC"/>
    <w:rsid w:val="007E45D6"/>
    <w:rsid w:val="007E4762"/>
    <w:rsid w:val="007E47AD"/>
    <w:rsid w:val="007E489B"/>
    <w:rsid w:val="007E4C84"/>
    <w:rsid w:val="007E4E1F"/>
    <w:rsid w:val="007E5097"/>
    <w:rsid w:val="007E5591"/>
    <w:rsid w:val="007E5940"/>
    <w:rsid w:val="007E5DDE"/>
    <w:rsid w:val="007E5EE7"/>
    <w:rsid w:val="007E65FA"/>
    <w:rsid w:val="007E6A06"/>
    <w:rsid w:val="007E6D4C"/>
    <w:rsid w:val="007E6F5C"/>
    <w:rsid w:val="007E7533"/>
    <w:rsid w:val="007E7AA4"/>
    <w:rsid w:val="007E7AA7"/>
    <w:rsid w:val="007F02A2"/>
    <w:rsid w:val="007F04C8"/>
    <w:rsid w:val="007F05CE"/>
    <w:rsid w:val="007F0B38"/>
    <w:rsid w:val="007F117E"/>
    <w:rsid w:val="007F120A"/>
    <w:rsid w:val="007F1347"/>
    <w:rsid w:val="007F1ADC"/>
    <w:rsid w:val="007F1B4C"/>
    <w:rsid w:val="007F1C86"/>
    <w:rsid w:val="007F26D1"/>
    <w:rsid w:val="007F2795"/>
    <w:rsid w:val="007F27AA"/>
    <w:rsid w:val="007F27C6"/>
    <w:rsid w:val="007F2879"/>
    <w:rsid w:val="007F292B"/>
    <w:rsid w:val="007F2C11"/>
    <w:rsid w:val="007F2C12"/>
    <w:rsid w:val="007F2F0F"/>
    <w:rsid w:val="007F3298"/>
    <w:rsid w:val="007F3A64"/>
    <w:rsid w:val="007F3C34"/>
    <w:rsid w:val="007F3F0C"/>
    <w:rsid w:val="007F402A"/>
    <w:rsid w:val="007F40BA"/>
    <w:rsid w:val="007F48A8"/>
    <w:rsid w:val="007F4B43"/>
    <w:rsid w:val="007F5001"/>
    <w:rsid w:val="007F5152"/>
    <w:rsid w:val="007F52FC"/>
    <w:rsid w:val="007F5354"/>
    <w:rsid w:val="007F563A"/>
    <w:rsid w:val="007F5694"/>
    <w:rsid w:val="007F5757"/>
    <w:rsid w:val="007F5D9D"/>
    <w:rsid w:val="007F61CB"/>
    <w:rsid w:val="007F63A8"/>
    <w:rsid w:val="007F6464"/>
    <w:rsid w:val="007F64B8"/>
    <w:rsid w:val="007F655F"/>
    <w:rsid w:val="007F68DE"/>
    <w:rsid w:val="007F68F0"/>
    <w:rsid w:val="007F6A3B"/>
    <w:rsid w:val="007F6BAE"/>
    <w:rsid w:val="007F7240"/>
    <w:rsid w:val="007F756E"/>
    <w:rsid w:val="007F7A91"/>
    <w:rsid w:val="007F7BF3"/>
    <w:rsid w:val="007F7E01"/>
    <w:rsid w:val="008007D3"/>
    <w:rsid w:val="008009AB"/>
    <w:rsid w:val="00800BB5"/>
    <w:rsid w:val="00800C0D"/>
    <w:rsid w:val="00801550"/>
    <w:rsid w:val="008018AE"/>
    <w:rsid w:val="00801961"/>
    <w:rsid w:val="00801A84"/>
    <w:rsid w:val="00801B6C"/>
    <w:rsid w:val="00801DE9"/>
    <w:rsid w:val="00801ECA"/>
    <w:rsid w:val="00802167"/>
    <w:rsid w:val="008021D8"/>
    <w:rsid w:val="008023DE"/>
    <w:rsid w:val="00803460"/>
    <w:rsid w:val="008035D2"/>
    <w:rsid w:val="00803876"/>
    <w:rsid w:val="00803CF4"/>
    <w:rsid w:val="008047BA"/>
    <w:rsid w:val="00804BBE"/>
    <w:rsid w:val="00804F9C"/>
    <w:rsid w:val="00805359"/>
    <w:rsid w:val="00805AB6"/>
    <w:rsid w:val="00805CC4"/>
    <w:rsid w:val="00805EC2"/>
    <w:rsid w:val="00806061"/>
    <w:rsid w:val="00806751"/>
    <w:rsid w:val="00806AA5"/>
    <w:rsid w:val="00806C91"/>
    <w:rsid w:val="008070D1"/>
    <w:rsid w:val="00807B5D"/>
    <w:rsid w:val="00807CBF"/>
    <w:rsid w:val="00810104"/>
    <w:rsid w:val="008102E0"/>
    <w:rsid w:val="00810305"/>
    <w:rsid w:val="008105B9"/>
    <w:rsid w:val="0081076A"/>
    <w:rsid w:val="00810892"/>
    <w:rsid w:val="00810B83"/>
    <w:rsid w:val="00810BD5"/>
    <w:rsid w:val="00810CE0"/>
    <w:rsid w:val="00811020"/>
    <w:rsid w:val="008111D5"/>
    <w:rsid w:val="00811232"/>
    <w:rsid w:val="00811278"/>
    <w:rsid w:val="00811906"/>
    <w:rsid w:val="008119FD"/>
    <w:rsid w:val="00811BF7"/>
    <w:rsid w:val="0081224B"/>
    <w:rsid w:val="008126F3"/>
    <w:rsid w:val="00812F04"/>
    <w:rsid w:val="00813089"/>
    <w:rsid w:val="008134E7"/>
    <w:rsid w:val="00813508"/>
    <w:rsid w:val="00813583"/>
    <w:rsid w:val="008143F4"/>
    <w:rsid w:val="008148A1"/>
    <w:rsid w:val="00814AB3"/>
    <w:rsid w:val="00814E49"/>
    <w:rsid w:val="00814F4F"/>
    <w:rsid w:val="008153DD"/>
    <w:rsid w:val="00815864"/>
    <w:rsid w:val="008164C7"/>
    <w:rsid w:val="008167D3"/>
    <w:rsid w:val="0081700B"/>
    <w:rsid w:val="008171D1"/>
    <w:rsid w:val="008172F7"/>
    <w:rsid w:val="008177AE"/>
    <w:rsid w:val="00817A66"/>
    <w:rsid w:val="008200A3"/>
    <w:rsid w:val="00820618"/>
    <w:rsid w:val="00820DC5"/>
    <w:rsid w:val="00820E37"/>
    <w:rsid w:val="008213FE"/>
    <w:rsid w:val="00821467"/>
    <w:rsid w:val="0082147B"/>
    <w:rsid w:val="00821562"/>
    <w:rsid w:val="00821AA9"/>
    <w:rsid w:val="00821F49"/>
    <w:rsid w:val="0082229B"/>
    <w:rsid w:val="00822420"/>
    <w:rsid w:val="0082299C"/>
    <w:rsid w:val="00822B85"/>
    <w:rsid w:val="008232F1"/>
    <w:rsid w:val="008234B0"/>
    <w:rsid w:val="00823B61"/>
    <w:rsid w:val="0082414A"/>
    <w:rsid w:val="008244BD"/>
    <w:rsid w:val="00824A8D"/>
    <w:rsid w:val="00824DC9"/>
    <w:rsid w:val="00825190"/>
    <w:rsid w:val="00825798"/>
    <w:rsid w:val="008257B4"/>
    <w:rsid w:val="00825867"/>
    <w:rsid w:val="008258EC"/>
    <w:rsid w:val="00825911"/>
    <w:rsid w:val="00825999"/>
    <w:rsid w:val="00825DAF"/>
    <w:rsid w:val="008261A4"/>
    <w:rsid w:val="008262F9"/>
    <w:rsid w:val="008265D4"/>
    <w:rsid w:val="008266FD"/>
    <w:rsid w:val="00826704"/>
    <w:rsid w:val="00826A8E"/>
    <w:rsid w:val="00826C91"/>
    <w:rsid w:val="00826C9C"/>
    <w:rsid w:val="00826D8C"/>
    <w:rsid w:val="00826F43"/>
    <w:rsid w:val="00826FEB"/>
    <w:rsid w:val="008274E8"/>
    <w:rsid w:val="00827DD6"/>
    <w:rsid w:val="00830114"/>
    <w:rsid w:val="008306D4"/>
    <w:rsid w:val="00830899"/>
    <w:rsid w:val="00830C81"/>
    <w:rsid w:val="00830E05"/>
    <w:rsid w:val="00830F64"/>
    <w:rsid w:val="0083102F"/>
    <w:rsid w:val="00831091"/>
    <w:rsid w:val="00831AC4"/>
    <w:rsid w:val="00831C91"/>
    <w:rsid w:val="00831CB7"/>
    <w:rsid w:val="0083202B"/>
    <w:rsid w:val="0083203F"/>
    <w:rsid w:val="008325A9"/>
    <w:rsid w:val="008326A8"/>
    <w:rsid w:val="00832A31"/>
    <w:rsid w:val="00832E72"/>
    <w:rsid w:val="0083301F"/>
    <w:rsid w:val="008330FB"/>
    <w:rsid w:val="00833709"/>
    <w:rsid w:val="008338C3"/>
    <w:rsid w:val="00833A03"/>
    <w:rsid w:val="00834049"/>
    <w:rsid w:val="00834237"/>
    <w:rsid w:val="00834704"/>
    <w:rsid w:val="00834F52"/>
    <w:rsid w:val="008352CC"/>
    <w:rsid w:val="00835586"/>
    <w:rsid w:val="00835679"/>
    <w:rsid w:val="00835D4D"/>
    <w:rsid w:val="0083637C"/>
    <w:rsid w:val="008364EB"/>
    <w:rsid w:val="00836501"/>
    <w:rsid w:val="008366BE"/>
    <w:rsid w:val="008370D7"/>
    <w:rsid w:val="00837133"/>
    <w:rsid w:val="008372A7"/>
    <w:rsid w:val="0083745C"/>
    <w:rsid w:val="0083759A"/>
    <w:rsid w:val="00837AAA"/>
    <w:rsid w:val="00837F83"/>
    <w:rsid w:val="0084004F"/>
    <w:rsid w:val="00840B20"/>
    <w:rsid w:val="008410AD"/>
    <w:rsid w:val="00841698"/>
    <w:rsid w:val="00841E0D"/>
    <w:rsid w:val="00841F02"/>
    <w:rsid w:val="00842244"/>
    <w:rsid w:val="00842950"/>
    <w:rsid w:val="00843824"/>
    <w:rsid w:val="00843AE3"/>
    <w:rsid w:val="00843B76"/>
    <w:rsid w:val="00843F4C"/>
    <w:rsid w:val="00844045"/>
    <w:rsid w:val="008440DF"/>
    <w:rsid w:val="00844994"/>
    <w:rsid w:val="00844B58"/>
    <w:rsid w:val="00845012"/>
    <w:rsid w:val="008452DE"/>
    <w:rsid w:val="00845359"/>
    <w:rsid w:val="00845396"/>
    <w:rsid w:val="0084558C"/>
    <w:rsid w:val="008457EE"/>
    <w:rsid w:val="0084594F"/>
    <w:rsid w:val="00845951"/>
    <w:rsid w:val="008459D0"/>
    <w:rsid w:val="00846078"/>
    <w:rsid w:val="008460A2"/>
    <w:rsid w:val="0084626D"/>
    <w:rsid w:val="00846A08"/>
    <w:rsid w:val="00846BBA"/>
    <w:rsid w:val="00846DBF"/>
    <w:rsid w:val="0084719B"/>
    <w:rsid w:val="008471AE"/>
    <w:rsid w:val="00847430"/>
    <w:rsid w:val="008475FF"/>
    <w:rsid w:val="008476F8"/>
    <w:rsid w:val="00847715"/>
    <w:rsid w:val="0085006B"/>
    <w:rsid w:val="00850229"/>
    <w:rsid w:val="00850466"/>
    <w:rsid w:val="008505A4"/>
    <w:rsid w:val="008508BC"/>
    <w:rsid w:val="00850A05"/>
    <w:rsid w:val="00850E56"/>
    <w:rsid w:val="00850E7D"/>
    <w:rsid w:val="00851104"/>
    <w:rsid w:val="0085143D"/>
    <w:rsid w:val="00851702"/>
    <w:rsid w:val="00851CE8"/>
    <w:rsid w:val="0085222D"/>
    <w:rsid w:val="00852AD4"/>
    <w:rsid w:val="00852BCD"/>
    <w:rsid w:val="00852F23"/>
    <w:rsid w:val="00853057"/>
    <w:rsid w:val="00853404"/>
    <w:rsid w:val="008536DD"/>
    <w:rsid w:val="00853923"/>
    <w:rsid w:val="00853CDC"/>
    <w:rsid w:val="008540BD"/>
    <w:rsid w:val="008542CB"/>
    <w:rsid w:val="00854744"/>
    <w:rsid w:val="00854831"/>
    <w:rsid w:val="00854B5B"/>
    <w:rsid w:val="00854BD7"/>
    <w:rsid w:val="0085519F"/>
    <w:rsid w:val="008554D4"/>
    <w:rsid w:val="00855A4B"/>
    <w:rsid w:val="00855A53"/>
    <w:rsid w:val="00855C36"/>
    <w:rsid w:val="00855D44"/>
    <w:rsid w:val="00855DED"/>
    <w:rsid w:val="00856575"/>
    <w:rsid w:val="008567EC"/>
    <w:rsid w:val="00856949"/>
    <w:rsid w:val="0085698C"/>
    <w:rsid w:val="00856E9C"/>
    <w:rsid w:val="008574FD"/>
    <w:rsid w:val="0085750A"/>
    <w:rsid w:val="00857560"/>
    <w:rsid w:val="0086051F"/>
    <w:rsid w:val="0086075D"/>
    <w:rsid w:val="00860C16"/>
    <w:rsid w:val="00860F90"/>
    <w:rsid w:val="00860FC2"/>
    <w:rsid w:val="008615B8"/>
    <w:rsid w:val="008615CA"/>
    <w:rsid w:val="00861801"/>
    <w:rsid w:val="008621B4"/>
    <w:rsid w:val="0086250A"/>
    <w:rsid w:val="0086284A"/>
    <w:rsid w:val="00862B15"/>
    <w:rsid w:val="00862CB4"/>
    <w:rsid w:val="00862E7D"/>
    <w:rsid w:val="00863418"/>
    <w:rsid w:val="008639D4"/>
    <w:rsid w:val="00864340"/>
    <w:rsid w:val="008643C9"/>
    <w:rsid w:val="008648C2"/>
    <w:rsid w:val="00864A61"/>
    <w:rsid w:val="00864DCC"/>
    <w:rsid w:val="008650C0"/>
    <w:rsid w:val="008651B5"/>
    <w:rsid w:val="008652A3"/>
    <w:rsid w:val="0086534D"/>
    <w:rsid w:val="008653D0"/>
    <w:rsid w:val="00865424"/>
    <w:rsid w:val="008657F0"/>
    <w:rsid w:val="00865EFA"/>
    <w:rsid w:val="00866216"/>
    <w:rsid w:val="00866716"/>
    <w:rsid w:val="008668A3"/>
    <w:rsid w:val="00866C7A"/>
    <w:rsid w:val="0086733E"/>
    <w:rsid w:val="008676EA"/>
    <w:rsid w:val="00867891"/>
    <w:rsid w:val="00867934"/>
    <w:rsid w:val="008679D9"/>
    <w:rsid w:val="008679E8"/>
    <w:rsid w:val="00867A03"/>
    <w:rsid w:val="008701B0"/>
    <w:rsid w:val="00870509"/>
    <w:rsid w:val="0087060C"/>
    <w:rsid w:val="00870942"/>
    <w:rsid w:val="00870C3C"/>
    <w:rsid w:val="00871451"/>
    <w:rsid w:val="00871560"/>
    <w:rsid w:val="00871AB7"/>
    <w:rsid w:val="00871C6B"/>
    <w:rsid w:val="008720E8"/>
    <w:rsid w:val="0087265D"/>
    <w:rsid w:val="00872806"/>
    <w:rsid w:val="008729C7"/>
    <w:rsid w:val="00872C66"/>
    <w:rsid w:val="00872D63"/>
    <w:rsid w:val="008733EC"/>
    <w:rsid w:val="008734B5"/>
    <w:rsid w:val="00873830"/>
    <w:rsid w:val="00873839"/>
    <w:rsid w:val="00873972"/>
    <w:rsid w:val="00873CF3"/>
    <w:rsid w:val="008747DD"/>
    <w:rsid w:val="00874875"/>
    <w:rsid w:val="00874A28"/>
    <w:rsid w:val="00874AFF"/>
    <w:rsid w:val="0087502D"/>
    <w:rsid w:val="00875072"/>
    <w:rsid w:val="008753FE"/>
    <w:rsid w:val="00875440"/>
    <w:rsid w:val="00875E37"/>
    <w:rsid w:val="008761EE"/>
    <w:rsid w:val="008763BA"/>
    <w:rsid w:val="00876B41"/>
    <w:rsid w:val="00876EA9"/>
    <w:rsid w:val="008774A1"/>
    <w:rsid w:val="008775E3"/>
    <w:rsid w:val="00877E0E"/>
    <w:rsid w:val="00880106"/>
    <w:rsid w:val="00880C10"/>
    <w:rsid w:val="0088147B"/>
    <w:rsid w:val="008815EE"/>
    <w:rsid w:val="00881737"/>
    <w:rsid w:val="008825DE"/>
    <w:rsid w:val="00882C6C"/>
    <w:rsid w:val="00882EA7"/>
    <w:rsid w:val="00883064"/>
    <w:rsid w:val="008832AD"/>
    <w:rsid w:val="00883DC4"/>
    <w:rsid w:val="00884177"/>
    <w:rsid w:val="008841DE"/>
    <w:rsid w:val="0088449F"/>
    <w:rsid w:val="00884E56"/>
    <w:rsid w:val="0088506D"/>
    <w:rsid w:val="008855EC"/>
    <w:rsid w:val="00885901"/>
    <w:rsid w:val="008859D6"/>
    <w:rsid w:val="00885CBD"/>
    <w:rsid w:val="00885DBA"/>
    <w:rsid w:val="00885EDD"/>
    <w:rsid w:val="00885F8F"/>
    <w:rsid w:val="00886469"/>
    <w:rsid w:val="008864A1"/>
    <w:rsid w:val="008868AB"/>
    <w:rsid w:val="00886C8E"/>
    <w:rsid w:val="00887027"/>
    <w:rsid w:val="00887623"/>
    <w:rsid w:val="00887BA7"/>
    <w:rsid w:val="00887D4F"/>
    <w:rsid w:val="00887DBE"/>
    <w:rsid w:val="00890360"/>
    <w:rsid w:val="00890361"/>
    <w:rsid w:val="00890D67"/>
    <w:rsid w:val="00891270"/>
    <w:rsid w:val="00891609"/>
    <w:rsid w:val="008917E7"/>
    <w:rsid w:val="00891BED"/>
    <w:rsid w:val="00892538"/>
    <w:rsid w:val="00892619"/>
    <w:rsid w:val="00892B49"/>
    <w:rsid w:val="00892E45"/>
    <w:rsid w:val="00893088"/>
    <w:rsid w:val="00893649"/>
    <w:rsid w:val="008936A8"/>
    <w:rsid w:val="008936E6"/>
    <w:rsid w:val="00893DC0"/>
    <w:rsid w:val="00894282"/>
    <w:rsid w:val="008945D8"/>
    <w:rsid w:val="00894853"/>
    <w:rsid w:val="0089497B"/>
    <w:rsid w:val="00894A14"/>
    <w:rsid w:val="00894DF8"/>
    <w:rsid w:val="00895478"/>
    <w:rsid w:val="00895AC8"/>
    <w:rsid w:val="00895C6C"/>
    <w:rsid w:val="00895DC5"/>
    <w:rsid w:val="008964E4"/>
    <w:rsid w:val="00896910"/>
    <w:rsid w:val="00896B10"/>
    <w:rsid w:val="008970D3"/>
    <w:rsid w:val="0089717D"/>
    <w:rsid w:val="008972E4"/>
    <w:rsid w:val="00897472"/>
    <w:rsid w:val="0089773D"/>
    <w:rsid w:val="00897756"/>
    <w:rsid w:val="008978CC"/>
    <w:rsid w:val="00897C8A"/>
    <w:rsid w:val="00897F13"/>
    <w:rsid w:val="008A0525"/>
    <w:rsid w:val="008A0720"/>
    <w:rsid w:val="008A0790"/>
    <w:rsid w:val="008A0A3D"/>
    <w:rsid w:val="008A0B7A"/>
    <w:rsid w:val="008A0DB4"/>
    <w:rsid w:val="008A10FF"/>
    <w:rsid w:val="008A1BE3"/>
    <w:rsid w:val="008A1D43"/>
    <w:rsid w:val="008A1DB3"/>
    <w:rsid w:val="008A1F48"/>
    <w:rsid w:val="008A2550"/>
    <w:rsid w:val="008A26A7"/>
    <w:rsid w:val="008A2710"/>
    <w:rsid w:val="008A284D"/>
    <w:rsid w:val="008A2902"/>
    <w:rsid w:val="008A29A0"/>
    <w:rsid w:val="008A2C5E"/>
    <w:rsid w:val="008A33BE"/>
    <w:rsid w:val="008A3608"/>
    <w:rsid w:val="008A36F6"/>
    <w:rsid w:val="008A37C4"/>
    <w:rsid w:val="008A3EE1"/>
    <w:rsid w:val="008A4828"/>
    <w:rsid w:val="008A488E"/>
    <w:rsid w:val="008A48D5"/>
    <w:rsid w:val="008A49AD"/>
    <w:rsid w:val="008A4EE4"/>
    <w:rsid w:val="008A4F3E"/>
    <w:rsid w:val="008A5173"/>
    <w:rsid w:val="008A51A8"/>
    <w:rsid w:val="008A5956"/>
    <w:rsid w:val="008A59EB"/>
    <w:rsid w:val="008A5F29"/>
    <w:rsid w:val="008A603C"/>
    <w:rsid w:val="008A61FA"/>
    <w:rsid w:val="008A64C2"/>
    <w:rsid w:val="008A6814"/>
    <w:rsid w:val="008A6A7A"/>
    <w:rsid w:val="008A6ABA"/>
    <w:rsid w:val="008A6B97"/>
    <w:rsid w:val="008A6E5C"/>
    <w:rsid w:val="008A7341"/>
    <w:rsid w:val="008A73C2"/>
    <w:rsid w:val="008A73DD"/>
    <w:rsid w:val="008A756B"/>
    <w:rsid w:val="008A75F6"/>
    <w:rsid w:val="008A76C4"/>
    <w:rsid w:val="008A7726"/>
    <w:rsid w:val="008A7A11"/>
    <w:rsid w:val="008A7ADC"/>
    <w:rsid w:val="008A7BD4"/>
    <w:rsid w:val="008A7DA6"/>
    <w:rsid w:val="008B036B"/>
    <w:rsid w:val="008B064C"/>
    <w:rsid w:val="008B0658"/>
    <w:rsid w:val="008B08C2"/>
    <w:rsid w:val="008B0B4F"/>
    <w:rsid w:val="008B12C7"/>
    <w:rsid w:val="008B150C"/>
    <w:rsid w:val="008B171C"/>
    <w:rsid w:val="008B22C6"/>
    <w:rsid w:val="008B268D"/>
    <w:rsid w:val="008B29C7"/>
    <w:rsid w:val="008B2A79"/>
    <w:rsid w:val="008B2D07"/>
    <w:rsid w:val="008B307A"/>
    <w:rsid w:val="008B3AEB"/>
    <w:rsid w:val="008B3DDB"/>
    <w:rsid w:val="008B3DE8"/>
    <w:rsid w:val="008B3E51"/>
    <w:rsid w:val="008B410D"/>
    <w:rsid w:val="008B4A76"/>
    <w:rsid w:val="008B4F89"/>
    <w:rsid w:val="008B5096"/>
    <w:rsid w:val="008B5675"/>
    <w:rsid w:val="008B5C0A"/>
    <w:rsid w:val="008B5F97"/>
    <w:rsid w:val="008B616A"/>
    <w:rsid w:val="008B62EC"/>
    <w:rsid w:val="008B6368"/>
    <w:rsid w:val="008B669A"/>
    <w:rsid w:val="008B66B1"/>
    <w:rsid w:val="008B66BD"/>
    <w:rsid w:val="008B6EBB"/>
    <w:rsid w:val="008B74FF"/>
    <w:rsid w:val="008B795A"/>
    <w:rsid w:val="008B7A10"/>
    <w:rsid w:val="008B7C11"/>
    <w:rsid w:val="008B7CF2"/>
    <w:rsid w:val="008B7D28"/>
    <w:rsid w:val="008C06F2"/>
    <w:rsid w:val="008C1B0F"/>
    <w:rsid w:val="008C1BD9"/>
    <w:rsid w:val="008C1CE9"/>
    <w:rsid w:val="008C1E15"/>
    <w:rsid w:val="008C2453"/>
    <w:rsid w:val="008C25DF"/>
    <w:rsid w:val="008C2800"/>
    <w:rsid w:val="008C2A0B"/>
    <w:rsid w:val="008C2BC5"/>
    <w:rsid w:val="008C2BC6"/>
    <w:rsid w:val="008C2C82"/>
    <w:rsid w:val="008C2F18"/>
    <w:rsid w:val="008C319E"/>
    <w:rsid w:val="008C3579"/>
    <w:rsid w:val="008C368F"/>
    <w:rsid w:val="008C386B"/>
    <w:rsid w:val="008C39C4"/>
    <w:rsid w:val="008C3E0E"/>
    <w:rsid w:val="008C3E13"/>
    <w:rsid w:val="008C4588"/>
    <w:rsid w:val="008C469B"/>
    <w:rsid w:val="008C47B7"/>
    <w:rsid w:val="008C4C7C"/>
    <w:rsid w:val="008C51F1"/>
    <w:rsid w:val="008C5529"/>
    <w:rsid w:val="008C5A9C"/>
    <w:rsid w:val="008C5C03"/>
    <w:rsid w:val="008C5EA2"/>
    <w:rsid w:val="008C6479"/>
    <w:rsid w:val="008C6657"/>
    <w:rsid w:val="008C6AF0"/>
    <w:rsid w:val="008C6C07"/>
    <w:rsid w:val="008C6C6A"/>
    <w:rsid w:val="008C6CC5"/>
    <w:rsid w:val="008C70D6"/>
    <w:rsid w:val="008C72DC"/>
    <w:rsid w:val="008C748A"/>
    <w:rsid w:val="008C771F"/>
    <w:rsid w:val="008C7BBA"/>
    <w:rsid w:val="008C7E8C"/>
    <w:rsid w:val="008D0650"/>
    <w:rsid w:val="008D07A6"/>
    <w:rsid w:val="008D0A12"/>
    <w:rsid w:val="008D0B59"/>
    <w:rsid w:val="008D0F97"/>
    <w:rsid w:val="008D16F3"/>
    <w:rsid w:val="008D1724"/>
    <w:rsid w:val="008D1D25"/>
    <w:rsid w:val="008D1F6C"/>
    <w:rsid w:val="008D2115"/>
    <w:rsid w:val="008D2167"/>
    <w:rsid w:val="008D2227"/>
    <w:rsid w:val="008D2463"/>
    <w:rsid w:val="008D2A44"/>
    <w:rsid w:val="008D2A80"/>
    <w:rsid w:val="008D2A81"/>
    <w:rsid w:val="008D309A"/>
    <w:rsid w:val="008D3511"/>
    <w:rsid w:val="008D37F1"/>
    <w:rsid w:val="008D3A34"/>
    <w:rsid w:val="008D3F00"/>
    <w:rsid w:val="008D3F53"/>
    <w:rsid w:val="008D4126"/>
    <w:rsid w:val="008D41CA"/>
    <w:rsid w:val="008D42B6"/>
    <w:rsid w:val="008D4917"/>
    <w:rsid w:val="008D4A5C"/>
    <w:rsid w:val="008D4B99"/>
    <w:rsid w:val="008D4BDA"/>
    <w:rsid w:val="008D4D29"/>
    <w:rsid w:val="008D4EFF"/>
    <w:rsid w:val="008D5073"/>
    <w:rsid w:val="008D5083"/>
    <w:rsid w:val="008D5397"/>
    <w:rsid w:val="008D5538"/>
    <w:rsid w:val="008D5869"/>
    <w:rsid w:val="008D595B"/>
    <w:rsid w:val="008D5CF0"/>
    <w:rsid w:val="008D5D01"/>
    <w:rsid w:val="008D6147"/>
    <w:rsid w:val="008D6442"/>
    <w:rsid w:val="008D6D24"/>
    <w:rsid w:val="008D7061"/>
    <w:rsid w:val="008D7121"/>
    <w:rsid w:val="008D7536"/>
    <w:rsid w:val="008D7700"/>
    <w:rsid w:val="008D7B28"/>
    <w:rsid w:val="008D7E93"/>
    <w:rsid w:val="008E0030"/>
    <w:rsid w:val="008E02B2"/>
    <w:rsid w:val="008E02ED"/>
    <w:rsid w:val="008E03A5"/>
    <w:rsid w:val="008E040F"/>
    <w:rsid w:val="008E060C"/>
    <w:rsid w:val="008E0869"/>
    <w:rsid w:val="008E0B0F"/>
    <w:rsid w:val="008E0C55"/>
    <w:rsid w:val="008E0F59"/>
    <w:rsid w:val="008E1F50"/>
    <w:rsid w:val="008E2440"/>
    <w:rsid w:val="008E2693"/>
    <w:rsid w:val="008E2CFE"/>
    <w:rsid w:val="008E3256"/>
    <w:rsid w:val="008E3F03"/>
    <w:rsid w:val="008E4189"/>
    <w:rsid w:val="008E4392"/>
    <w:rsid w:val="008E45A8"/>
    <w:rsid w:val="008E4636"/>
    <w:rsid w:val="008E48B8"/>
    <w:rsid w:val="008E4B5F"/>
    <w:rsid w:val="008E4DDA"/>
    <w:rsid w:val="008E567A"/>
    <w:rsid w:val="008E58B4"/>
    <w:rsid w:val="008E5B3D"/>
    <w:rsid w:val="008E5CEE"/>
    <w:rsid w:val="008E641A"/>
    <w:rsid w:val="008E67DC"/>
    <w:rsid w:val="008E6A25"/>
    <w:rsid w:val="008E6CAD"/>
    <w:rsid w:val="008E6D52"/>
    <w:rsid w:val="008E6DF0"/>
    <w:rsid w:val="008E74E0"/>
    <w:rsid w:val="008E74ED"/>
    <w:rsid w:val="008E7C28"/>
    <w:rsid w:val="008F05A5"/>
    <w:rsid w:val="008F0BCE"/>
    <w:rsid w:val="008F0FEE"/>
    <w:rsid w:val="008F19E0"/>
    <w:rsid w:val="008F1ED6"/>
    <w:rsid w:val="008F208C"/>
    <w:rsid w:val="008F25A3"/>
    <w:rsid w:val="008F2C59"/>
    <w:rsid w:val="008F2D5E"/>
    <w:rsid w:val="008F31DA"/>
    <w:rsid w:val="008F34F6"/>
    <w:rsid w:val="008F4DAA"/>
    <w:rsid w:val="008F5064"/>
    <w:rsid w:val="008F50D7"/>
    <w:rsid w:val="008F53DC"/>
    <w:rsid w:val="008F57AE"/>
    <w:rsid w:val="008F59B9"/>
    <w:rsid w:val="008F5AAE"/>
    <w:rsid w:val="008F5B7E"/>
    <w:rsid w:val="008F6377"/>
    <w:rsid w:val="008F65B6"/>
    <w:rsid w:val="008F661A"/>
    <w:rsid w:val="008F69C7"/>
    <w:rsid w:val="008F72D4"/>
    <w:rsid w:val="008F7619"/>
    <w:rsid w:val="008F7CEA"/>
    <w:rsid w:val="008F7D93"/>
    <w:rsid w:val="00900696"/>
    <w:rsid w:val="00900E1E"/>
    <w:rsid w:val="00901096"/>
    <w:rsid w:val="00901852"/>
    <w:rsid w:val="00901BD0"/>
    <w:rsid w:val="00901C7D"/>
    <w:rsid w:val="00901D33"/>
    <w:rsid w:val="009021C9"/>
    <w:rsid w:val="00902526"/>
    <w:rsid w:val="00902687"/>
    <w:rsid w:val="00902C73"/>
    <w:rsid w:val="009038F6"/>
    <w:rsid w:val="00903CD9"/>
    <w:rsid w:val="00903E44"/>
    <w:rsid w:val="00904106"/>
    <w:rsid w:val="0090412A"/>
    <w:rsid w:val="0090474C"/>
    <w:rsid w:val="0090499E"/>
    <w:rsid w:val="009049AE"/>
    <w:rsid w:val="00904A2C"/>
    <w:rsid w:val="00904ECB"/>
    <w:rsid w:val="00905042"/>
    <w:rsid w:val="0090509B"/>
    <w:rsid w:val="009050C1"/>
    <w:rsid w:val="009052AB"/>
    <w:rsid w:val="009059B7"/>
    <w:rsid w:val="00905EBB"/>
    <w:rsid w:val="009060FC"/>
    <w:rsid w:val="0090689B"/>
    <w:rsid w:val="00907328"/>
    <w:rsid w:val="00907516"/>
    <w:rsid w:val="0090795F"/>
    <w:rsid w:val="00907E98"/>
    <w:rsid w:val="00910130"/>
    <w:rsid w:val="009108CA"/>
    <w:rsid w:val="00910B47"/>
    <w:rsid w:val="00911169"/>
    <w:rsid w:val="0091116A"/>
    <w:rsid w:val="00911510"/>
    <w:rsid w:val="0091171D"/>
    <w:rsid w:val="00911772"/>
    <w:rsid w:val="00911953"/>
    <w:rsid w:val="00911F73"/>
    <w:rsid w:val="0091202D"/>
    <w:rsid w:val="009125D9"/>
    <w:rsid w:val="00912615"/>
    <w:rsid w:val="00912C75"/>
    <w:rsid w:val="00912D2C"/>
    <w:rsid w:val="009134AC"/>
    <w:rsid w:val="00913F74"/>
    <w:rsid w:val="009145E1"/>
    <w:rsid w:val="00914890"/>
    <w:rsid w:val="00914C50"/>
    <w:rsid w:val="00914CDE"/>
    <w:rsid w:val="00914D1E"/>
    <w:rsid w:val="0091504A"/>
    <w:rsid w:val="00915510"/>
    <w:rsid w:val="009158FB"/>
    <w:rsid w:val="00915A3A"/>
    <w:rsid w:val="00915C7F"/>
    <w:rsid w:val="00915D0A"/>
    <w:rsid w:val="0091632A"/>
    <w:rsid w:val="009164FF"/>
    <w:rsid w:val="00917646"/>
    <w:rsid w:val="00917B3E"/>
    <w:rsid w:val="00917B82"/>
    <w:rsid w:val="00917BAB"/>
    <w:rsid w:val="009200E3"/>
    <w:rsid w:val="0092067D"/>
    <w:rsid w:val="009207F1"/>
    <w:rsid w:val="00920814"/>
    <w:rsid w:val="00920B31"/>
    <w:rsid w:val="00920B39"/>
    <w:rsid w:val="00921168"/>
    <w:rsid w:val="00921CBA"/>
    <w:rsid w:val="00921D15"/>
    <w:rsid w:val="009220DC"/>
    <w:rsid w:val="00922198"/>
    <w:rsid w:val="009225A2"/>
    <w:rsid w:val="009228C2"/>
    <w:rsid w:val="0092298D"/>
    <w:rsid w:val="00923154"/>
    <w:rsid w:val="009233C4"/>
    <w:rsid w:val="0092377B"/>
    <w:rsid w:val="009239EC"/>
    <w:rsid w:val="00923E8E"/>
    <w:rsid w:val="0092414E"/>
    <w:rsid w:val="0092423C"/>
    <w:rsid w:val="009245C4"/>
    <w:rsid w:val="0092477E"/>
    <w:rsid w:val="0092492C"/>
    <w:rsid w:val="00924CF6"/>
    <w:rsid w:val="00924FAE"/>
    <w:rsid w:val="0092554F"/>
    <w:rsid w:val="00925A22"/>
    <w:rsid w:val="00926064"/>
    <w:rsid w:val="00926582"/>
    <w:rsid w:val="0092659E"/>
    <w:rsid w:val="00926707"/>
    <w:rsid w:val="00926854"/>
    <w:rsid w:val="009270A4"/>
    <w:rsid w:val="0092746E"/>
    <w:rsid w:val="00927889"/>
    <w:rsid w:val="00930335"/>
    <w:rsid w:val="009305AD"/>
    <w:rsid w:val="0093062A"/>
    <w:rsid w:val="009307C1"/>
    <w:rsid w:val="00930CDA"/>
    <w:rsid w:val="00931015"/>
    <w:rsid w:val="009311D1"/>
    <w:rsid w:val="00931741"/>
    <w:rsid w:val="00931CC3"/>
    <w:rsid w:val="00932475"/>
    <w:rsid w:val="00932AC9"/>
    <w:rsid w:val="00932C0A"/>
    <w:rsid w:val="00932E86"/>
    <w:rsid w:val="009331C4"/>
    <w:rsid w:val="009336DB"/>
    <w:rsid w:val="00933791"/>
    <w:rsid w:val="00933882"/>
    <w:rsid w:val="00933949"/>
    <w:rsid w:val="00933B8C"/>
    <w:rsid w:val="00933D37"/>
    <w:rsid w:val="00933FFC"/>
    <w:rsid w:val="00933FFE"/>
    <w:rsid w:val="0093465D"/>
    <w:rsid w:val="009347D5"/>
    <w:rsid w:val="00934893"/>
    <w:rsid w:val="00934C99"/>
    <w:rsid w:val="00934C9F"/>
    <w:rsid w:val="00934D6E"/>
    <w:rsid w:val="00934D70"/>
    <w:rsid w:val="009351ED"/>
    <w:rsid w:val="0093582A"/>
    <w:rsid w:val="00935914"/>
    <w:rsid w:val="00935BBA"/>
    <w:rsid w:val="00935F9C"/>
    <w:rsid w:val="009367B2"/>
    <w:rsid w:val="0093695A"/>
    <w:rsid w:val="00936B42"/>
    <w:rsid w:val="00936C2B"/>
    <w:rsid w:val="00936C31"/>
    <w:rsid w:val="00936EC7"/>
    <w:rsid w:val="00936FC2"/>
    <w:rsid w:val="009374C3"/>
    <w:rsid w:val="0093754E"/>
    <w:rsid w:val="00937586"/>
    <w:rsid w:val="009375D2"/>
    <w:rsid w:val="00937659"/>
    <w:rsid w:val="009404A0"/>
    <w:rsid w:val="009405CD"/>
    <w:rsid w:val="00941247"/>
    <w:rsid w:val="0094189A"/>
    <w:rsid w:val="0094195C"/>
    <w:rsid w:val="00941A1B"/>
    <w:rsid w:val="00941AEA"/>
    <w:rsid w:val="00941C3F"/>
    <w:rsid w:val="009425B0"/>
    <w:rsid w:val="009428E0"/>
    <w:rsid w:val="00942921"/>
    <w:rsid w:val="00942928"/>
    <w:rsid w:val="00942AB1"/>
    <w:rsid w:val="00942C7C"/>
    <w:rsid w:val="00942D47"/>
    <w:rsid w:val="00942E8B"/>
    <w:rsid w:val="0094354E"/>
    <w:rsid w:val="00943BEC"/>
    <w:rsid w:val="00943D55"/>
    <w:rsid w:val="00943DED"/>
    <w:rsid w:val="009440FB"/>
    <w:rsid w:val="00944136"/>
    <w:rsid w:val="009442FF"/>
    <w:rsid w:val="009445FA"/>
    <w:rsid w:val="009447BA"/>
    <w:rsid w:val="009449B1"/>
    <w:rsid w:val="009449FB"/>
    <w:rsid w:val="00944F34"/>
    <w:rsid w:val="0094511D"/>
    <w:rsid w:val="009472A5"/>
    <w:rsid w:val="009473FD"/>
    <w:rsid w:val="00947755"/>
    <w:rsid w:val="00947801"/>
    <w:rsid w:val="00947808"/>
    <w:rsid w:val="00947853"/>
    <w:rsid w:val="00947873"/>
    <w:rsid w:val="00950D4B"/>
    <w:rsid w:val="00950FC6"/>
    <w:rsid w:val="009517C9"/>
    <w:rsid w:val="00951F80"/>
    <w:rsid w:val="00952106"/>
    <w:rsid w:val="00952349"/>
    <w:rsid w:val="009523B8"/>
    <w:rsid w:val="009524F0"/>
    <w:rsid w:val="00952679"/>
    <w:rsid w:val="009529BD"/>
    <w:rsid w:val="009529D5"/>
    <w:rsid w:val="00952CE8"/>
    <w:rsid w:val="00952F93"/>
    <w:rsid w:val="009530F7"/>
    <w:rsid w:val="00953446"/>
    <w:rsid w:val="009534F2"/>
    <w:rsid w:val="00953580"/>
    <w:rsid w:val="00954152"/>
    <w:rsid w:val="00954C53"/>
    <w:rsid w:val="00954EF2"/>
    <w:rsid w:val="0095512A"/>
    <w:rsid w:val="00955575"/>
    <w:rsid w:val="0095587F"/>
    <w:rsid w:val="00955B71"/>
    <w:rsid w:val="00956263"/>
    <w:rsid w:val="00956563"/>
    <w:rsid w:val="009565AF"/>
    <w:rsid w:val="009570C8"/>
    <w:rsid w:val="00957119"/>
    <w:rsid w:val="00957533"/>
    <w:rsid w:val="0095776B"/>
    <w:rsid w:val="00957E26"/>
    <w:rsid w:val="00957FCE"/>
    <w:rsid w:val="00960248"/>
    <w:rsid w:val="0096065F"/>
    <w:rsid w:val="00960793"/>
    <w:rsid w:val="009607BE"/>
    <w:rsid w:val="00960883"/>
    <w:rsid w:val="009608B1"/>
    <w:rsid w:val="00960944"/>
    <w:rsid w:val="00960996"/>
    <w:rsid w:val="00960A9B"/>
    <w:rsid w:val="00960C2C"/>
    <w:rsid w:val="00960D02"/>
    <w:rsid w:val="00961D8D"/>
    <w:rsid w:val="009621B5"/>
    <w:rsid w:val="0096221B"/>
    <w:rsid w:val="00962305"/>
    <w:rsid w:val="00962488"/>
    <w:rsid w:val="009624CC"/>
    <w:rsid w:val="00962519"/>
    <w:rsid w:val="00962682"/>
    <w:rsid w:val="0096275C"/>
    <w:rsid w:val="009629EA"/>
    <w:rsid w:val="00962CB0"/>
    <w:rsid w:val="00962EF9"/>
    <w:rsid w:val="0096370C"/>
    <w:rsid w:val="0096373F"/>
    <w:rsid w:val="0096374A"/>
    <w:rsid w:val="0096385C"/>
    <w:rsid w:val="00963966"/>
    <w:rsid w:val="00963B5E"/>
    <w:rsid w:val="00964063"/>
    <w:rsid w:val="0096407C"/>
    <w:rsid w:val="0096423F"/>
    <w:rsid w:val="0096450F"/>
    <w:rsid w:val="00964710"/>
    <w:rsid w:val="0096472B"/>
    <w:rsid w:val="0096472D"/>
    <w:rsid w:val="009649B2"/>
    <w:rsid w:val="009649EC"/>
    <w:rsid w:val="00964A42"/>
    <w:rsid w:val="00964FBB"/>
    <w:rsid w:val="0096573B"/>
    <w:rsid w:val="00965827"/>
    <w:rsid w:val="00965A44"/>
    <w:rsid w:val="00965AFF"/>
    <w:rsid w:val="00965BD0"/>
    <w:rsid w:val="00965BF4"/>
    <w:rsid w:val="00965D26"/>
    <w:rsid w:val="00965E7D"/>
    <w:rsid w:val="00965FF5"/>
    <w:rsid w:val="009660D3"/>
    <w:rsid w:val="009664E1"/>
    <w:rsid w:val="009667C3"/>
    <w:rsid w:val="009668CF"/>
    <w:rsid w:val="00966C51"/>
    <w:rsid w:val="00966D5D"/>
    <w:rsid w:val="00966EE6"/>
    <w:rsid w:val="009670BC"/>
    <w:rsid w:val="0096723D"/>
    <w:rsid w:val="009672C5"/>
    <w:rsid w:val="00967C95"/>
    <w:rsid w:val="0097025D"/>
    <w:rsid w:val="0097044A"/>
    <w:rsid w:val="00970763"/>
    <w:rsid w:val="00970D35"/>
    <w:rsid w:val="00970FE2"/>
    <w:rsid w:val="00971164"/>
    <w:rsid w:val="00971228"/>
    <w:rsid w:val="0097131F"/>
    <w:rsid w:val="0097136A"/>
    <w:rsid w:val="0097167A"/>
    <w:rsid w:val="00971A41"/>
    <w:rsid w:val="00971D07"/>
    <w:rsid w:val="0097221F"/>
    <w:rsid w:val="00972614"/>
    <w:rsid w:val="0097296B"/>
    <w:rsid w:val="00972C01"/>
    <w:rsid w:val="009730D0"/>
    <w:rsid w:val="0097332E"/>
    <w:rsid w:val="00973FF0"/>
    <w:rsid w:val="00974617"/>
    <w:rsid w:val="009747F0"/>
    <w:rsid w:val="00974875"/>
    <w:rsid w:val="00974893"/>
    <w:rsid w:val="009749DE"/>
    <w:rsid w:val="00974D6B"/>
    <w:rsid w:val="00974EC1"/>
    <w:rsid w:val="009752E4"/>
    <w:rsid w:val="00975C2A"/>
    <w:rsid w:val="0097607D"/>
    <w:rsid w:val="00976607"/>
    <w:rsid w:val="0097667C"/>
    <w:rsid w:val="00976ACF"/>
    <w:rsid w:val="00976B2D"/>
    <w:rsid w:val="00976D88"/>
    <w:rsid w:val="00977463"/>
    <w:rsid w:val="00977DA9"/>
    <w:rsid w:val="00977EE9"/>
    <w:rsid w:val="00977FC0"/>
    <w:rsid w:val="0098009A"/>
    <w:rsid w:val="00980631"/>
    <w:rsid w:val="00981716"/>
    <w:rsid w:val="00981C40"/>
    <w:rsid w:val="00981D31"/>
    <w:rsid w:val="00982113"/>
    <w:rsid w:val="00982163"/>
    <w:rsid w:val="009822F7"/>
    <w:rsid w:val="009823AB"/>
    <w:rsid w:val="009828CA"/>
    <w:rsid w:val="009832AB"/>
    <w:rsid w:val="00983B3A"/>
    <w:rsid w:val="00983CCD"/>
    <w:rsid w:val="009841FB"/>
    <w:rsid w:val="00984D2D"/>
    <w:rsid w:val="00985531"/>
    <w:rsid w:val="0098582E"/>
    <w:rsid w:val="00985E08"/>
    <w:rsid w:val="00985E14"/>
    <w:rsid w:val="00986747"/>
    <w:rsid w:val="00986B08"/>
    <w:rsid w:val="00986B28"/>
    <w:rsid w:val="00986B4B"/>
    <w:rsid w:val="00986FE6"/>
    <w:rsid w:val="0098750A"/>
    <w:rsid w:val="009878CF"/>
    <w:rsid w:val="009878DB"/>
    <w:rsid w:val="00987B74"/>
    <w:rsid w:val="00987FDD"/>
    <w:rsid w:val="0099007C"/>
    <w:rsid w:val="00990428"/>
    <w:rsid w:val="009904E3"/>
    <w:rsid w:val="00990560"/>
    <w:rsid w:val="00990774"/>
    <w:rsid w:val="009909D7"/>
    <w:rsid w:val="00991001"/>
    <w:rsid w:val="00991B27"/>
    <w:rsid w:val="00991D18"/>
    <w:rsid w:val="00991FF0"/>
    <w:rsid w:val="00992866"/>
    <w:rsid w:val="00992A7F"/>
    <w:rsid w:val="00992C47"/>
    <w:rsid w:val="00992D5E"/>
    <w:rsid w:val="00993014"/>
    <w:rsid w:val="009930EC"/>
    <w:rsid w:val="00993151"/>
    <w:rsid w:val="009931EC"/>
    <w:rsid w:val="00993432"/>
    <w:rsid w:val="009937C3"/>
    <w:rsid w:val="00993A40"/>
    <w:rsid w:val="00993C19"/>
    <w:rsid w:val="00993F17"/>
    <w:rsid w:val="00993F5E"/>
    <w:rsid w:val="00993F8A"/>
    <w:rsid w:val="00994185"/>
    <w:rsid w:val="0099431F"/>
    <w:rsid w:val="00994D83"/>
    <w:rsid w:val="00995755"/>
    <w:rsid w:val="00995865"/>
    <w:rsid w:val="00995880"/>
    <w:rsid w:val="00995C0A"/>
    <w:rsid w:val="00995EE1"/>
    <w:rsid w:val="00995EF8"/>
    <w:rsid w:val="009962D2"/>
    <w:rsid w:val="00996327"/>
    <w:rsid w:val="00996402"/>
    <w:rsid w:val="00996C97"/>
    <w:rsid w:val="00996CD1"/>
    <w:rsid w:val="009973BA"/>
    <w:rsid w:val="0099742A"/>
    <w:rsid w:val="00997878"/>
    <w:rsid w:val="00997ABB"/>
    <w:rsid w:val="00997E0D"/>
    <w:rsid w:val="009A06F5"/>
    <w:rsid w:val="009A0779"/>
    <w:rsid w:val="009A0A4D"/>
    <w:rsid w:val="009A0ADA"/>
    <w:rsid w:val="009A0FE5"/>
    <w:rsid w:val="009A166A"/>
    <w:rsid w:val="009A16B7"/>
    <w:rsid w:val="009A1AD4"/>
    <w:rsid w:val="009A2D2A"/>
    <w:rsid w:val="009A2F4F"/>
    <w:rsid w:val="009A3266"/>
    <w:rsid w:val="009A3545"/>
    <w:rsid w:val="009A36BC"/>
    <w:rsid w:val="009A36F6"/>
    <w:rsid w:val="009A3859"/>
    <w:rsid w:val="009A3912"/>
    <w:rsid w:val="009A3BDF"/>
    <w:rsid w:val="009A3EC4"/>
    <w:rsid w:val="009A3F6E"/>
    <w:rsid w:val="009A4340"/>
    <w:rsid w:val="009A43D6"/>
    <w:rsid w:val="009A4710"/>
    <w:rsid w:val="009A4ABF"/>
    <w:rsid w:val="009A4E14"/>
    <w:rsid w:val="009A4FB4"/>
    <w:rsid w:val="009A507D"/>
    <w:rsid w:val="009A511B"/>
    <w:rsid w:val="009A537E"/>
    <w:rsid w:val="009A5708"/>
    <w:rsid w:val="009A5718"/>
    <w:rsid w:val="009A5B20"/>
    <w:rsid w:val="009A5B52"/>
    <w:rsid w:val="009A61E8"/>
    <w:rsid w:val="009A6371"/>
    <w:rsid w:val="009A6C9A"/>
    <w:rsid w:val="009A7555"/>
    <w:rsid w:val="009A7908"/>
    <w:rsid w:val="009A792C"/>
    <w:rsid w:val="009A7D1F"/>
    <w:rsid w:val="009A7E9A"/>
    <w:rsid w:val="009A7FC2"/>
    <w:rsid w:val="009B0029"/>
    <w:rsid w:val="009B003A"/>
    <w:rsid w:val="009B0805"/>
    <w:rsid w:val="009B101A"/>
    <w:rsid w:val="009B1243"/>
    <w:rsid w:val="009B186B"/>
    <w:rsid w:val="009B1FF3"/>
    <w:rsid w:val="009B205F"/>
    <w:rsid w:val="009B22EC"/>
    <w:rsid w:val="009B25F5"/>
    <w:rsid w:val="009B2788"/>
    <w:rsid w:val="009B2809"/>
    <w:rsid w:val="009B2A74"/>
    <w:rsid w:val="009B3219"/>
    <w:rsid w:val="009B322F"/>
    <w:rsid w:val="009B32DF"/>
    <w:rsid w:val="009B3A99"/>
    <w:rsid w:val="009B3BF5"/>
    <w:rsid w:val="009B3F27"/>
    <w:rsid w:val="009B458C"/>
    <w:rsid w:val="009B45D9"/>
    <w:rsid w:val="009B4B33"/>
    <w:rsid w:val="009B4C47"/>
    <w:rsid w:val="009B4CAD"/>
    <w:rsid w:val="009B4D45"/>
    <w:rsid w:val="009B5830"/>
    <w:rsid w:val="009B596A"/>
    <w:rsid w:val="009B639F"/>
    <w:rsid w:val="009B69E6"/>
    <w:rsid w:val="009B6A46"/>
    <w:rsid w:val="009B6A76"/>
    <w:rsid w:val="009B6B98"/>
    <w:rsid w:val="009B6D1A"/>
    <w:rsid w:val="009B6D35"/>
    <w:rsid w:val="009B7073"/>
    <w:rsid w:val="009B76A5"/>
    <w:rsid w:val="009C04D5"/>
    <w:rsid w:val="009C08DB"/>
    <w:rsid w:val="009C11F6"/>
    <w:rsid w:val="009C1233"/>
    <w:rsid w:val="009C174E"/>
    <w:rsid w:val="009C1865"/>
    <w:rsid w:val="009C1B4C"/>
    <w:rsid w:val="009C1C06"/>
    <w:rsid w:val="009C2270"/>
    <w:rsid w:val="009C24E3"/>
    <w:rsid w:val="009C252E"/>
    <w:rsid w:val="009C28CC"/>
    <w:rsid w:val="009C29C9"/>
    <w:rsid w:val="009C2B78"/>
    <w:rsid w:val="009C2BC1"/>
    <w:rsid w:val="009C2FFF"/>
    <w:rsid w:val="009C3021"/>
    <w:rsid w:val="009C3444"/>
    <w:rsid w:val="009C39B9"/>
    <w:rsid w:val="009C3C5C"/>
    <w:rsid w:val="009C3D19"/>
    <w:rsid w:val="009C476E"/>
    <w:rsid w:val="009C4845"/>
    <w:rsid w:val="009C509B"/>
    <w:rsid w:val="009C51D9"/>
    <w:rsid w:val="009C5580"/>
    <w:rsid w:val="009C55C8"/>
    <w:rsid w:val="009C5774"/>
    <w:rsid w:val="009C5BB2"/>
    <w:rsid w:val="009C5E76"/>
    <w:rsid w:val="009C6796"/>
    <w:rsid w:val="009C79F5"/>
    <w:rsid w:val="009C7A31"/>
    <w:rsid w:val="009C7F5C"/>
    <w:rsid w:val="009C7FAB"/>
    <w:rsid w:val="009D00F0"/>
    <w:rsid w:val="009D1073"/>
    <w:rsid w:val="009D1550"/>
    <w:rsid w:val="009D1828"/>
    <w:rsid w:val="009D1985"/>
    <w:rsid w:val="009D1BE4"/>
    <w:rsid w:val="009D2042"/>
    <w:rsid w:val="009D2077"/>
    <w:rsid w:val="009D20D6"/>
    <w:rsid w:val="009D23E0"/>
    <w:rsid w:val="009D2CF8"/>
    <w:rsid w:val="009D2DD6"/>
    <w:rsid w:val="009D2E22"/>
    <w:rsid w:val="009D2EC9"/>
    <w:rsid w:val="009D311C"/>
    <w:rsid w:val="009D3181"/>
    <w:rsid w:val="009D322E"/>
    <w:rsid w:val="009D3234"/>
    <w:rsid w:val="009D33C4"/>
    <w:rsid w:val="009D3985"/>
    <w:rsid w:val="009D3C17"/>
    <w:rsid w:val="009D3C63"/>
    <w:rsid w:val="009D4461"/>
    <w:rsid w:val="009D51C6"/>
    <w:rsid w:val="009D552D"/>
    <w:rsid w:val="009D5613"/>
    <w:rsid w:val="009D59A4"/>
    <w:rsid w:val="009D5D3B"/>
    <w:rsid w:val="009D5F23"/>
    <w:rsid w:val="009D5F86"/>
    <w:rsid w:val="009D6176"/>
    <w:rsid w:val="009D6B7F"/>
    <w:rsid w:val="009D6E02"/>
    <w:rsid w:val="009D713B"/>
    <w:rsid w:val="009D7414"/>
    <w:rsid w:val="009D78C9"/>
    <w:rsid w:val="009E0655"/>
    <w:rsid w:val="009E1667"/>
    <w:rsid w:val="009E18A6"/>
    <w:rsid w:val="009E1F06"/>
    <w:rsid w:val="009E2699"/>
    <w:rsid w:val="009E2D02"/>
    <w:rsid w:val="009E368D"/>
    <w:rsid w:val="009E3AA0"/>
    <w:rsid w:val="009E3C0C"/>
    <w:rsid w:val="009E3E20"/>
    <w:rsid w:val="009E3F3B"/>
    <w:rsid w:val="009E4269"/>
    <w:rsid w:val="009E4366"/>
    <w:rsid w:val="009E4454"/>
    <w:rsid w:val="009E4622"/>
    <w:rsid w:val="009E464F"/>
    <w:rsid w:val="009E47A1"/>
    <w:rsid w:val="009E48BA"/>
    <w:rsid w:val="009E4F2D"/>
    <w:rsid w:val="009E5090"/>
    <w:rsid w:val="009E5C77"/>
    <w:rsid w:val="009E5D85"/>
    <w:rsid w:val="009E5FE3"/>
    <w:rsid w:val="009E6405"/>
    <w:rsid w:val="009E69C1"/>
    <w:rsid w:val="009E6D37"/>
    <w:rsid w:val="009E6FF4"/>
    <w:rsid w:val="009E7471"/>
    <w:rsid w:val="009E7522"/>
    <w:rsid w:val="009E77CA"/>
    <w:rsid w:val="009E7FEE"/>
    <w:rsid w:val="009F0143"/>
    <w:rsid w:val="009F03C6"/>
    <w:rsid w:val="009F0514"/>
    <w:rsid w:val="009F0625"/>
    <w:rsid w:val="009F07A0"/>
    <w:rsid w:val="009F0A5E"/>
    <w:rsid w:val="009F0A75"/>
    <w:rsid w:val="009F0A78"/>
    <w:rsid w:val="009F0C87"/>
    <w:rsid w:val="009F1093"/>
    <w:rsid w:val="009F10E7"/>
    <w:rsid w:val="009F1FBA"/>
    <w:rsid w:val="009F231B"/>
    <w:rsid w:val="009F297F"/>
    <w:rsid w:val="009F2C12"/>
    <w:rsid w:val="009F2D56"/>
    <w:rsid w:val="009F30C2"/>
    <w:rsid w:val="009F316C"/>
    <w:rsid w:val="009F32EF"/>
    <w:rsid w:val="009F3364"/>
    <w:rsid w:val="009F33E3"/>
    <w:rsid w:val="009F4627"/>
    <w:rsid w:val="009F48F5"/>
    <w:rsid w:val="009F4935"/>
    <w:rsid w:val="009F4BBD"/>
    <w:rsid w:val="009F5710"/>
    <w:rsid w:val="009F5FE5"/>
    <w:rsid w:val="009F60C1"/>
    <w:rsid w:val="009F64D3"/>
    <w:rsid w:val="009F64EB"/>
    <w:rsid w:val="009F69D6"/>
    <w:rsid w:val="009F75FC"/>
    <w:rsid w:val="009F76DD"/>
    <w:rsid w:val="009F7D98"/>
    <w:rsid w:val="009F7DD8"/>
    <w:rsid w:val="009F7F0F"/>
    <w:rsid w:val="00A00288"/>
    <w:rsid w:val="00A00291"/>
    <w:rsid w:val="00A006FC"/>
    <w:rsid w:val="00A00D6F"/>
    <w:rsid w:val="00A012CE"/>
    <w:rsid w:val="00A018DA"/>
    <w:rsid w:val="00A01E6B"/>
    <w:rsid w:val="00A0204F"/>
    <w:rsid w:val="00A023CF"/>
    <w:rsid w:val="00A02CC6"/>
    <w:rsid w:val="00A0304D"/>
    <w:rsid w:val="00A032E9"/>
    <w:rsid w:val="00A0378A"/>
    <w:rsid w:val="00A044B5"/>
    <w:rsid w:val="00A045E4"/>
    <w:rsid w:val="00A04869"/>
    <w:rsid w:val="00A04B97"/>
    <w:rsid w:val="00A052C2"/>
    <w:rsid w:val="00A052DD"/>
    <w:rsid w:val="00A05BD2"/>
    <w:rsid w:val="00A05D09"/>
    <w:rsid w:val="00A05E48"/>
    <w:rsid w:val="00A05E7F"/>
    <w:rsid w:val="00A05EAA"/>
    <w:rsid w:val="00A05F9B"/>
    <w:rsid w:val="00A06156"/>
    <w:rsid w:val="00A06893"/>
    <w:rsid w:val="00A06AF1"/>
    <w:rsid w:val="00A06DDD"/>
    <w:rsid w:val="00A0713D"/>
    <w:rsid w:val="00A075CA"/>
    <w:rsid w:val="00A075DA"/>
    <w:rsid w:val="00A077F6"/>
    <w:rsid w:val="00A0787B"/>
    <w:rsid w:val="00A07A4D"/>
    <w:rsid w:val="00A1096F"/>
    <w:rsid w:val="00A10C24"/>
    <w:rsid w:val="00A10DCB"/>
    <w:rsid w:val="00A11091"/>
    <w:rsid w:val="00A1111B"/>
    <w:rsid w:val="00A116E7"/>
    <w:rsid w:val="00A11A3E"/>
    <w:rsid w:val="00A12800"/>
    <w:rsid w:val="00A1289E"/>
    <w:rsid w:val="00A1292D"/>
    <w:rsid w:val="00A12A57"/>
    <w:rsid w:val="00A12B9B"/>
    <w:rsid w:val="00A12C3B"/>
    <w:rsid w:val="00A12CE3"/>
    <w:rsid w:val="00A12E68"/>
    <w:rsid w:val="00A13902"/>
    <w:rsid w:val="00A13AA1"/>
    <w:rsid w:val="00A13B46"/>
    <w:rsid w:val="00A1457B"/>
    <w:rsid w:val="00A14A25"/>
    <w:rsid w:val="00A14A8C"/>
    <w:rsid w:val="00A14CD6"/>
    <w:rsid w:val="00A14EF8"/>
    <w:rsid w:val="00A14F3C"/>
    <w:rsid w:val="00A15142"/>
    <w:rsid w:val="00A15429"/>
    <w:rsid w:val="00A16007"/>
    <w:rsid w:val="00A167A5"/>
    <w:rsid w:val="00A16B36"/>
    <w:rsid w:val="00A16EAF"/>
    <w:rsid w:val="00A17031"/>
    <w:rsid w:val="00A176B4"/>
    <w:rsid w:val="00A17805"/>
    <w:rsid w:val="00A17A6A"/>
    <w:rsid w:val="00A20427"/>
    <w:rsid w:val="00A206D5"/>
    <w:rsid w:val="00A20A88"/>
    <w:rsid w:val="00A20DB8"/>
    <w:rsid w:val="00A20E12"/>
    <w:rsid w:val="00A20F6E"/>
    <w:rsid w:val="00A21EF1"/>
    <w:rsid w:val="00A2203C"/>
    <w:rsid w:val="00A22887"/>
    <w:rsid w:val="00A2293F"/>
    <w:rsid w:val="00A22A03"/>
    <w:rsid w:val="00A22B41"/>
    <w:rsid w:val="00A22C0F"/>
    <w:rsid w:val="00A236BE"/>
    <w:rsid w:val="00A23714"/>
    <w:rsid w:val="00A23A43"/>
    <w:rsid w:val="00A23B48"/>
    <w:rsid w:val="00A23D97"/>
    <w:rsid w:val="00A23E41"/>
    <w:rsid w:val="00A24067"/>
    <w:rsid w:val="00A240F5"/>
    <w:rsid w:val="00A24316"/>
    <w:rsid w:val="00A243BB"/>
    <w:rsid w:val="00A24588"/>
    <w:rsid w:val="00A24A70"/>
    <w:rsid w:val="00A24F3D"/>
    <w:rsid w:val="00A2548E"/>
    <w:rsid w:val="00A256E5"/>
    <w:rsid w:val="00A25CC8"/>
    <w:rsid w:val="00A25D9F"/>
    <w:rsid w:val="00A26010"/>
    <w:rsid w:val="00A26150"/>
    <w:rsid w:val="00A26291"/>
    <w:rsid w:val="00A26CDC"/>
    <w:rsid w:val="00A26D48"/>
    <w:rsid w:val="00A26D75"/>
    <w:rsid w:val="00A26E14"/>
    <w:rsid w:val="00A26F86"/>
    <w:rsid w:val="00A26FA3"/>
    <w:rsid w:val="00A27434"/>
    <w:rsid w:val="00A3034D"/>
    <w:rsid w:val="00A30451"/>
    <w:rsid w:val="00A30947"/>
    <w:rsid w:val="00A30951"/>
    <w:rsid w:val="00A3097F"/>
    <w:rsid w:val="00A31264"/>
    <w:rsid w:val="00A31BCD"/>
    <w:rsid w:val="00A31C92"/>
    <w:rsid w:val="00A31D91"/>
    <w:rsid w:val="00A31F22"/>
    <w:rsid w:val="00A323FC"/>
    <w:rsid w:val="00A32865"/>
    <w:rsid w:val="00A32E31"/>
    <w:rsid w:val="00A332DD"/>
    <w:rsid w:val="00A334B2"/>
    <w:rsid w:val="00A33E0C"/>
    <w:rsid w:val="00A34294"/>
    <w:rsid w:val="00A34953"/>
    <w:rsid w:val="00A34B25"/>
    <w:rsid w:val="00A34F61"/>
    <w:rsid w:val="00A35775"/>
    <w:rsid w:val="00A35A21"/>
    <w:rsid w:val="00A35BB3"/>
    <w:rsid w:val="00A35D42"/>
    <w:rsid w:val="00A36134"/>
    <w:rsid w:val="00A36341"/>
    <w:rsid w:val="00A36AD6"/>
    <w:rsid w:val="00A36E0F"/>
    <w:rsid w:val="00A3739A"/>
    <w:rsid w:val="00A3747F"/>
    <w:rsid w:val="00A375F0"/>
    <w:rsid w:val="00A37A12"/>
    <w:rsid w:val="00A4026D"/>
    <w:rsid w:val="00A41157"/>
    <w:rsid w:val="00A41164"/>
    <w:rsid w:val="00A41240"/>
    <w:rsid w:val="00A41263"/>
    <w:rsid w:val="00A41AAF"/>
    <w:rsid w:val="00A41E8A"/>
    <w:rsid w:val="00A420AA"/>
    <w:rsid w:val="00A426E8"/>
    <w:rsid w:val="00A42F46"/>
    <w:rsid w:val="00A430F2"/>
    <w:rsid w:val="00A437DC"/>
    <w:rsid w:val="00A43905"/>
    <w:rsid w:val="00A4394B"/>
    <w:rsid w:val="00A43CDD"/>
    <w:rsid w:val="00A43D1A"/>
    <w:rsid w:val="00A43E29"/>
    <w:rsid w:val="00A44265"/>
    <w:rsid w:val="00A44473"/>
    <w:rsid w:val="00A447FE"/>
    <w:rsid w:val="00A449E3"/>
    <w:rsid w:val="00A450F4"/>
    <w:rsid w:val="00A456F7"/>
    <w:rsid w:val="00A458A0"/>
    <w:rsid w:val="00A45C90"/>
    <w:rsid w:val="00A4630B"/>
    <w:rsid w:val="00A463B8"/>
    <w:rsid w:val="00A4671F"/>
    <w:rsid w:val="00A4693C"/>
    <w:rsid w:val="00A46BCB"/>
    <w:rsid w:val="00A46E49"/>
    <w:rsid w:val="00A46E8D"/>
    <w:rsid w:val="00A47085"/>
    <w:rsid w:val="00A47178"/>
    <w:rsid w:val="00A4728A"/>
    <w:rsid w:val="00A47557"/>
    <w:rsid w:val="00A47D18"/>
    <w:rsid w:val="00A47EB8"/>
    <w:rsid w:val="00A47FE7"/>
    <w:rsid w:val="00A506E6"/>
    <w:rsid w:val="00A50C87"/>
    <w:rsid w:val="00A510C4"/>
    <w:rsid w:val="00A51360"/>
    <w:rsid w:val="00A514C7"/>
    <w:rsid w:val="00A5219B"/>
    <w:rsid w:val="00A5232A"/>
    <w:rsid w:val="00A52F1F"/>
    <w:rsid w:val="00A53997"/>
    <w:rsid w:val="00A53AC1"/>
    <w:rsid w:val="00A53B2C"/>
    <w:rsid w:val="00A53BAC"/>
    <w:rsid w:val="00A53EFE"/>
    <w:rsid w:val="00A53F2A"/>
    <w:rsid w:val="00A5421A"/>
    <w:rsid w:val="00A54676"/>
    <w:rsid w:val="00A54A6C"/>
    <w:rsid w:val="00A55307"/>
    <w:rsid w:val="00A5547A"/>
    <w:rsid w:val="00A5554C"/>
    <w:rsid w:val="00A55805"/>
    <w:rsid w:val="00A55CC0"/>
    <w:rsid w:val="00A55D02"/>
    <w:rsid w:val="00A56090"/>
    <w:rsid w:val="00A562C5"/>
    <w:rsid w:val="00A56A25"/>
    <w:rsid w:val="00A56C19"/>
    <w:rsid w:val="00A56C84"/>
    <w:rsid w:val="00A57014"/>
    <w:rsid w:val="00A57021"/>
    <w:rsid w:val="00A571D2"/>
    <w:rsid w:val="00A573F2"/>
    <w:rsid w:val="00A57672"/>
    <w:rsid w:val="00A579D9"/>
    <w:rsid w:val="00A57C63"/>
    <w:rsid w:val="00A57CE0"/>
    <w:rsid w:val="00A60236"/>
    <w:rsid w:val="00A60489"/>
    <w:rsid w:val="00A604A4"/>
    <w:rsid w:val="00A60B00"/>
    <w:rsid w:val="00A60D64"/>
    <w:rsid w:val="00A60E79"/>
    <w:rsid w:val="00A60EF7"/>
    <w:rsid w:val="00A6109C"/>
    <w:rsid w:val="00A61174"/>
    <w:rsid w:val="00A61619"/>
    <w:rsid w:val="00A61667"/>
    <w:rsid w:val="00A61854"/>
    <w:rsid w:val="00A61EBC"/>
    <w:rsid w:val="00A62441"/>
    <w:rsid w:val="00A62741"/>
    <w:rsid w:val="00A627A3"/>
    <w:rsid w:val="00A62E99"/>
    <w:rsid w:val="00A6304A"/>
    <w:rsid w:val="00A6320E"/>
    <w:rsid w:val="00A63234"/>
    <w:rsid w:val="00A634BA"/>
    <w:rsid w:val="00A63D27"/>
    <w:rsid w:val="00A63D32"/>
    <w:rsid w:val="00A63DA8"/>
    <w:rsid w:val="00A64191"/>
    <w:rsid w:val="00A64720"/>
    <w:rsid w:val="00A6479A"/>
    <w:rsid w:val="00A64E37"/>
    <w:rsid w:val="00A65822"/>
    <w:rsid w:val="00A65C98"/>
    <w:rsid w:val="00A65E26"/>
    <w:rsid w:val="00A6650B"/>
    <w:rsid w:val="00A66591"/>
    <w:rsid w:val="00A665DB"/>
    <w:rsid w:val="00A6666E"/>
    <w:rsid w:val="00A667AF"/>
    <w:rsid w:val="00A669BB"/>
    <w:rsid w:val="00A66DD3"/>
    <w:rsid w:val="00A6725C"/>
    <w:rsid w:val="00A67630"/>
    <w:rsid w:val="00A67677"/>
    <w:rsid w:val="00A676F8"/>
    <w:rsid w:val="00A67863"/>
    <w:rsid w:val="00A67906"/>
    <w:rsid w:val="00A67FC4"/>
    <w:rsid w:val="00A70A23"/>
    <w:rsid w:val="00A70DD4"/>
    <w:rsid w:val="00A71048"/>
    <w:rsid w:val="00A7136E"/>
    <w:rsid w:val="00A71964"/>
    <w:rsid w:val="00A71C0B"/>
    <w:rsid w:val="00A71EEC"/>
    <w:rsid w:val="00A722E1"/>
    <w:rsid w:val="00A7327F"/>
    <w:rsid w:val="00A733D9"/>
    <w:rsid w:val="00A7363A"/>
    <w:rsid w:val="00A7387F"/>
    <w:rsid w:val="00A7391B"/>
    <w:rsid w:val="00A73AE3"/>
    <w:rsid w:val="00A73B3C"/>
    <w:rsid w:val="00A73B9A"/>
    <w:rsid w:val="00A74366"/>
    <w:rsid w:val="00A7439D"/>
    <w:rsid w:val="00A7441F"/>
    <w:rsid w:val="00A744DA"/>
    <w:rsid w:val="00A7460B"/>
    <w:rsid w:val="00A7473B"/>
    <w:rsid w:val="00A748A1"/>
    <w:rsid w:val="00A7497F"/>
    <w:rsid w:val="00A74F20"/>
    <w:rsid w:val="00A75256"/>
    <w:rsid w:val="00A75B44"/>
    <w:rsid w:val="00A75EAF"/>
    <w:rsid w:val="00A75F11"/>
    <w:rsid w:val="00A76103"/>
    <w:rsid w:val="00A761EF"/>
    <w:rsid w:val="00A76517"/>
    <w:rsid w:val="00A765C7"/>
    <w:rsid w:val="00A76A86"/>
    <w:rsid w:val="00A76B67"/>
    <w:rsid w:val="00A76E27"/>
    <w:rsid w:val="00A77101"/>
    <w:rsid w:val="00A77311"/>
    <w:rsid w:val="00A7759E"/>
    <w:rsid w:val="00A775D9"/>
    <w:rsid w:val="00A77793"/>
    <w:rsid w:val="00A77C5A"/>
    <w:rsid w:val="00A77ED8"/>
    <w:rsid w:val="00A77FD2"/>
    <w:rsid w:val="00A8017C"/>
    <w:rsid w:val="00A80236"/>
    <w:rsid w:val="00A80297"/>
    <w:rsid w:val="00A8043B"/>
    <w:rsid w:val="00A805A0"/>
    <w:rsid w:val="00A80757"/>
    <w:rsid w:val="00A80A71"/>
    <w:rsid w:val="00A80BA1"/>
    <w:rsid w:val="00A812C7"/>
    <w:rsid w:val="00A81464"/>
    <w:rsid w:val="00A8146E"/>
    <w:rsid w:val="00A8149A"/>
    <w:rsid w:val="00A81DF7"/>
    <w:rsid w:val="00A82493"/>
    <w:rsid w:val="00A82902"/>
    <w:rsid w:val="00A82B6D"/>
    <w:rsid w:val="00A82CEE"/>
    <w:rsid w:val="00A83165"/>
    <w:rsid w:val="00A83235"/>
    <w:rsid w:val="00A83286"/>
    <w:rsid w:val="00A83290"/>
    <w:rsid w:val="00A834D0"/>
    <w:rsid w:val="00A838EE"/>
    <w:rsid w:val="00A84143"/>
    <w:rsid w:val="00A84558"/>
    <w:rsid w:val="00A84927"/>
    <w:rsid w:val="00A84B91"/>
    <w:rsid w:val="00A8548C"/>
    <w:rsid w:val="00A854B9"/>
    <w:rsid w:val="00A856F1"/>
    <w:rsid w:val="00A85B54"/>
    <w:rsid w:val="00A85BA7"/>
    <w:rsid w:val="00A86126"/>
    <w:rsid w:val="00A861AC"/>
    <w:rsid w:val="00A86248"/>
    <w:rsid w:val="00A86572"/>
    <w:rsid w:val="00A86AC8"/>
    <w:rsid w:val="00A86B11"/>
    <w:rsid w:val="00A86B6C"/>
    <w:rsid w:val="00A86C0C"/>
    <w:rsid w:val="00A87EF7"/>
    <w:rsid w:val="00A87F8D"/>
    <w:rsid w:val="00A90045"/>
    <w:rsid w:val="00A9020C"/>
    <w:rsid w:val="00A903A2"/>
    <w:rsid w:val="00A905B1"/>
    <w:rsid w:val="00A909B9"/>
    <w:rsid w:val="00A90D78"/>
    <w:rsid w:val="00A90EDC"/>
    <w:rsid w:val="00A912FF"/>
    <w:rsid w:val="00A91345"/>
    <w:rsid w:val="00A913EF"/>
    <w:rsid w:val="00A9156B"/>
    <w:rsid w:val="00A91E0D"/>
    <w:rsid w:val="00A924C4"/>
    <w:rsid w:val="00A92722"/>
    <w:rsid w:val="00A928D1"/>
    <w:rsid w:val="00A92C62"/>
    <w:rsid w:val="00A92DBC"/>
    <w:rsid w:val="00A92E9C"/>
    <w:rsid w:val="00A92EF0"/>
    <w:rsid w:val="00A9335C"/>
    <w:rsid w:val="00A93400"/>
    <w:rsid w:val="00A946C6"/>
    <w:rsid w:val="00A94D79"/>
    <w:rsid w:val="00A95A6A"/>
    <w:rsid w:val="00A95B49"/>
    <w:rsid w:val="00A96185"/>
    <w:rsid w:val="00A96443"/>
    <w:rsid w:val="00A96D01"/>
    <w:rsid w:val="00A96FD5"/>
    <w:rsid w:val="00A9784A"/>
    <w:rsid w:val="00A97BF1"/>
    <w:rsid w:val="00A97F12"/>
    <w:rsid w:val="00A97FB0"/>
    <w:rsid w:val="00A97FCC"/>
    <w:rsid w:val="00AA0084"/>
    <w:rsid w:val="00AA0183"/>
    <w:rsid w:val="00AA01FB"/>
    <w:rsid w:val="00AA034A"/>
    <w:rsid w:val="00AA0713"/>
    <w:rsid w:val="00AA096C"/>
    <w:rsid w:val="00AA1065"/>
    <w:rsid w:val="00AA1427"/>
    <w:rsid w:val="00AA1611"/>
    <w:rsid w:val="00AA192C"/>
    <w:rsid w:val="00AA1A6D"/>
    <w:rsid w:val="00AA1AFC"/>
    <w:rsid w:val="00AA1C97"/>
    <w:rsid w:val="00AA1D61"/>
    <w:rsid w:val="00AA2B11"/>
    <w:rsid w:val="00AA2BB7"/>
    <w:rsid w:val="00AA2F75"/>
    <w:rsid w:val="00AA3118"/>
    <w:rsid w:val="00AA31FC"/>
    <w:rsid w:val="00AA3309"/>
    <w:rsid w:val="00AA3F5D"/>
    <w:rsid w:val="00AA40CC"/>
    <w:rsid w:val="00AA44C2"/>
    <w:rsid w:val="00AA46D5"/>
    <w:rsid w:val="00AA5075"/>
    <w:rsid w:val="00AA509E"/>
    <w:rsid w:val="00AA50B7"/>
    <w:rsid w:val="00AA5D70"/>
    <w:rsid w:val="00AA606F"/>
    <w:rsid w:val="00AA61BB"/>
    <w:rsid w:val="00AA64AA"/>
    <w:rsid w:val="00AA67C3"/>
    <w:rsid w:val="00AA6AD9"/>
    <w:rsid w:val="00AA6CF6"/>
    <w:rsid w:val="00AA6F86"/>
    <w:rsid w:val="00AA70AC"/>
    <w:rsid w:val="00AA7300"/>
    <w:rsid w:val="00AA7B89"/>
    <w:rsid w:val="00AA7D66"/>
    <w:rsid w:val="00AB0312"/>
    <w:rsid w:val="00AB0517"/>
    <w:rsid w:val="00AB06CA"/>
    <w:rsid w:val="00AB0A99"/>
    <w:rsid w:val="00AB0C7B"/>
    <w:rsid w:val="00AB0CEB"/>
    <w:rsid w:val="00AB0D44"/>
    <w:rsid w:val="00AB162D"/>
    <w:rsid w:val="00AB17B2"/>
    <w:rsid w:val="00AB17BA"/>
    <w:rsid w:val="00AB17F7"/>
    <w:rsid w:val="00AB2169"/>
    <w:rsid w:val="00AB219E"/>
    <w:rsid w:val="00AB24B3"/>
    <w:rsid w:val="00AB2937"/>
    <w:rsid w:val="00AB3619"/>
    <w:rsid w:val="00AB3708"/>
    <w:rsid w:val="00AB3A88"/>
    <w:rsid w:val="00AB3B3C"/>
    <w:rsid w:val="00AB3F51"/>
    <w:rsid w:val="00AB3FC0"/>
    <w:rsid w:val="00AB449B"/>
    <w:rsid w:val="00AB47E9"/>
    <w:rsid w:val="00AB508B"/>
    <w:rsid w:val="00AB530F"/>
    <w:rsid w:val="00AB5514"/>
    <w:rsid w:val="00AB5762"/>
    <w:rsid w:val="00AB5B49"/>
    <w:rsid w:val="00AB68C2"/>
    <w:rsid w:val="00AB6A43"/>
    <w:rsid w:val="00AB6ACB"/>
    <w:rsid w:val="00AB70BF"/>
    <w:rsid w:val="00AB7293"/>
    <w:rsid w:val="00AB7338"/>
    <w:rsid w:val="00AB7459"/>
    <w:rsid w:val="00AB74C8"/>
    <w:rsid w:val="00AB7BA9"/>
    <w:rsid w:val="00AB7BCF"/>
    <w:rsid w:val="00AB7F8D"/>
    <w:rsid w:val="00AC00EB"/>
    <w:rsid w:val="00AC05CE"/>
    <w:rsid w:val="00AC084A"/>
    <w:rsid w:val="00AC0894"/>
    <w:rsid w:val="00AC0A8F"/>
    <w:rsid w:val="00AC0BC9"/>
    <w:rsid w:val="00AC0DEA"/>
    <w:rsid w:val="00AC1714"/>
    <w:rsid w:val="00AC173D"/>
    <w:rsid w:val="00AC1F39"/>
    <w:rsid w:val="00AC236C"/>
    <w:rsid w:val="00AC25AB"/>
    <w:rsid w:val="00AC2BAD"/>
    <w:rsid w:val="00AC2D28"/>
    <w:rsid w:val="00AC2DB7"/>
    <w:rsid w:val="00AC2FF7"/>
    <w:rsid w:val="00AC33CF"/>
    <w:rsid w:val="00AC361C"/>
    <w:rsid w:val="00AC3F6D"/>
    <w:rsid w:val="00AC433F"/>
    <w:rsid w:val="00AC4384"/>
    <w:rsid w:val="00AC445A"/>
    <w:rsid w:val="00AC496C"/>
    <w:rsid w:val="00AC4F83"/>
    <w:rsid w:val="00AC53B7"/>
    <w:rsid w:val="00AC577D"/>
    <w:rsid w:val="00AC5A7D"/>
    <w:rsid w:val="00AC5BC2"/>
    <w:rsid w:val="00AC64F0"/>
    <w:rsid w:val="00AC6644"/>
    <w:rsid w:val="00AC690B"/>
    <w:rsid w:val="00AC71E2"/>
    <w:rsid w:val="00AC73B2"/>
    <w:rsid w:val="00AC7416"/>
    <w:rsid w:val="00AC74FA"/>
    <w:rsid w:val="00AC7538"/>
    <w:rsid w:val="00AC75EB"/>
    <w:rsid w:val="00AC7E7B"/>
    <w:rsid w:val="00AD14D6"/>
    <w:rsid w:val="00AD1703"/>
    <w:rsid w:val="00AD1A9D"/>
    <w:rsid w:val="00AD1B85"/>
    <w:rsid w:val="00AD1C7A"/>
    <w:rsid w:val="00AD1D3B"/>
    <w:rsid w:val="00AD1E33"/>
    <w:rsid w:val="00AD1EFC"/>
    <w:rsid w:val="00AD224D"/>
    <w:rsid w:val="00AD290F"/>
    <w:rsid w:val="00AD2AFA"/>
    <w:rsid w:val="00AD2B15"/>
    <w:rsid w:val="00AD2CBE"/>
    <w:rsid w:val="00AD2DE7"/>
    <w:rsid w:val="00AD2EAF"/>
    <w:rsid w:val="00AD31D5"/>
    <w:rsid w:val="00AD3227"/>
    <w:rsid w:val="00AD33B0"/>
    <w:rsid w:val="00AD36BA"/>
    <w:rsid w:val="00AD3D33"/>
    <w:rsid w:val="00AD3E08"/>
    <w:rsid w:val="00AD3E89"/>
    <w:rsid w:val="00AD4183"/>
    <w:rsid w:val="00AD42C0"/>
    <w:rsid w:val="00AD42E2"/>
    <w:rsid w:val="00AD448B"/>
    <w:rsid w:val="00AD4728"/>
    <w:rsid w:val="00AD4DB8"/>
    <w:rsid w:val="00AD526C"/>
    <w:rsid w:val="00AD5379"/>
    <w:rsid w:val="00AD5605"/>
    <w:rsid w:val="00AD56EF"/>
    <w:rsid w:val="00AD5E28"/>
    <w:rsid w:val="00AD610A"/>
    <w:rsid w:val="00AD6A21"/>
    <w:rsid w:val="00AD6F32"/>
    <w:rsid w:val="00AD6F8B"/>
    <w:rsid w:val="00AD6FCB"/>
    <w:rsid w:val="00AD7516"/>
    <w:rsid w:val="00AD783E"/>
    <w:rsid w:val="00AD7C40"/>
    <w:rsid w:val="00AD7D96"/>
    <w:rsid w:val="00AD7DAD"/>
    <w:rsid w:val="00AE0274"/>
    <w:rsid w:val="00AE050A"/>
    <w:rsid w:val="00AE10F5"/>
    <w:rsid w:val="00AE1505"/>
    <w:rsid w:val="00AE15F3"/>
    <w:rsid w:val="00AE1907"/>
    <w:rsid w:val="00AE19C6"/>
    <w:rsid w:val="00AE1A0C"/>
    <w:rsid w:val="00AE1E76"/>
    <w:rsid w:val="00AE20D9"/>
    <w:rsid w:val="00AE29D6"/>
    <w:rsid w:val="00AE2BE4"/>
    <w:rsid w:val="00AE2C3B"/>
    <w:rsid w:val="00AE3075"/>
    <w:rsid w:val="00AE32B0"/>
    <w:rsid w:val="00AE347B"/>
    <w:rsid w:val="00AE3530"/>
    <w:rsid w:val="00AE38C7"/>
    <w:rsid w:val="00AE3D4D"/>
    <w:rsid w:val="00AE3EE9"/>
    <w:rsid w:val="00AE41FE"/>
    <w:rsid w:val="00AE4559"/>
    <w:rsid w:val="00AE470D"/>
    <w:rsid w:val="00AE47FF"/>
    <w:rsid w:val="00AE4B05"/>
    <w:rsid w:val="00AE508B"/>
    <w:rsid w:val="00AE5329"/>
    <w:rsid w:val="00AE5F0D"/>
    <w:rsid w:val="00AE609D"/>
    <w:rsid w:val="00AE6166"/>
    <w:rsid w:val="00AE6319"/>
    <w:rsid w:val="00AE6628"/>
    <w:rsid w:val="00AE682F"/>
    <w:rsid w:val="00AE6A80"/>
    <w:rsid w:val="00AE6C27"/>
    <w:rsid w:val="00AE724C"/>
    <w:rsid w:val="00AE72AB"/>
    <w:rsid w:val="00AE768D"/>
    <w:rsid w:val="00AE7857"/>
    <w:rsid w:val="00AE78E3"/>
    <w:rsid w:val="00AE7F30"/>
    <w:rsid w:val="00AF0280"/>
    <w:rsid w:val="00AF03D3"/>
    <w:rsid w:val="00AF04FC"/>
    <w:rsid w:val="00AF0837"/>
    <w:rsid w:val="00AF0ADA"/>
    <w:rsid w:val="00AF0E7F"/>
    <w:rsid w:val="00AF111D"/>
    <w:rsid w:val="00AF11BB"/>
    <w:rsid w:val="00AF144B"/>
    <w:rsid w:val="00AF1770"/>
    <w:rsid w:val="00AF182F"/>
    <w:rsid w:val="00AF18D8"/>
    <w:rsid w:val="00AF1FE0"/>
    <w:rsid w:val="00AF2406"/>
    <w:rsid w:val="00AF2571"/>
    <w:rsid w:val="00AF2E9A"/>
    <w:rsid w:val="00AF311C"/>
    <w:rsid w:val="00AF319B"/>
    <w:rsid w:val="00AF31B1"/>
    <w:rsid w:val="00AF3487"/>
    <w:rsid w:val="00AF3BCA"/>
    <w:rsid w:val="00AF4555"/>
    <w:rsid w:val="00AF4742"/>
    <w:rsid w:val="00AF4873"/>
    <w:rsid w:val="00AF4A07"/>
    <w:rsid w:val="00AF54A9"/>
    <w:rsid w:val="00AF57BA"/>
    <w:rsid w:val="00AF57C6"/>
    <w:rsid w:val="00AF5D53"/>
    <w:rsid w:val="00AF5E5A"/>
    <w:rsid w:val="00AF5F51"/>
    <w:rsid w:val="00AF6116"/>
    <w:rsid w:val="00AF61A7"/>
    <w:rsid w:val="00AF635B"/>
    <w:rsid w:val="00AF69FB"/>
    <w:rsid w:val="00AF6CEC"/>
    <w:rsid w:val="00AF6D50"/>
    <w:rsid w:val="00AF6D98"/>
    <w:rsid w:val="00AF71DA"/>
    <w:rsid w:val="00AF794A"/>
    <w:rsid w:val="00AF7B2B"/>
    <w:rsid w:val="00AF7C23"/>
    <w:rsid w:val="00AF7D2D"/>
    <w:rsid w:val="00B002B8"/>
    <w:rsid w:val="00B01C6F"/>
    <w:rsid w:val="00B01CB9"/>
    <w:rsid w:val="00B026A5"/>
    <w:rsid w:val="00B028F8"/>
    <w:rsid w:val="00B02900"/>
    <w:rsid w:val="00B02EB3"/>
    <w:rsid w:val="00B02FE4"/>
    <w:rsid w:val="00B03153"/>
    <w:rsid w:val="00B0352A"/>
    <w:rsid w:val="00B036B7"/>
    <w:rsid w:val="00B0386C"/>
    <w:rsid w:val="00B0388B"/>
    <w:rsid w:val="00B03AE1"/>
    <w:rsid w:val="00B03C9A"/>
    <w:rsid w:val="00B03D72"/>
    <w:rsid w:val="00B040F9"/>
    <w:rsid w:val="00B044A9"/>
    <w:rsid w:val="00B047D3"/>
    <w:rsid w:val="00B04A16"/>
    <w:rsid w:val="00B04AE3"/>
    <w:rsid w:val="00B04EB6"/>
    <w:rsid w:val="00B04EB8"/>
    <w:rsid w:val="00B05D3E"/>
    <w:rsid w:val="00B06023"/>
    <w:rsid w:val="00B0648F"/>
    <w:rsid w:val="00B065AB"/>
    <w:rsid w:val="00B06654"/>
    <w:rsid w:val="00B06774"/>
    <w:rsid w:val="00B067D2"/>
    <w:rsid w:val="00B06837"/>
    <w:rsid w:val="00B06A71"/>
    <w:rsid w:val="00B06C9A"/>
    <w:rsid w:val="00B07B56"/>
    <w:rsid w:val="00B07DEF"/>
    <w:rsid w:val="00B105EA"/>
    <w:rsid w:val="00B10953"/>
    <w:rsid w:val="00B11447"/>
    <w:rsid w:val="00B114D4"/>
    <w:rsid w:val="00B118AB"/>
    <w:rsid w:val="00B11D2C"/>
    <w:rsid w:val="00B11FB9"/>
    <w:rsid w:val="00B12330"/>
    <w:rsid w:val="00B1279C"/>
    <w:rsid w:val="00B128D0"/>
    <w:rsid w:val="00B13058"/>
    <w:rsid w:val="00B131C8"/>
    <w:rsid w:val="00B13399"/>
    <w:rsid w:val="00B13563"/>
    <w:rsid w:val="00B136A5"/>
    <w:rsid w:val="00B137E9"/>
    <w:rsid w:val="00B13853"/>
    <w:rsid w:val="00B143BF"/>
    <w:rsid w:val="00B143FA"/>
    <w:rsid w:val="00B14469"/>
    <w:rsid w:val="00B14669"/>
    <w:rsid w:val="00B14EBC"/>
    <w:rsid w:val="00B15192"/>
    <w:rsid w:val="00B15781"/>
    <w:rsid w:val="00B164ED"/>
    <w:rsid w:val="00B1763B"/>
    <w:rsid w:val="00B17B4E"/>
    <w:rsid w:val="00B17C23"/>
    <w:rsid w:val="00B17D77"/>
    <w:rsid w:val="00B17EB4"/>
    <w:rsid w:val="00B17EF5"/>
    <w:rsid w:val="00B20996"/>
    <w:rsid w:val="00B20BD8"/>
    <w:rsid w:val="00B20E6A"/>
    <w:rsid w:val="00B21076"/>
    <w:rsid w:val="00B213BB"/>
    <w:rsid w:val="00B219E7"/>
    <w:rsid w:val="00B22185"/>
    <w:rsid w:val="00B2256E"/>
    <w:rsid w:val="00B22AAF"/>
    <w:rsid w:val="00B22B3D"/>
    <w:rsid w:val="00B22D02"/>
    <w:rsid w:val="00B233C5"/>
    <w:rsid w:val="00B238D5"/>
    <w:rsid w:val="00B23CD5"/>
    <w:rsid w:val="00B23E90"/>
    <w:rsid w:val="00B24129"/>
    <w:rsid w:val="00B241EA"/>
    <w:rsid w:val="00B2428A"/>
    <w:rsid w:val="00B25048"/>
    <w:rsid w:val="00B25362"/>
    <w:rsid w:val="00B256AE"/>
    <w:rsid w:val="00B25DCE"/>
    <w:rsid w:val="00B25EB3"/>
    <w:rsid w:val="00B25F92"/>
    <w:rsid w:val="00B25FC5"/>
    <w:rsid w:val="00B26061"/>
    <w:rsid w:val="00B26224"/>
    <w:rsid w:val="00B262AE"/>
    <w:rsid w:val="00B262BE"/>
    <w:rsid w:val="00B26337"/>
    <w:rsid w:val="00B264AC"/>
    <w:rsid w:val="00B26589"/>
    <w:rsid w:val="00B2678C"/>
    <w:rsid w:val="00B26A96"/>
    <w:rsid w:val="00B26AC5"/>
    <w:rsid w:val="00B26C5A"/>
    <w:rsid w:val="00B26C6A"/>
    <w:rsid w:val="00B26F2D"/>
    <w:rsid w:val="00B27667"/>
    <w:rsid w:val="00B2780E"/>
    <w:rsid w:val="00B27AF4"/>
    <w:rsid w:val="00B27B92"/>
    <w:rsid w:val="00B3045C"/>
    <w:rsid w:val="00B304C7"/>
    <w:rsid w:val="00B305C9"/>
    <w:rsid w:val="00B3073A"/>
    <w:rsid w:val="00B308C2"/>
    <w:rsid w:val="00B309CA"/>
    <w:rsid w:val="00B309D7"/>
    <w:rsid w:val="00B30F22"/>
    <w:rsid w:val="00B3127D"/>
    <w:rsid w:val="00B313A6"/>
    <w:rsid w:val="00B313EC"/>
    <w:rsid w:val="00B31EBF"/>
    <w:rsid w:val="00B321B9"/>
    <w:rsid w:val="00B32D69"/>
    <w:rsid w:val="00B33413"/>
    <w:rsid w:val="00B338C7"/>
    <w:rsid w:val="00B33A5F"/>
    <w:rsid w:val="00B34017"/>
    <w:rsid w:val="00B343F5"/>
    <w:rsid w:val="00B34528"/>
    <w:rsid w:val="00B34AAC"/>
    <w:rsid w:val="00B34C2F"/>
    <w:rsid w:val="00B34D75"/>
    <w:rsid w:val="00B34EC2"/>
    <w:rsid w:val="00B34F3B"/>
    <w:rsid w:val="00B34F81"/>
    <w:rsid w:val="00B3506D"/>
    <w:rsid w:val="00B3511E"/>
    <w:rsid w:val="00B3522B"/>
    <w:rsid w:val="00B35721"/>
    <w:rsid w:val="00B35C3B"/>
    <w:rsid w:val="00B35CED"/>
    <w:rsid w:val="00B35FCA"/>
    <w:rsid w:val="00B35FF1"/>
    <w:rsid w:val="00B36397"/>
    <w:rsid w:val="00B365EB"/>
    <w:rsid w:val="00B367DB"/>
    <w:rsid w:val="00B36AE5"/>
    <w:rsid w:val="00B379AE"/>
    <w:rsid w:val="00B37C87"/>
    <w:rsid w:val="00B37D21"/>
    <w:rsid w:val="00B37DB9"/>
    <w:rsid w:val="00B4040C"/>
    <w:rsid w:val="00B40829"/>
    <w:rsid w:val="00B408FA"/>
    <w:rsid w:val="00B4097C"/>
    <w:rsid w:val="00B40E3E"/>
    <w:rsid w:val="00B414A7"/>
    <w:rsid w:val="00B415BF"/>
    <w:rsid w:val="00B41676"/>
    <w:rsid w:val="00B427AE"/>
    <w:rsid w:val="00B429EC"/>
    <w:rsid w:val="00B42BC0"/>
    <w:rsid w:val="00B42C1E"/>
    <w:rsid w:val="00B4301B"/>
    <w:rsid w:val="00B4389B"/>
    <w:rsid w:val="00B43AB4"/>
    <w:rsid w:val="00B43C5C"/>
    <w:rsid w:val="00B44199"/>
    <w:rsid w:val="00B44390"/>
    <w:rsid w:val="00B44451"/>
    <w:rsid w:val="00B4479F"/>
    <w:rsid w:val="00B45206"/>
    <w:rsid w:val="00B4542A"/>
    <w:rsid w:val="00B454D7"/>
    <w:rsid w:val="00B45539"/>
    <w:rsid w:val="00B45751"/>
    <w:rsid w:val="00B458CD"/>
    <w:rsid w:val="00B45A24"/>
    <w:rsid w:val="00B462EF"/>
    <w:rsid w:val="00B46982"/>
    <w:rsid w:val="00B46A19"/>
    <w:rsid w:val="00B46FF3"/>
    <w:rsid w:val="00B4705F"/>
    <w:rsid w:val="00B47378"/>
    <w:rsid w:val="00B47428"/>
    <w:rsid w:val="00B4768E"/>
    <w:rsid w:val="00B47D32"/>
    <w:rsid w:val="00B47E07"/>
    <w:rsid w:val="00B50112"/>
    <w:rsid w:val="00B501B9"/>
    <w:rsid w:val="00B50922"/>
    <w:rsid w:val="00B50D69"/>
    <w:rsid w:val="00B50F50"/>
    <w:rsid w:val="00B5107C"/>
    <w:rsid w:val="00B5117D"/>
    <w:rsid w:val="00B511D5"/>
    <w:rsid w:val="00B5137C"/>
    <w:rsid w:val="00B5156B"/>
    <w:rsid w:val="00B51AC0"/>
    <w:rsid w:val="00B51B98"/>
    <w:rsid w:val="00B52985"/>
    <w:rsid w:val="00B529D8"/>
    <w:rsid w:val="00B52EA5"/>
    <w:rsid w:val="00B52FC8"/>
    <w:rsid w:val="00B53125"/>
    <w:rsid w:val="00B53164"/>
    <w:rsid w:val="00B53391"/>
    <w:rsid w:val="00B533FA"/>
    <w:rsid w:val="00B53543"/>
    <w:rsid w:val="00B53660"/>
    <w:rsid w:val="00B53749"/>
    <w:rsid w:val="00B53784"/>
    <w:rsid w:val="00B54571"/>
    <w:rsid w:val="00B545E1"/>
    <w:rsid w:val="00B54DB2"/>
    <w:rsid w:val="00B55166"/>
    <w:rsid w:val="00B5521F"/>
    <w:rsid w:val="00B553F1"/>
    <w:rsid w:val="00B558FF"/>
    <w:rsid w:val="00B559EB"/>
    <w:rsid w:val="00B56287"/>
    <w:rsid w:val="00B569DB"/>
    <w:rsid w:val="00B56B69"/>
    <w:rsid w:val="00B56D49"/>
    <w:rsid w:val="00B56E64"/>
    <w:rsid w:val="00B56FD2"/>
    <w:rsid w:val="00B574A1"/>
    <w:rsid w:val="00B5754E"/>
    <w:rsid w:val="00B57835"/>
    <w:rsid w:val="00B57858"/>
    <w:rsid w:val="00B57C79"/>
    <w:rsid w:val="00B607FA"/>
    <w:rsid w:val="00B608CF"/>
    <w:rsid w:val="00B60CBA"/>
    <w:rsid w:val="00B611A0"/>
    <w:rsid w:val="00B61433"/>
    <w:rsid w:val="00B6158A"/>
    <w:rsid w:val="00B61933"/>
    <w:rsid w:val="00B620B3"/>
    <w:rsid w:val="00B623E9"/>
    <w:rsid w:val="00B6271C"/>
    <w:rsid w:val="00B62AA3"/>
    <w:rsid w:val="00B62ABA"/>
    <w:rsid w:val="00B63079"/>
    <w:rsid w:val="00B633A2"/>
    <w:rsid w:val="00B635D2"/>
    <w:rsid w:val="00B637CE"/>
    <w:rsid w:val="00B639A1"/>
    <w:rsid w:val="00B64029"/>
    <w:rsid w:val="00B640BF"/>
    <w:rsid w:val="00B645A7"/>
    <w:rsid w:val="00B64751"/>
    <w:rsid w:val="00B648DD"/>
    <w:rsid w:val="00B64BE8"/>
    <w:rsid w:val="00B6504C"/>
    <w:rsid w:val="00B658F1"/>
    <w:rsid w:val="00B65BB3"/>
    <w:rsid w:val="00B65C17"/>
    <w:rsid w:val="00B660C1"/>
    <w:rsid w:val="00B668C5"/>
    <w:rsid w:val="00B66AF2"/>
    <w:rsid w:val="00B66C96"/>
    <w:rsid w:val="00B66D42"/>
    <w:rsid w:val="00B670F7"/>
    <w:rsid w:val="00B6750B"/>
    <w:rsid w:val="00B67669"/>
    <w:rsid w:val="00B67934"/>
    <w:rsid w:val="00B700D7"/>
    <w:rsid w:val="00B703DD"/>
    <w:rsid w:val="00B70A38"/>
    <w:rsid w:val="00B70B52"/>
    <w:rsid w:val="00B70C13"/>
    <w:rsid w:val="00B70E70"/>
    <w:rsid w:val="00B7101E"/>
    <w:rsid w:val="00B7134A"/>
    <w:rsid w:val="00B71B58"/>
    <w:rsid w:val="00B71E52"/>
    <w:rsid w:val="00B7206D"/>
    <w:rsid w:val="00B72166"/>
    <w:rsid w:val="00B721AE"/>
    <w:rsid w:val="00B726F2"/>
    <w:rsid w:val="00B733B7"/>
    <w:rsid w:val="00B73BC6"/>
    <w:rsid w:val="00B73BDD"/>
    <w:rsid w:val="00B73DF6"/>
    <w:rsid w:val="00B73F8B"/>
    <w:rsid w:val="00B74054"/>
    <w:rsid w:val="00B7440A"/>
    <w:rsid w:val="00B74635"/>
    <w:rsid w:val="00B74754"/>
    <w:rsid w:val="00B747F6"/>
    <w:rsid w:val="00B74BD6"/>
    <w:rsid w:val="00B74C97"/>
    <w:rsid w:val="00B74D1E"/>
    <w:rsid w:val="00B751C2"/>
    <w:rsid w:val="00B75612"/>
    <w:rsid w:val="00B7561B"/>
    <w:rsid w:val="00B759E2"/>
    <w:rsid w:val="00B75D53"/>
    <w:rsid w:val="00B75D65"/>
    <w:rsid w:val="00B75E19"/>
    <w:rsid w:val="00B765C5"/>
    <w:rsid w:val="00B76D5A"/>
    <w:rsid w:val="00B76DF8"/>
    <w:rsid w:val="00B7714E"/>
    <w:rsid w:val="00B778B8"/>
    <w:rsid w:val="00B77A6A"/>
    <w:rsid w:val="00B8033F"/>
    <w:rsid w:val="00B80495"/>
    <w:rsid w:val="00B80569"/>
    <w:rsid w:val="00B80BD5"/>
    <w:rsid w:val="00B80E5F"/>
    <w:rsid w:val="00B80F51"/>
    <w:rsid w:val="00B810C7"/>
    <w:rsid w:val="00B816E3"/>
    <w:rsid w:val="00B81E9A"/>
    <w:rsid w:val="00B823EB"/>
    <w:rsid w:val="00B8282B"/>
    <w:rsid w:val="00B83226"/>
    <w:rsid w:val="00B83393"/>
    <w:rsid w:val="00B834B1"/>
    <w:rsid w:val="00B83562"/>
    <w:rsid w:val="00B83831"/>
    <w:rsid w:val="00B838B1"/>
    <w:rsid w:val="00B83CF6"/>
    <w:rsid w:val="00B84027"/>
    <w:rsid w:val="00B846DA"/>
    <w:rsid w:val="00B84800"/>
    <w:rsid w:val="00B84A92"/>
    <w:rsid w:val="00B84DB8"/>
    <w:rsid w:val="00B854E9"/>
    <w:rsid w:val="00B85A4F"/>
    <w:rsid w:val="00B85B27"/>
    <w:rsid w:val="00B85C58"/>
    <w:rsid w:val="00B85FAF"/>
    <w:rsid w:val="00B860DB"/>
    <w:rsid w:val="00B860E2"/>
    <w:rsid w:val="00B86934"/>
    <w:rsid w:val="00B86FD2"/>
    <w:rsid w:val="00B877B4"/>
    <w:rsid w:val="00B87917"/>
    <w:rsid w:val="00B87975"/>
    <w:rsid w:val="00B879F4"/>
    <w:rsid w:val="00B87B03"/>
    <w:rsid w:val="00B900AA"/>
    <w:rsid w:val="00B90529"/>
    <w:rsid w:val="00B9086A"/>
    <w:rsid w:val="00B9096B"/>
    <w:rsid w:val="00B909A4"/>
    <w:rsid w:val="00B90C63"/>
    <w:rsid w:val="00B90FE6"/>
    <w:rsid w:val="00B91901"/>
    <w:rsid w:val="00B91933"/>
    <w:rsid w:val="00B91B9E"/>
    <w:rsid w:val="00B91D43"/>
    <w:rsid w:val="00B91EB3"/>
    <w:rsid w:val="00B920B0"/>
    <w:rsid w:val="00B9299D"/>
    <w:rsid w:val="00B92CCB"/>
    <w:rsid w:val="00B930C9"/>
    <w:rsid w:val="00B93394"/>
    <w:rsid w:val="00B93C4B"/>
    <w:rsid w:val="00B93ECE"/>
    <w:rsid w:val="00B94044"/>
    <w:rsid w:val="00B9420C"/>
    <w:rsid w:val="00B94248"/>
    <w:rsid w:val="00B943D7"/>
    <w:rsid w:val="00B94B1E"/>
    <w:rsid w:val="00B94C42"/>
    <w:rsid w:val="00B94CA3"/>
    <w:rsid w:val="00B95193"/>
    <w:rsid w:val="00B952A7"/>
    <w:rsid w:val="00B95CC0"/>
    <w:rsid w:val="00B95E07"/>
    <w:rsid w:val="00B95E1C"/>
    <w:rsid w:val="00B9614E"/>
    <w:rsid w:val="00B961E6"/>
    <w:rsid w:val="00B96721"/>
    <w:rsid w:val="00B96803"/>
    <w:rsid w:val="00B96BBC"/>
    <w:rsid w:val="00B96C0A"/>
    <w:rsid w:val="00B96FB0"/>
    <w:rsid w:val="00B97312"/>
    <w:rsid w:val="00B975CD"/>
    <w:rsid w:val="00B978A3"/>
    <w:rsid w:val="00B97D28"/>
    <w:rsid w:val="00BA055C"/>
    <w:rsid w:val="00BA10DC"/>
    <w:rsid w:val="00BA11FE"/>
    <w:rsid w:val="00BA1438"/>
    <w:rsid w:val="00BA15F3"/>
    <w:rsid w:val="00BA1800"/>
    <w:rsid w:val="00BA1CB2"/>
    <w:rsid w:val="00BA1E4E"/>
    <w:rsid w:val="00BA1FCF"/>
    <w:rsid w:val="00BA22BC"/>
    <w:rsid w:val="00BA23AC"/>
    <w:rsid w:val="00BA241B"/>
    <w:rsid w:val="00BA293D"/>
    <w:rsid w:val="00BA346F"/>
    <w:rsid w:val="00BA3F80"/>
    <w:rsid w:val="00BA4004"/>
    <w:rsid w:val="00BA4A01"/>
    <w:rsid w:val="00BA4B7A"/>
    <w:rsid w:val="00BA4DBB"/>
    <w:rsid w:val="00BA4F4D"/>
    <w:rsid w:val="00BA4F51"/>
    <w:rsid w:val="00BA502F"/>
    <w:rsid w:val="00BA50DF"/>
    <w:rsid w:val="00BA5935"/>
    <w:rsid w:val="00BA5D45"/>
    <w:rsid w:val="00BA5FED"/>
    <w:rsid w:val="00BA604B"/>
    <w:rsid w:val="00BA65D0"/>
    <w:rsid w:val="00BA67D7"/>
    <w:rsid w:val="00BA686B"/>
    <w:rsid w:val="00BA71F0"/>
    <w:rsid w:val="00BA73A3"/>
    <w:rsid w:val="00BA7807"/>
    <w:rsid w:val="00BA79E0"/>
    <w:rsid w:val="00BA7A83"/>
    <w:rsid w:val="00BB07D2"/>
    <w:rsid w:val="00BB082F"/>
    <w:rsid w:val="00BB0F31"/>
    <w:rsid w:val="00BB102E"/>
    <w:rsid w:val="00BB13BD"/>
    <w:rsid w:val="00BB1598"/>
    <w:rsid w:val="00BB1663"/>
    <w:rsid w:val="00BB171A"/>
    <w:rsid w:val="00BB18C3"/>
    <w:rsid w:val="00BB19C7"/>
    <w:rsid w:val="00BB19D6"/>
    <w:rsid w:val="00BB1E0F"/>
    <w:rsid w:val="00BB1F86"/>
    <w:rsid w:val="00BB21E4"/>
    <w:rsid w:val="00BB2499"/>
    <w:rsid w:val="00BB24F6"/>
    <w:rsid w:val="00BB28AD"/>
    <w:rsid w:val="00BB3230"/>
    <w:rsid w:val="00BB3293"/>
    <w:rsid w:val="00BB34AB"/>
    <w:rsid w:val="00BB3CAA"/>
    <w:rsid w:val="00BB3CD1"/>
    <w:rsid w:val="00BB40E0"/>
    <w:rsid w:val="00BB4570"/>
    <w:rsid w:val="00BB45E7"/>
    <w:rsid w:val="00BB4664"/>
    <w:rsid w:val="00BB4862"/>
    <w:rsid w:val="00BB4B6F"/>
    <w:rsid w:val="00BB4C78"/>
    <w:rsid w:val="00BB4E70"/>
    <w:rsid w:val="00BB4E8B"/>
    <w:rsid w:val="00BB5163"/>
    <w:rsid w:val="00BB5241"/>
    <w:rsid w:val="00BB5740"/>
    <w:rsid w:val="00BB57EB"/>
    <w:rsid w:val="00BB5885"/>
    <w:rsid w:val="00BB5AEF"/>
    <w:rsid w:val="00BB6317"/>
    <w:rsid w:val="00BB647E"/>
    <w:rsid w:val="00BB6A7F"/>
    <w:rsid w:val="00BB6C26"/>
    <w:rsid w:val="00BB6C71"/>
    <w:rsid w:val="00BB6D1F"/>
    <w:rsid w:val="00BB6F60"/>
    <w:rsid w:val="00BB7527"/>
    <w:rsid w:val="00BB7837"/>
    <w:rsid w:val="00BB78DE"/>
    <w:rsid w:val="00BB7916"/>
    <w:rsid w:val="00BB7B83"/>
    <w:rsid w:val="00BB7FF7"/>
    <w:rsid w:val="00BC007E"/>
    <w:rsid w:val="00BC046A"/>
    <w:rsid w:val="00BC052A"/>
    <w:rsid w:val="00BC0636"/>
    <w:rsid w:val="00BC0690"/>
    <w:rsid w:val="00BC09FC"/>
    <w:rsid w:val="00BC0B0F"/>
    <w:rsid w:val="00BC0EBB"/>
    <w:rsid w:val="00BC0EED"/>
    <w:rsid w:val="00BC1944"/>
    <w:rsid w:val="00BC19EE"/>
    <w:rsid w:val="00BC1AF7"/>
    <w:rsid w:val="00BC1F01"/>
    <w:rsid w:val="00BC1F76"/>
    <w:rsid w:val="00BC2653"/>
    <w:rsid w:val="00BC26F8"/>
    <w:rsid w:val="00BC279A"/>
    <w:rsid w:val="00BC2AB6"/>
    <w:rsid w:val="00BC2AFA"/>
    <w:rsid w:val="00BC2E0D"/>
    <w:rsid w:val="00BC2E7C"/>
    <w:rsid w:val="00BC2EDF"/>
    <w:rsid w:val="00BC2F30"/>
    <w:rsid w:val="00BC2F90"/>
    <w:rsid w:val="00BC2FB3"/>
    <w:rsid w:val="00BC30B3"/>
    <w:rsid w:val="00BC32AE"/>
    <w:rsid w:val="00BC34B1"/>
    <w:rsid w:val="00BC3964"/>
    <w:rsid w:val="00BC3B56"/>
    <w:rsid w:val="00BC3CAD"/>
    <w:rsid w:val="00BC3FE4"/>
    <w:rsid w:val="00BC40E9"/>
    <w:rsid w:val="00BC4260"/>
    <w:rsid w:val="00BC4AEA"/>
    <w:rsid w:val="00BC4CF7"/>
    <w:rsid w:val="00BC4EF1"/>
    <w:rsid w:val="00BC557F"/>
    <w:rsid w:val="00BC5C0B"/>
    <w:rsid w:val="00BC5C57"/>
    <w:rsid w:val="00BC605F"/>
    <w:rsid w:val="00BC60DA"/>
    <w:rsid w:val="00BC627D"/>
    <w:rsid w:val="00BC637D"/>
    <w:rsid w:val="00BC68A0"/>
    <w:rsid w:val="00BC68E8"/>
    <w:rsid w:val="00BC6A0A"/>
    <w:rsid w:val="00BC6BBC"/>
    <w:rsid w:val="00BC6CD7"/>
    <w:rsid w:val="00BC7679"/>
    <w:rsid w:val="00BC7849"/>
    <w:rsid w:val="00BC7BD3"/>
    <w:rsid w:val="00BD00C2"/>
    <w:rsid w:val="00BD021F"/>
    <w:rsid w:val="00BD02BD"/>
    <w:rsid w:val="00BD04BE"/>
    <w:rsid w:val="00BD0A2E"/>
    <w:rsid w:val="00BD0DA1"/>
    <w:rsid w:val="00BD1088"/>
    <w:rsid w:val="00BD11D8"/>
    <w:rsid w:val="00BD12DB"/>
    <w:rsid w:val="00BD14E4"/>
    <w:rsid w:val="00BD1712"/>
    <w:rsid w:val="00BD1983"/>
    <w:rsid w:val="00BD1E17"/>
    <w:rsid w:val="00BD214B"/>
    <w:rsid w:val="00BD2155"/>
    <w:rsid w:val="00BD248B"/>
    <w:rsid w:val="00BD2666"/>
    <w:rsid w:val="00BD2710"/>
    <w:rsid w:val="00BD2B29"/>
    <w:rsid w:val="00BD3DD7"/>
    <w:rsid w:val="00BD3E1A"/>
    <w:rsid w:val="00BD409C"/>
    <w:rsid w:val="00BD40AA"/>
    <w:rsid w:val="00BD4519"/>
    <w:rsid w:val="00BD4AEB"/>
    <w:rsid w:val="00BD4F8A"/>
    <w:rsid w:val="00BD50D6"/>
    <w:rsid w:val="00BD50FA"/>
    <w:rsid w:val="00BD5234"/>
    <w:rsid w:val="00BD53CD"/>
    <w:rsid w:val="00BD5507"/>
    <w:rsid w:val="00BD5519"/>
    <w:rsid w:val="00BD583A"/>
    <w:rsid w:val="00BD5901"/>
    <w:rsid w:val="00BD5981"/>
    <w:rsid w:val="00BD59CB"/>
    <w:rsid w:val="00BD5E19"/>
    <w:rsid w:val="00BD5F18"/>
    <w:rsid w:val="00BD5FE4"/>
    <w:rsid w:val="00BD6248"/>
    <w:rsid w:val="00BD62C0"/>
    <w:rsid w:val="00BD670C"/>
    <w:rsid w:val="00BD68C7"/>
    <w:rsid w:val="00BD6ACD"/>
    <w:rsid w:val="00BD6BA0"/>
    <w:rsid w:val="00BD6E00"/>
    <w:rsid w:val="00BD7ABD"/>
    <w:rsid w:val="00BD7B09"/>
    <w:rsid w:val="00BD7CDF"/>
    <w:rsid w:val="00BD7D83"/>
    <w:rsid w:val="00BE0016"/>
    <w:rsid w:val="00BE016E"/>
    <w:rsid w:val="00BE06F8"/>
    <w:rsid w:val="00BE0736"/>
    <w:rsid w:val="00BE081A"/>
    <w:rsid w:val="00BE0D20"/>
    <w:rsid w:val="00BE0F6A"/>
    <w:rsid w:val="00BE0FE8"/>
    <w:rsid w:val="00BE1018"/>
    <w:rsid w:val="00BE1B96"/>
    <w:rsid w:val="00BE1BE0"/>
    <w:rsid w:val="00BE1C35"/>
    <w:rsid w:val="00BE1E1D"/>
    <w:rsid w:val="00BE20EC"/>
    <w:rsid w:val="00BE2345"/>
    <w:rsid w:val="00BE2480"/>
    <w:rsid w:val="00BE2B62"/>
    <w:rsid w:val="00BE2D5D"/>
    <w:rsid w:val="00BE2D73"/>
    <w:rsid w:val="00BE2DCE"/>
    <w:rsid w:val="00BE3BB1"/>
    <w:rsid w:val="00BE3CDA"/>
    <w:rsid w:val="00BE3EE7"/>
    <w:rsid w:val="00BE4062"/>
    <w:rsid w:val="00BE429D"/>
    <w:rsid w:val="00BE4459"/>
    <w:rsid w:val="00BE4C07"/>
    <w:rsid w:val="00BE513A"/>
    <w:rsid w:val="00BE51CC"/>
    <w:rsid w:val="00BE58BD"/>
    <w:rsid w:val="00BE5A51"/>
    <w:rsid w:val="00BE5C1D"/>
    <w:rsid w:val="00BE5C8C"/>
    <w:rsid w:val="00BE5DB6"/>
    <w:rsid w:val="00BE6139"/>
    <w:rsid w:val="00BE6321"/>
    <w:rsid w:val="00BE6521"/>
    <w:rsid w:val="00BE670B"/>
    <w:rsid w:val="00BE6A81"/>
    <w:rsid w:val="00BE712E"/>
    <w:rsid w:val="00BE745E"/>
    <w:rsid w:val="00BE760A"/>
    <w:rsid w:val="00BE78C7"/>
    <w:rsid w:val="00BE7923"/>
    <w:rsid w:val="00BE7DC3"/>
    <w:rsid w:val="00BE7E59"/>
    <w:rsid w:val="00BF0161"/>
    <w:rsid w:val="00BF057C"/>
    <w:rsid w:val="00BF0835"/>
    <w:rsid w:val="00BF084A"/>
    <w:rsid w:val="00BF0C5D"/>
    <w:rsid w:val="00BF0E8F"/>
    <w:rsid w:val="00BF0FE0"/>
    <w:rsid w:val="00BF1170"/>
    <w:rsid w:val="00BF1413"/>
    <w:rsid w:val="00BF142B"/>
    <w:rsid w:val="00BF1EE4"/>
    <w:rsid w:val="00BF1EED"/>
    <w:rsid w:val="00BF1F18"/>
    <w:rsid w:val="00BF1FBB"/>
    <w:rsid w:val="00BF2127"/>
    <w:rsid w:val="00BF2547"/>
    <w:rsid w:val="00BF2587"/>
    <w:rsid w:val="00BF28AE"/>
    <w:rsid w:val="00BF29F2"/>
    <w:rsid w:val="00BF2CD0"/>
    <w:rsid w:val="00BF2DF6"/>
    <w:rsid w:val="00BF3162"/>
    <w:rsid w:val="00BF33D5"/>
    <w:rsid w:val="00BF3AEE"/>
    <w:rsid w:val="00BF3C6F"/>
    <w:rsid w:val="00BF4005"/>
    <w:rsid w:val="00BF4208"/>
    <w:rsid w:val="00BF46E5"/>
    <w:rsid w:val="00BF50F8"/>
    <w:rsid w:val="00BF54C1"/>
    <w:rsid w:val="00BF5D4E"/>
    <w:rsid w:val="00BF5FD2"/>
    <w:rsid w:val="00BF6974"/>
    <w:rsid w:val="00BF6BF5"/>
    <w:rsid w:val="00BF6F96"/>
    <w:rsid w:val="00BF749F"/>
    <w:rsid w:val="00BF74EF"/>
    <w:rsid w:val="00BF7545"/>
    <w:rsid w:val="00BF77A8"/>
    <w:rsid w:val="00C00085"/>
    <w:rsid w:val="00C005EB"/>
    <w:rsid w:val="00C00B4A"/>
    <w:rsid w:val="00C00B80"/>
    <w:rsid w:val="00C00E9F"/>
    <w:rsid w:val="00C010A6"/>
    <w:rsid w:val="00C01A50"/>
    <w:rsid w:val="00C01D14"/>
    <w:rsid w:val="00C01D50"/>
    <w:rsid w:val="00C022D6"/>
    <w:rsid w:val="00C0241C"/>
    <w:rsid w:val="00C02951"/>
    <w:rsid w:val="00C02E70"/>
    <w:rsid w:val="00C03545"/>
    <w:rsid w:val="00C03792"/>
    <w:rsid w:val="00C03C3E"/>
    <w:rsid w:val="00C03C78"/>
    <w:rsid w:val="00C03F10"/>
    <w:rsid w:val="00C04005"/>
    <w:rsid w:val="00C041EF"/>
    <w:rsid w:val="00C0438C"/>
    <w:rsid w:val="00C0482F"/>
    <w:rsid w:val="00C049A2"/>
    <w:rsid w:val="00C04B81"/>
    <w:rsid w:val="00C051FD"/>
    <w:rsid w:val="00C0555A"/>
    <w:rsid w:val="00C056BD"/>
    <w:rsid w:val="00C0576B"/>
    <w:rsid w:val="00C05896"/>
    <w:rsid w:val="00C059D9"/>
    <w:rsid w:val="00C05A1F"/>
    <w:rsid w:val="00C06244"/>
    <w:rsid w:val="00C0636E"/>
    <w:rsid w:val="00C0642A"/>
    <w:rsid w:val="00C06438"/>
    <w:rsid w:val="00C06678"/>
    <w:rsid w:val="00C06709"/>
    <w:rsid w:val="00C0680D"/>
    <w:rsid w:val="00C06C88"/>
    <w:rsid w:val="00C06F81"/>
    <w:rsid w:val="00C07094"/>
    <w:rsid w:val="00C07245"/>
    <w:rsid w:val="00C0736B"/>
    <w:rsid w:val="00C07371"/>
    <w:rsid w:val="00C076DC"/>
    <w:rsid w:val="00C0771F"/>
    <w:rsid w:val="00C079E1"/>
    <w:rsid w:val="00C07BA9"/>
    <w:rsid w:val="00C10398"/>
    <w:rsid w:val="00C10591"/>
    <w:rsid w:val="00C10A47"/>
    <w:rsid w:val="00C10CF9"/>
    <w:rsid w:val="00C110CA"/>
    <w:rsid w:val="00C1127C"/>
    <w:rsid w:val="00C114A4"/>
    <w:rsid w:val="00C11B67"/>
    <w:rsid w:val="00C124A1"/>
    <w:rsid w:val="00C124FE"/>
    <w:rsid w:val="00C129EB"/>
    <w:rsid w:val="00C12DBD"/>
    <w:rsid w:val="00C12E48"/>
    <w:rsid w:val="00C12E88"/>
    <w:rsid w:val="00C12FF6"/>
    <w:rsid w:val="00C13980"/>
    <w:rsid w:val="00C13B1D"/>
    <w:rsid w:val="00C13BD0"/>
    <w:rsid w:val="00C1400B"/>
    <w:rsid w:val="00C14840"/>
    <w:rsid w:val="00C1488A"/>
    <w:rsid w:val="00C14C99"/>
    <w:rsid w:val="00C14F03"/>
    <w:rsid w:val="00C1522D"/>
    <w:rsid w:val="00C15464"/>
    <w:rsid w:val="00C15581"/>
    <w:rsid w:val="00C15C4D"/>
    <w:rsid w:val="00C1601E"/>
    <w:rsid w:val="00C16812"/>
    <w:rsid w:val="00C16BBC"/>
    <w:rsid w:val="00C16CB1"/>
    <w:rsid w:val="00C178F3"/>
    <w:rsid w:val="00C17A69"/>
    <w:rsid w:val="00C17D3E"/>
    <w:rsid w:val="00C17E4A"/>
    <w:rsid w:val="00C2021B"/>
    <w:rsid w:val="00C21177"/>
    <w:rsid w:val="00C211F3"/>
    <w:rsid w:val="00C21514"/>
    <w:rsid w:val="00C216BD"/>
    <w:rsid w:val="00C2171C"/>
    <w:rsid w:val="00C2192F"/>
    <w:rsid w:val="00C219A3"/>
    <w:rsid w:val="00C219D5"/>
    <w:rsid w:val="00C21BD7"/>
    <w:rsid w:val="00C22449"/>
    <w:rsid w:val="00C2291C"/>
    <w:rsid w:val="00C22CE8"/>
    <w:rsid w:val="00C22D92"/>
    <w:rsid w:val="00C22F26"/>
    <w:rsid w:val="00C235DE"/>
    <w:rsid w:val="00C23668"/>
    <w:rsid w:val="00C23768"/>
    <w:rsid w:val="00C244BB"/>
    <w:rsid w:val="00C245EB"/>
    <w:rsid w:val="00C2479C"/>
    <w:rsid w:val="00C247C7"/>
    <w:rsid w:val="00C25072"/>
    <w:rsid w:val="00C25345"/>
    <w:rsid w:val="00C2537B"/>
    <w:rsid w:val="00C255C1"/>
    <w:rsid w:val="00C255F8"/>
    <w:rsid w:val="00C2584C"/>
    <w:rsid w:val="00C25B9D"/>
    <w:rsid w:val="00C26638"/>
    <w:rsid w:val="00C268AB"/>
    <w:rsid w:val="00C26B98"/>
    <w:rsid w:val="00C27049"/>
    <w:rsid w:val="00C27411"/>
    <w:rsid w:val="00C2754C"/>
    <w:rsid w:val="00C27E49"/>
    <w:rsid w:val="00C27E95"/>
    <w:rsid w:val="00C300CB"/>
    <w:rsid w:val="00C304DC"/>
    <w:rsid w:val="00C30587"/>
    <w:rsid w:val="00C307F1"/>
    <w:rsid w:val="00C30A7B"/>
    <w:rsid w:val="00C30DCD"/>
    <w:rsid w:val="00C31595"/>
    <w:rsid w:val="00C319D3"/>
    <w:rsid w:val="00C31C7D"/>
    <w:rsid w:val="00C31CD4"/>
    <w:rsid w:val="00C31E7F"/>
    <w:rsid w:val="00C32380"/>
    <w:rsid w:val="00C32499"/>
    <w:rsid w:val="00C32518"/>
    <w:rsid w:val="00C3281A"/>
    <w:rsid w:val="00C32A68"/>
    <w:rsid w:val="00C32D7C"/>
    <w:rsid w:val="00C3316B"/>
    <w:rsid w:val="00C335B9"/>
    <w:rsid w:val="00C337AF"/>
    <w:rsid w:val="00C33ED9"/>
    <w:rsid w:val="00C34485"/>
    <w:rsid w:val="00C34546"/>
    <w:rsid w:val="00C34A16"/>
    <w:rsid w:val="00C34BF2"/>
    <w:rsid w:val="00C34D13"/>
    <w:rsid w:val="00C3501A"/>
    <w:rsid w:val="00C3504E"/>
    <w:rsid w:val="00C355D4"/>
    <w:rsid w:val="00C359A0"/>
    <w:rsid w:val="00C35D59"/>
    <w:rsid w:val="00C36011"/>
    <w:rsid w:val="00C36154"/>
    <w:rsid w:val="00C3639B"/>
    <w:rsid w:val="00C36936"/>
    <w:rsid w:val="00C36DBF"/>
    <w:rsid w:val="00C36DDE"/>
    <w:rsid w:val="00C36DF0"/>
    <w:rsid w:val="00C36F1A"/>
    <w:rsid w:val="00C3711A"/>
    <w:rsid w:val="00C371B3"/>
    <w:rsid w:val="00C37599"/>
    <w:rsid w:val="00C37718"/>
    <w:rsid w:val="00C37DC4"/>
    <w:rsid w:val="00C37F1F"/>
    <w:rsid w:val="00C40053"/>
    <w:rsid w:val="00C40134"/>
    <w:rsid w:val="00C402D6"/>
    <w:rsid w:val="00C40307"/>
    <w:rsid w:val="00C407ED"/>
    <w:rsid w:val="00C411E8"/>
    <w:rsid w:val="00C4165E"/>
    <w:rsid w:val="00C41B8F"/>
    <w:rsid w:val="00C41EDD"/>
    <w:rsid w:val="00C41FAE"/>
    <w:rsid w:val="00C42012"/>
    <w:rsid w:val="00C42061"/>
    <w:rsid w:val="00C421E3"/>
    <w:rsid w:val="00C4221C"/>
    <w:rsid w:val="00C424AB"/>
    <w:rsid w:val="00C4268D"/>
    <w:rsid w:val="00C426CE"/>
    <w:rsid w:val="00C42D9A"/>
    <w:rsid w:val="00C42E4A"/>
    <w:rsid w:val="00C43432"/>
    <w:rsid w:val="00C4370D"/>
    <w:rsid w:val="00C437B8"/>
    <w:rsid w:val="00C43B04"/>
    <w:rsid w:val="00C43E66"/>
    <w:rsid w:val="00C43F8C"/>
    <w:rsid w:val="00C441CB"/>
    <w:rsid w:val="00C441ED"/>
    <w:rsid w:val="00C446D9"/>
    <w:rsid w:val="00C4494A"/>
    <w:rsid w:val="00C44D04"/>
    <w:rsid w:val="00C44D14"/>
    <w:rsid w:val="00C45899"/>
    <w:rsid w:val="00C45AE1"/>
    <w:rsid w:val="00C45D3C"/>
    <w:rsid w:val="00C46068"/>
    <w:rsid w:val="00C466F4"/>
    <w:rsid w:val="00C46755"/>
    <w:rsid w:val="00C46A35"/>
    <w:rsid w:val="00C46B67"/>
    <w:rsid w:val="00C4710E"/>
    <w:rsid w:val="00C472AB"/>
    <w:rsid w:val="00C47330"/>
    <w:rsid w:val="00C47449"/>
    <w:rsid w:val="00C47DEA"/>
    <w:rsid w:val="00C47E6C"/>
    <w:rsid w:val="00C50908"/>
    <w:rsid w:val="00C50912"/>
    <w:rsid w:val="00C509E7"/>
    <w:rsid w:val="00C51A8C"/>
    <w:rsid w:val="00C52055"/>
    <w:rsid w:val="00C52A99"/>
    <w:rsid w:val="00C52FE4"/>
    <w:rsid w:val="00C535EA"/>
    <w:rsid w:val="00C53604"/>
    <w:rsid w:val="00C53715"/>
    <w:rsid w:val="00C53B6D"/>
    <w:rsid w:val="00C54152"/>
    <w:rsid w:val="00C541FF"/>
    <w:rsid w:val="00C54A02"/>
    <w:rsid w:val="00C54C13"/>
    <w:rsid w:val="00C55125"/>
    <w:rsid w:val="00C55362"/>
    <w:rsid w:val="00C55486"/>
    <w:rsid w:val="00C5574A"/>
    <w:rsid w:val="00C55D7A"/>
    <w:rsid w:val="00C55EFE"/>
    <w:rsid w:val="00C5630A"/>
    <w:rsid w:val="00C5703B"/>
    <w:rsid w:val="00C57293"/>
    <w:rsid w:val="00C57374"/>
    <w:rsid w:val="00C57411"/>
    <w:rsid w:val="00C576B0"/>
    <w:rsid w:val="00C57727"/>
    <w:rsid w:val="00C57AAD"/>
    <w:rsid w:val="00C57D2E"/>
    <w:rsid w:val="00C6008A"/>
    <w:rsid w:val="00C601DA"/>
    <w:rsid w:val="00C60202"/>
    <w:rsid w:val="00C6051F"/>
    <w:rsid w:val="00C60BBE"/>
    <w:rsid w:val="00C6115B"/>
    <w:rsid w:val="00C61176"/>
    <w:rsid w:val="00C6130E"/>
    <w:rsid w:val="00C61573"/>
    <w:rsid w:val="00C618AA"/>
    <w:rsid w:val="00C61B7C"/>
    <w:rsid w:val="00C61B81"/>
    <w:rsid w:val="00C61FC1"/>
    <w:rsid w:val="00C62030"/>
    <w:rsid w:val="00C6247A"/>
    <w:rsid w:val="00C62626"/>
    <w:rsid w:val="00C629D0"/>
    <w:rsid w:val="00C62B09"/>
    <w:rsid w:val="00C63136"/>
    <w:rsid w:val="00C63963"/>
    <w:rsid w:val="00C64645"/>
    <w:rsid w:val="00C64667"/>
    <w:rsid w:val="00C64868"/>
    <w:rsid w:val="00C64927"/>
    <w:rsid w:val="00C64C65"/>
    <w:rsid w:val="00C65A3F"/>
    <w:rsid w:val="00C65BAD"/>
    <w:rsid w:val="00C65D89"/>
    <w:rsid w:val="00C66274"/>
    <w:rsid w:val="00C66374"/>
    <w:rsid w:val="00C6681D"/>
    <w:rsid w:val="00C66D4A"/>
    <w:rsid w:val="00C66D60"/>
    <w:rsid w:val="00C66F94"/>
    <w:rsid w:val="00C67D44"/>
    <w:rsid w:val="00C67DAC"/>
    <w:rsid w:val="00C70092"/>
    <w:rsid w:val="00C707F7"/>
    <w:rsid w:val="00C70A9A"/>
    <w:rsid w:val="00C70D25"/>
    <w:rsid w:val="00C70E5D"/>
    <w:rsid w:val="00C7117B"/>
    <w:rsid w:val="00C714C0"/>
    <w:rsid w:val="00C71668"/>
    <w:rsid w:val="00C717C9"/>
    <w:rsid w:val="00C718DC"/>
    <w:rsid w:val="00C718FB"/>
    <w:rsid w:val="00C72002"/>
    <w:rsid w:val="00C7275C"/>
    <w:rsid w:val="00C72A75"/>
    <w:rsid w:val="00C72A84"/>
    <w:rsid w:val="00C72BDC"/>
    <w:rsid w:val="00C72C82"/>
    <w:rsid w:val="00C72D8E"/>
    <w:rsid w:val="00C72DD7"/>
    <w:rsid w:val="00C73237"/>
    <w:rsid w:val="00C73869"/>
    <w:rsid w:val="00C74052"/>
    <w:rsid w:val="00C74168"/>
    <w:rsid w:val="00C7420F"/>
    <w:rsid w:val="00C7456A"/>
    <w:rsid w:val="00C7479F"/>
    <w:rsid w:val="00C74E0F"/>
    <w:rsid w:val="00C75095"/>
    <w:rsid w:val="00C75391"/>
    <w:rsid w:val="00C7549B"/>
    <w:rsid w:val="00C75BFD"/>
    <w:rsid w:val="00C75D6A"/>
    <w:rsid w:val="00C75F83"/>
    <w:rsid w:val="00C75FC6"/>
    <w:rsid w:val="00C76588"/>
    <w:rsid w:val="00C76A2E"/>
    <w:rsid w:val="00C76D7F"/>
    <w:rsid w:val="00C771A2"/>
    <w:rsid w:val="00C7751F"/>
    <w:rsid w:val="00C77600"/>
    <w:rsid w:val="00C7770F"/>
    <w:rsid w:val="00C77E0F"/>
    <w:rsid w:val="00C80270"/>
    <w:rsid w:val="00C802AA"/>
    <w:rsid w:val="00C80642"/>
    <w:rsid w:val="00C809E8"/>
    <w:rsid w:val="00C80A6A"/>
    <w:rsid w:val="00C8188F"/>
    <w:rsid w:val="00C81AD0"/>
    <w:rsid w:val="00C820B8"/>
    <w:rsid w:val="00C823C2"/>
    <w:rsid w:val="00C824B6"/>
    <w:rsid w:val="00C82590"/>
    <w:rsid w:val="00C825D4"/>
    <w:rsid w:val="00C82B6E"/>
    <w:rsid w:val="00C8305B"/>
    <w:rsid w:val="00C833E8"/>
    <w:rsid w:val="00C84137"/>
    <w:rsid w:val="00C84328"/>
    <w:rsid w:val="00C845F1"/>
    <w:rsid w:val="00C849A6"/>
    <w:rsid w:val="00C84A21"/>
    <w:rsid w:val="00C84AD7"/>
    <w:rsid w:val="00C84BD3"/>
    <w:rsid w:val="00C853FD"/>
    <w:rsid w:val="00C855D6"/>
    <w:rsid w:val="00C855F9"/>
    <w:rsid w:val="00C856D1"/>
    <w:rsid w:val="00C858AB"/>
    <w:rsid w:val="00C85D42"/>
    <w:rsid w:val="00C85E1F"/>
    <w:rsid w:val="00C861CA"/>
    <w:rsid w:val="00C8664A"/>
    <w:rsid w:val="00C86664"/>
    <w:rsid w:val="00C873ED"/>
    <w:rsid w:val="00C8759C"/>
    <w:rsid w:val="00C87997"/>
    <w:rsid w:val="00C87A5E"/>
    <w:rsid w:val="00C87BEF"/>
    <w:rsid w:val="00C87F15"/>
    <w:rsid w:val="00C87F85"/>
    <w:rsid w:val="00C90726"/>
    <w:rsid w:val="00C9085F"/>
    <w:rsid w:val="00C90A43"/>
    <w:rsid w:val="00C90CA3"/>
    <w:rsid w:val="00C90D1B"/>
    <w:rsid w:val="00C90E3A"/>
    <w:rsid w:val="00C91013"/>
    <w:rsid w:val="00C91143"/>
    <w:rsid w:val="00C9125B"/>
    <w:rsid w:val="00C92287"/>
    <w:rsid w:val="00C92343"/>
    <w:rsid w:val="00C9247C"/>
    <w:rsid w:val="00C9272A"/>
    <w:rsid w:val="00C92C11"/>
    <w:rsid w:val="00C92CA4"/>
    <w:rsid w:val="00C93260"/>
    <w:rsid w:val="00C93853"/>
    <w:rsid w:val="00C947A9"/>
    <w:rsid w:val="00C9491E"/>
    <w:rsid w:val="00C949D7"/>
    <w:rsid w:val="00C94BB3"/>
    <w:rsid w:val="00C94C9F"/>
    <w:rsid w:val="00C94F61"/>
    <w:rsid w:val="00C951EE"/>
    <w:rsid w:val="00C95CCF"/>
    <w:rsid w:val="00C95E39"/>
    <w:rsid w:val="00C96131"/>
    <w:rsid w:val="00C96297"/>
    <w:rsid w:val="00C96470"/>
    <w:rsid w:val="00C96BE9"/>
    <w:rsid w:val="00C96D82"/>
    <w:rsid w:val="00C97881"/>
    <w:rsid w:val="00C97BCC"/>
    <w:rsid w:val="00CA00BC"/>
    <w:rsid w:val="00CA022A"/>
    <w:rsid w:val="00CA036D"/>
    <w:rsid w:val="00CA0A22"/>
    <w:rsid w:val="00CA0CE1"/>
    <w:rsid w:val="00CA155E"/>
    <w:rsid w:val="00CA1B62"/>
    <w:rsid w:val="00CA1F41"/>
    <w:rsid w:val="00CA2078"/>
    <w:rsid w:val="00CA223F"/>
    <w:rsid w:val="00CA2744"/>
    <w:rsid w:val="00CA29BB"/>
    <w:rsid w:val="00CA2B1E"/>
    <w:rsid w:val="00CA2CF4"/>
    <w:rsid w:val="00CA373C"/>
    <w:rsid w:val="00CA38D2"/>
    <w:rsid w:val="00CA3AD8"/>
    <w:rsid w:val="00CA3CA8"/>
    <w:rsid w:val="00CA3F9D"/>
    <w:rsid w:val="00CA463A"/>
    <w:rsid w:val="00CA4C2D"/>
    <w:rsid w:val="00CA4CAB"/>
    <w:rsid w:val="00CA4F94"/>
    <w:rsid w:val="00CA51E1"/>
    <w:rsid w:val="00CA53A3"/>
    <w:rsid w:val="00CA5538"/>
    <w:rsid w:val="00CA5A51"/>
    <w:rsid w:val="00CA60C6"/>
    <w:rsid w:val="00CA612B"/>
    <w:rsid w:val="00CA66C8"/>
    <w:rsid w:val="00CA6B62"/>
    <w:rsid w:val="00CA6BAF"/>
    <w:rsid w:val="00CA7201"/>
    <w:rsid w:val="00CA7339"/>
    <w:rsid w:val="00CA7377"/>
    <w:rsid w:val="00CA73A9"/>
    <w:rsid w:val="00CA7727"/>
    <w:rsid w:val="00CA7864"/>
    <w:rsid w:val="00CA7BA2"/>
    <w:rsid w:val="00CB03F2"/>
    <w:rsid w:val="00CB0551"/>
    <w:rsid w:val="00CB0753"/>
    <w:rsid w:val="00CB0F35"/>
    <w:rsid w:val="00CB136F"/>
    <w:rsid w:val="00CB158B"/>
    <w:rsid w:val="00CB1614"/>
    <w:rsid w:val="00CB16B7"/>
    <w:rsid w:val="00CB18F5"/>
    <w:rsid w:val="00CB2109"/>
    <w:rsid w:val="00CB27D7"/>
    <w:rsid w:val="00CB281E"/>
    <w:rsid w:val="00CB28FD"/>
    <w:rsid w:val="00CB2B07"/>
    <w:rsid w:val="00CB32C7"/>
    <w:rsid w:val="00CB331F"/>
    <w:rsid w:val="00CB3770"/>
    <w:rsid w:val="00CB3C20"/>
    <w:rsid w:val="00CB3CB9"/>
    <w:rsid w:val="00CB3F71"/>
    <w:rsid w:val="00CB4372"/>
    <w:rsid w:val="00CB44A4"/>
    <w:rsid w:val="00CB4769"/>
    <w:rsid w:val="00CB4A61"/>
    <w:rsid w:val="00CB4B0A"/>
    <w:rsid w:val="00CB4CA2"/>
    <w:rsid w:val="00CB5336"/>
    <w:rsid w:val="00CB54AD"/>
    <w:rsid w:val="00CB5899"/>
    <w:rsid w:val="00CB6056"/>
    <w:rsid w:val="00CB614C"/>
    <w:rsid w:val="00CB61E7"/>
    <w:rsid w:val="00CB632D"/>
    <w:rsid w:val="00CB6541"/>
    <w:rsid w:val="00CB681E"/>
    <w:rsid w:val="00CB6834"/>
    <w:rsid w:val="00CB7C0A"/>
    <w:rsid w:val="00CC017C"/>
    <w:rsid w:val="00CC03E9"/>
    <w:rsid w:val="00CC04BF"/>
    <w:rsid w:val="00CC062C"/>
    <w:rsid w:val="00CC06B3"/>
    <w:rsid w:val="00CC0821"/>
    <w:rsid w:val="00CC0960"/>
    <w:rsid w:val="00CC09EC"/>
    <w:rsid w:val="00CC0A0F"/>
    <w:rsid w:val="00CC11E8"/>
    <w:rsid w:val="00CC189A"/>
    <w:rsid w:val="00CC1E23"/>
    <w:rsid w:val="00CC237C"/>
    <w:rsid w:val="00CC29C6"/>
    <w:rsid w:val="00CC2C56"/>
    <w:rsid w:val="00CC2FAE"/>
    <w:rsid w:val="00CC3973"/>
    <w:rsid w:val="00CC4374"/>
    <w:rsid w:val="00CC5173"/>
    <w:rsid w:val="00CC52E8"/>
    <w:rsid w:val="00CC5567"/>
    <w:rsid w:val="00CC5B11"/>
    <w:rsid w:val="00CC5BBD"/>
    <w:rsid w:val="00CC61F1"/>
    <w:rsid w:val="00CC63C1"/>
    <w:rsid w:val="00CC6661"/>
    <w:rsid w:val="00CC6B95"/>
    <w:rsid w:val="00CC6D0F"/>
    <w:rsid w:val="00CC6F98"/>
    <w:rsid w:val="00CC7389"/>
    <w:rsid w:val="00CC75B4"/>
    <w:rsid w:val="00CC792E"/>
    <w:rsid w:val="00CC7ABF"/>
    <w:rsid w:val="00CC7B91"/>
    <w:rsid w:val="00CC7C29"/>
    <w:rsid w:val="00CD0341"/>
    <w:rsid w:val="00CD08D8"/>
    <w:rsid w:val="00CD0A79"/>
    <w:rsid w:val="00CD0C60"/>
    <w:rsid w:val="00CD0CE8"/>
    <w:rsid w:val="00CD0E8B"/>
    <w:rsid w:val="00CD10F3"/>
    <w:rsid w:val="00CD14A3"/>
    <w:rsid w:val="00CD1599"/>
    <w:rsid w:val="00CD18EA"/>
    <w:rsid w:val="00CD1E8A"/>
    <w:rsid w:val="00CD1EA5"/>
    <w:rsid w:val="00CD20E8"/>
    <w:rsid w:val="00CD33B0"/>
    <w:rsid w:val="00CD3BC4"/>
    <w:rsid w:val="00CD3E36"/>
    <w:rsid w:val="00CD3F69"/>
    <w:rsid w:val="00CD44F3"/>
    <w:rsid w:val="00CD4B4A"/>
    <w:rsid w:val="00CD5310"/>
    <w:rsid w:val="00CD539D"/>
    <w:rsid w:val="00CD59AB"/>
    <w:rsid w:val="00CD677C"/>
    <w:rsid w:val="00CD6807"/>
    <w:rsid w:val="00CD6809"/>
    <w:rsid w:val="00CD69C6"/>
    <w:rsid w:val="00CD6BAF"/>
    <w:rsid w:val="00CD71B5"/>
    <w:rsid w:val="00CD7385"/>
    <w:rsid w:val="00CD755B"/>
    <w:rsid w:val="00CD7566"/>
    <w:rsid w:val="00CD7674"/>
    <w:rsid w:val="00CD77AD"/>
    <w:rsid w:val="00CD780C"/>
    <w:rsid w:val="00CD7E0D"/>
    <w:rsid w:val="00CE08E6"/>
    <w:rsid w:val="00CE0D9E"/>
    <w:rsid w:val="00CE0E09"/>
    <w:rsid w:val="00CE0E41"/>
    <w:rsid w:val="00CE10C1"/>
    <w:rsid w:val="00CE10E2"/>
    <w:rsid w:val="00CE11A3"/>
    <w:rsid w:val="00CE1A45"/>
    <w:rsid w:val="00CE1AED"/>
    <w:rsid w:val="00CE1B7A"/>
    <w:rsid w:val="00CE1D60"/>
    <w:rsid w:val="00CE1FF2"/>
    <w:rsid w:val="00CE2355"/>
    <w:rsid w:val="00CE2438"/>
    <w:rsid w:val="00CE2564"/>
    <w:rsid w:val="00CE2B7F"/>
    <w:rsid w:val="00CE2C43"/>
    <w:rsid w:val="00CE2C64"/>
    <w:rsid w:val="00CE2E17"/>
    <w:rsid w:val="00CE2E9C"/>
    <w:rsid w:val="00CE30B4"/>
    <w:rsid w:val="00CE3233"/>
    <w:rsid w:val="00CE393E"/>
    <w:rsid w:val="00CE39EA"/>
    <w:rsid w:val="00CE3D85"/>
    <w:rsid w:val="00CE3F1E"/>
    <w:rsid w:val="00CE41D6"/>
    <w:rsid w:val="00CE4234"/>
    <w:rsid w:val="00CE432A"/>
    <w:rsid w:val="00CE432F"/>
    <w:rsid w:val="00CE4427"/>
    <w:rsid w:val="00CE44B9"/>
    <w:rsid w:val="00CE48B2"/>
    <w:rsid w:val="00CE49C8"/>
    <w:rsid w:val="00CE5185"/>
    <w:rsid w:val="00CE519D"/>
    <w:rsid w:val="00CE533A"/>
    <w:rsid w:val="00CE5B91"/>
    <w:rsid w:val="00CE5B94"/>
    <w:rsid w:val="00CE5F52"/>
    <w:rsid w:val="00CE6076"/>
    <w:rsid w:val="00CE6097"/>
    <w:rsid w:val="00CE6424"/>
    <w:rsid w:val="00CE654A"/>
    <w:rsid w:val="00CE6646"/>
    <w:rsid w:val="00CE676F"/>
    <w:rsid w:val="00CE677B"/>
    <w:rsid w:val="00CE68D2"/>
    <w:rsid w:val="00CE6E97"/>
    <w:rsid w:val="00CE71EC"/>
    <w:rsid w:val="00CE7917"/>
    <w:rsid w:val="00CE7B9E"/>
    <w:rsid w:val="00CE7E66"/>
    <w:rsid w:val="00CF058B"/>
    <w:rsid w:val="00CF05F3"/>
    <w:rsid w:val="00CF0751"/>
    <w:rsid w:val="00CF09AB"/>
    <w:rsid w:val="00CF0D5D"/>
    <w:rsid w:val="00CF0DB0"/>
    <w:rsid w:val="00CF0E5C"/>
    <w:rsid w:val="00CF0ED5"/>
    <w:rsid w:val="00CF0F60"/>
    <w:rsid w:val="00CF10A1"/>
    <w:rsid w:val="00CF15AB"/>
    <w:rsid w:val="00CF17BF"/>
    <w:rsid w:val="00CF18DA"/>
    <w:rsid w:val="00CF1C79"/>
    <w:rsid w:val="00CF1E89"/>
    <w:rsid w:val="00CF1FEB"/>
    <w:rsid w:val="00CF200B"/>
    <w:rsid w:val="00CF2A24"/>
    <w:rsid w:val="00CF2D0A"/>
    <w:rsid w:val="00CF2DC4"/>
    <w:rsid w:val="00CF38F4"/>
    <w:rsid w:val="00CF391F"/>
    <w:rsid w:val="00CF3C71"/>
    <w:rsid w:val="00CF3E32"/>
    <w:rsid w:val="00CF3F3C"/>
    <w:rsid w:val="00CF4636"/>
    <w:rsid w:val="00CF4803"/>
    <w:rsid w:val="00CF49B1"/>
    <w:rsid w:val="00CF4A85"/>
    <w:rsid w:val="00CF4F52"/>
    <w:rsid w:val="00CF50F7"/>
    <w:rsid w:val="00CF5452"/>
    <w:rsid w:val="00CF5925"/>
    <w:rsid w:val="00CF5E1F"/>
    <w:rsid w:val="00CF608D"/>
    <w:rsid w:val="00CF6697"/>
    <w:rsid w:val="00CF6830"/>
    <w:rsid w:val="00CF6868"/>
    <w:rsid w:val="00CF6CFE"/>
    <w:rsid w:val="00CF7076"/>
    <w:rsid w:val="00CF70B7"/>
    <w:rsid w:val="00CF7DDC"/>
    <w:rsid w:val="00D00025"/>
    <w:rsid w:val="00D002D4"/>
    <w:rsid w:val="00D008A8"/>
    <w:rsid w:val="00D01311"/>
    <w:rsid w:val="00D01597"/>
    <w:rsid w:val="00D01BE7"/>
    <w:rsid w:val="00D01D5C"/>
    <w:rsid w:val="00D01FDA"/>
    <w:rsid w:val="00D02B55"/>
    <w:rsid w:val="00D02D6D"/>
    <w:rsid w:val="00D02E88"/>
    <w:rsid w:val="00D031F0"/>
    <w:rsid w:val="00D038D6"/>
    <w:rsid w:val="00D03A0B"/>
    <w:rsid w:val="00D03C01"/>
    <w:rsid w:val="00D03E2C"/>
    <w:rsid w:val="00D05166"/>
    <w:rsid w:val="00D054C0"/>
    <w:rsid w:val="00D05587"/>
    <w:rsid w:val="00D0590B"/>
    <w:rsid w:val="00D059F5"/>
    <w:rsid w:val="00D05B31"/>
    <w:rsid w:val="00D06172"/>
    <w:rsid w:val="00D061BB"/>
    <w:rsid w:val="00D06B4F"/>
    <w:rsid w:val="00D06D47"/>
    <w:rsid w:val="00D06EC0"/>
    <w:rsid w:val="00D073A8"/>
    <w:rsid w:val="00D07979"/>
    <w:rsid w:val="00D07C1A"/>
    <w:rsid w:val="00D07C65"/>
    <w:rsid w:val="00D07FC8"/>
    <w:rsid w:val="00D10A8B"/>
    <w:rsid w:val="00D10F57"/>
    <w:rsid w:val="00D11195"/>
    <w:rsid w:val="00D1131B"/>
    <w:rsid w:val="00D113A0"/>
    <w:rsid w:val="00D11A76"/>
    <w:rsid w:val="00D11CDD"/>
    <w:rsid w:val="00D11DBF"/>
    <w:rsid w:val="00D1249F"/>
    <w:rsid w:val="00D12865"/>
    <w:rsid w:val="00D129A5"/>
    <w:rsid w:val="00D12E55"/>
    <w:rsid w:val="00D13326"/>
    <w:rsid w:val="00D13776"/>
    <w:rsid w:val="00D13777"/>
    <w:rsid w:val="00D14044"/>
    <w:rsid w:val="00D141CB"/>
    <w:rsid w:val="00D147F4"/>
    <w:rsid w:val="00D1481A"/>
    <w:rsid w:val="00D14B7A"/>
    <w:rsid w:val="00D153E7"/>
    <w:rsid w:val="00D15998"/>
    <w:rsid w:val="00D15D3C"/>
    <w:rsid w:val="00D15F6E"/>
    <w:rsid w:val="00D1601D"/>
    <w:rsid w:val="00D1655B"/>
    <w:rsid w:val="00D167FF"/>
    <w:rsid w:val="00D16A1A"/>
    <w:rsid w:val="00D16D2A"/>
    <w:rsid w:val="00D17018"/>
    <w:rsid w:val="00D17128"/>
    <w:rsid w:val="00D17BE1"/>
    <w:rsid w:val="00D17C49"/>
    <w:rsid w:val="00D17D83"/>
    <w:rsid w:val="00D17EA2"/>
    <w:rsid w:val="00D17EED"/>
    <w:rsid w:val="00D17F9F"/>
    <w:rsid w:val="00D20734"/>
    <w:rsid w:val="00D20869"/>
    <w:rsid w:val="00D209AC"/>
    <w:rsid w:val="00D20D99"/>
    <w:rsid w:val="00D2127E"/>
    <w:rsid w:val="00D21575"/>
    <w:rsid w:val="00D219CF"/>
    <w:rsid w:val="00D220BD"/>
    <w:rsid w:val="00D22259"/>
    <w:rsid w:val="00D22288"/>
    <w:rsid w:val="00D2237E"/>
    <w:rsid w:val="00D22493"/>
    <w:rsid w:val="00D233A9"/>
    <w:rsid w:val="00D2348C"/>
    <w:rsid w:val="00D23752"/>
    <w:rsid w:val="00D23884"/>
    <w:rsid w:val="00D23D43"/>
    <w:rsid w:val="00D23E32"/>
    <w:rsid w:val="00D23E84"/>
    <w:rsid w:val="00D2418A"/>
    <w:rsid w:val="00D24254"/>
    <w:rsid w:val="00D2466D"/>
    <w:rsid w:val="00D24687"/>
    <w:rsid w:val="00D24783"/>
    <w:rsid w:val="00D24C69"/>
    <w:rsid w:val="00D24E74"/>
    <w:rsid w:val="00D25552"/>
    <w:rsid w:val="00D255E8"/>
    <w:rsid w:val="00D2585D"/>
    <w:rsid w:val="00D2602E"/>
    <w:rsid w:val="00D26319"/>
    <w:rsid w:val="00D2672E"/>
    <w:rsid w:val="00D269E6"/>
    <w:rsid w:val="00D26A13"/>
    <w:rsid w:val="00D26AF9"/>
    <w:rsid w:val="00D26C34"/>
    <w:rsid w:val="00D26C35"/>
    <w:rsid w:val="00D26CD7"/>
    <w:rsid w:val="00D26F49"/>
    <w:rsid w:val="00D274F0"/>
    <w:rsid w:val="00D27C93"/>
    <w:rsid w:val="00D27D57"/>
    <w:rsid w:val="00D27F32"/>
    <w:rsid w:val="00D3091D"/>
    <w:rsid w:val="00D30944"/>
    <w:rsid w:val="00D309F8"/>
    <w:rsid w:val="00D30C04"/>
    <w:rsid w:val="00D31022"/>
    <w:rsid w:val="00D310FB"/>
    <w:rsid w:val="00D31EE4"/>
    <w:rsid w:val="00D31F1C"/>
    <w:rsid w:val="00D31F47"/>
    <w:rsid w:val="00D32047"/>
    <w:rsid w:val="00D3273B"/>
    <w:rsid w:val="00D32A26"/>
    <w:rsid w:val="00D32BBF"/>
    <w:rsid w:val="00D32C1C"/>
    <w:rsid w:val="00D32FB4"/>
    <w:rsid w:val="00D331C7"/>
    <w:rsid w:val="00D33741"/>
    <w:rsid w:val="00D338D4"/>
    <w:rsid w:val="00D33C1C"/>
    <w:rsid w:val="00D34003"/>
    <w:rsid w:val="00D344EE"/>
    <w:rsid w:val="00D346AF"/>
    <w:rsid w:val="00D34714"/>
    <w:rsid w:val="00D34D69"/>
    <w:rsid w:val="00D34E78"/>
    <w:rsid w:val="00D3580C"/>
    <w:rsid w:val="00D3595C"/>
    <w:rsid w:val="00D35C49"/>
    <w:rsid w:val="00D35C76"/>
    <w:rsid w:val="00D35C95"/>
    <w:rsid w:val="00D36868"/>
    <w:rsid w:val="00D36EF3"/>
    <w:rsid w:val="00D37485"/>
    <w:rsid w:val="00D375D9"/>
    <w:rsid w:val="00D37730"/>
    <w:rsid w:val="00D37815"/>
    <w:rsid w:val="00D37EC3"/>
    <w:rsid w:val="00D40539"/>
    <w:rsid w:val="00D407C5"/>
    <w:rsid w:val="00D407DA"/>
    <w:rsid w:val="00D4086C"/>
    <w:rsid w:val="00D40BF2"/>
    <w:rsid w:val="00D41685"/>
    <w:rsid w:val="00D416A3"/>
    <w:rsid w:val="00D42019"/>
    <w:rsid w:val="00D42235"/>
    <w:rsid w:val="00D422A0"/>
    <w:rsid w:val="00D4248A"/>
    <w:rsid w:val="00D42DFC"/>
    <w:rsid w:val="00D4311B"/>
    <w:rsid w:val="00D43A29"/>
    <w:rsid w:val="00D43D31"/>
    <w:rsid w:val="00D43E46"/>
    <w:rsid w:val="00D43FA7"/>
    <w:rsid w:val="00D4437D"/>
    <w:rsid w:val="00D44A14"/>
    <w:rsid w:val="00D44A1F"/>
    <w:rsid w:val="00D450D1"/>
    <w:rsid w:val="00D4544C"/>
    <w:rsid w:val="00D4576F"/>
    <w:rsid w:val="00D457A8"/>
    <w:rsid w:val="00D45993"/>
    <w:rsid w:val="00D45E45"/>
    <w:rsid w:val="00D46119"/>
    <w:rsid w:val="00D46291"/>
    <w:rsid w:val="00D46571"/>
    <w:rsid w:val="00D4665B"/>
    <w:rsid w:val="00D46A64"/>
    <w:rsid w:val="00D47046"/>
    <w:rsid w:val="00D4724D"/>
    <w:rsid w:val="00D474AE"/>
    <w:rsid w:val="00D47752"/>
    <w:rsid w:val="00D478C0"/>
    <w:rsid w:val="00D47A7B"/>
    <w:rsid w:val="00D47AC2"/>
    <w:rsid w:val="00D47BF6"/>
    <w:rsid w:val="00D5017B"/>
    <w:rsid w:val="00D501D5"/>
    <w:rsid w:val="00D506BC"/>
    <w:rsid w:val="00D50755"/>
    <w:rsid w:val="00D509D6"/>
    <w:rsid w:val="00D50DDB"/>
    <w:rsid w:val="00D50E00"/>
    <w:rsid w:val="00D510CD"/>
    <w:rsid w:val="00D511C9"/>
    <w:rsid w:val="00D51897"/>
    <w:rsid w:val="00D51A37"/>
    <w:rsid w:val="00D51EC7"/>
    <w:rsid w:val="00D526CC"/>
    <w:rsid w:val="00D52AC4"/>
    <w:rsid w:val="00D52C5C"/>
    <w:rsid w:val="00D5307A"/>
    <w:rsid w:val="00D531D5"/>
    <w:rsid w:val="00D534A7"/>
    <w:rsid w:val="00D5393C"/>
    <w:rsid w:val="00D54073"/>
    <w:rsid w:val="00D54123"/>
    <w:rsid w:val="00D542C8"/>
    <w:rsid w:val="00D546EE"/>
    <w:rsid w:val="00D54925"/>
    <w:rsid w:val="00D54AE1"/>
    <w:rsid w:val="00D554F8"/>
    <w:rsid w:val="00D55C2F"/>
    <w:rsid w:val="00D55DE8"/>
    <w:rsid w:val="00D5639E"/>
    <w:rsid w:val="00D5640F"/>
    <w:rsid w:val="00D56557"/>
    <w:rsid w:val="00D56CA9"/>
    <w:rsid w:val="00D571B2"/>
    <w:rsid w:val="00D571F6"/>
    <w:rsid w:val="00D57DA5"/>
    <w:rsid w:val="00D57ED1"/>
    <w:rsid w:val="00D600A1"/>
    <w:rsid w:val="00D60D1F"/>
    <w:rsid w:val="00D60E2D"/>
    <w:rsid w:val="00D6143A"/>
    <w:rsid w:val="00D615CA"/>
    <w:rsid w:val="00D617E6"/>
    <w:rsid w:val="00D6192D"/>
    <w:rsid w:val="00D619AA"/>
    <w:rsid w:val="00D61BE6"/>
    <w:rsid w:val="00D61C0C"/>
    <w:rsid w:val="00D61E64"/>
    <w:rsid w:val="00D620CE"/>
    <w:rsid w:val="00D6214B"/>
    <w:rsid w:val="00D622B9"/>
    <w:rsid w:val="00D62B62"/>
    <w:rsid w:val="00D62BB4"/>
    <w:rsid w:val="00D62EDA"/>
    <w:rsid w:val="00D62FBB"/>
    <w:rsid w:val="00D63162"/>
    <w:rsid w:val="00D631EB"/>
    <w:rsid w:val="00D6329B"/>
    <w:rsid w:val="00D633A3"/>
    <w:rsid w:val="00D636CE"/>
    <w:rsid w:val="00D6383B"/>
    <w:rsid w:val="00D638EE"/>
    <w:rsid w:val="00D63C1E"/>
    <w:rsid w:val="00D63DC7"/>
    <w:rsid w:val="00D63E02"/>
    <w:rsid w:val="00D642C2"/>
    <w:rsid w:val="00D648EE"/>
    <w:rsid w:val="00D64A94"/>
    <w:rsid w:val="00D64C83"/>
    <w:rsid w:val="00D64F01"/>
    <w:rsid w:val="00D65216"/>
    <w:rsid w:val="00D653D6"/>
    <w:rsid w:val="00D6551A"/>
    <w:rsid w:val="00D6587A"/>
    <w:rsid w:val="00D6589E"/>
    <w:rsid w:val="00D65B54"/>
    <w:rsid w:val="00D65E15"/>
    <w:rsid w:val="00D65EDE"/>
    <w:rsid w:val="00D65FDE"/>
    <w:rsid w:val="00D663A0"/>
    <w:rsid w:val="00D664E3"/>
    <w:rsid w:val="00D67052"/>
    <w:rsid w:val="00D6737D"/>
    <w:rsid w:val="00D67BD5"/>
    <w:rsid w:val="00D70050"/>
    <w:rsid w:val="00D706AE"/>
    <w:rsid w:val="00D70777"/>
    <w:rsid w:val="00D70B3A"/>
    <w:rsid w:val="00D70BC4"/>
    <w:rsid w:val="00D7136B"/>
    <w:rsid w:val="00D71583"/>
    <w:rsid w:val="00D7158B"/>
    <w:rsid w:val="00D715FF"/>
    <w:rsid w:val="00D71816"/>
    <w:rsid w:val="00D718AC"/>
    <w:rsid w:val="00D71903"/>
    <w:rsid w:val="00D71910"/>
    <w:rsid w:val="00D71C88"/>
    <w:rsid w:val="00D71DC0"/>
    <w:rsid w:val="00D727E3"/>
    <w:rsid w:val="00D72D3F"/>
    <w:rsid w:val="00D73176"/>
    <w:rsid w:val="00D731FE"/>
    <w:rsid w:val="00D73561"/>
    <w:rsid w:val="00D73992"/>
    <w:rsid w:val="00D73C0A"/>
    <w:rsid w:val="00D73C9A"/>
    <w:rsid w:val="00D73D83"/>
    <w:rsid w:val="00D7428D"/>
    <w:rsid w:val="00D744A6"/>
    <w:rsid w:val="00D7458B"/>
    <w:rsid w:val="00D7463C"/>
    <w:rsid w:val="00D752DD"/>
    <w:rsid w:val="00D75457"/>
    <w:rsid w:val="00D75767"/>
    <w:rsid w:val="00D759F5"/>
    <w:rsid w:val="00D75A4A"/>
    <w:rsid w:val="00D75A98"/>
    <w:rsid w:val="00D75E67"/>
    <w:rsid w:val="00D75F8F"/>
    <w:rsid w:val="00D7684F"/>
    <w:rsid w:val="00D76CAD"/>
    <w:rsid w:val="00D76E49"/>
    <w:rsid w:val="00D778A5"/>
    <w:rsid w:val="00D77C6E"/>
    <w:rsid w:val="00D802B1"/>
    <w:rsid w:val="00D80595"/>
    <w:rsid w:val="00D80835"/>
    <w:rsid w:val="00D8089F"/>
    <w:rsid w:val="00D80B14"/>
    <w:rsid w:val="00D80CA5"/>
    <w:rsid w:val="00D81442"/>
    <w:rsid w:val="00D8147A"/>
    <w:rsid w:val="00D8153B"/>
    <w:rsid w:val="00D81592"/>
    <w:rsid w:val="00D81793"/>
    <w:rsid w:val="00D81BD1"/>
    <w:rsid w:val="00D81E80"/>
    <w:rsid w:val="00D81ED0"/>
    <w:rsid w:val="00D82122"/>
    <w:rsid w:val="00D826BE"/>
    <w:rsid w:val="00D82979"/>
    <w:rsid w:val="00D82B92"/>
    <w:rsid w:val="00D83085"/>
    <w:rsid w:val="00D8318F"/>
    <w:rsid w:val="00D83998"/>
    <w:rsid w:val="00D83A8F"/>
    <w:rsid w:val="00D83AD3"/>
    <w:rsid w:val="00D83EEF"/>
    <w:rsid w:val="00D84330"/>
    <w:rsid w:val="00D8482B"/>
    <w:rsid w:val="00D848AB"/>
    <w:rsid w:val="00D848C6"/>
    <w:rsid w:val="00D84A1B"/>
    <w:rsid w:val="00D84D93"/>
    <w:rsid w:val="00D85168"/>
    <w:rsid w:val="00D8548B"/>
    <w:rsid w:val="00D85528"/>
    <w:rsid w:val="00D85726"/>
    <w:rsid w:val="00D85817"/>
    <w:rsid w:val="00D85CBA"/>
    <w:rsid w:val="00D85DCD"/>
    <w:rsid w:val="00D866E7"/>
    <w:rsid w:val="00D8682C"/>
    <w:rsid w:val="00D86830"/>
    <w:rsid w:val="00D86F6E"/>
    <w:rsid w:val="00D870A1"/>
    <w:rsid w:val="00D87460"/>
    <w:rsid w:val="00D87948"/>
    <w:rsid w:val="00D87AE0"/>
    <w:rsid w:val="00D87DF8"/>
    <w:rsid w:val="00D900B2"/>
    <w:rsid w:val="00D90212"/>
    <w:rsid w:val="00D905E0"/>
    <w:rsid w:val="00D91288"/>
    <w:rsid w:val="00D917A8"/>
    <w:rsid w:val="00D917CB"/>
    <w:rsid w:val="00D91D29"/>
    <w:rsid w:val="00D91DB2"/>
    <w:rsid w:val="00D92393"/>
    <w:rsid w:val="00D927A5"/>
    <w:rsid w:val="00D929A8"/>
    <w:rsid w:val="00D92CA2"/>
    <w:rsid w:val="00D932C4"/>
    <w:rsid w:val="00D93668"/>
    <w:rsid w:val="00D93884"/>
    <w:rsid w:val="00D938D7"/>
    <w:rsid w:val="00D938F8"/>
    <w:rsid w:val="00D93B9A"/>
    <w:rsid w:val="00D940EF"/>
    <w:rsid w:val="00D941AA"/>
    <w:rsid w:val="00D945A1"/>
    <w:rsid w:val="00D948C2"/>
    <w:rsid w:val="00D949B8"/>
    <w:rsid w:val="00D94CAE"/>
    <w:rsid w:val="00D94D1B"/>
    <w:rsid w:val="00D9509D"/>
    <w:rsid w:val="00D9514A"/>
    <w:rsid w:val="00D95328"/>
    <w:rsid w:val="00D9533F"/>
    <w:rsid w:val="00D9539C"/>
    <w:rsid w:val="00D95474"/>
    <w:rsid w:val="00D955FF"/>
    <w:rsid w:val="00D959A5"/>
    <w:rsid w:val="00D95BBD"/>
    <w:rsid w:val="00D95DC0"/>
    <w:rsid w:val="00D96254"/>
    <w:rsid w:val="00D96578"/>
    <w:rsid w:val="00D9676F"/>
    <w:rsid w:val="00D96880"/>
    <w:rsid w:val="00D96C9F"/>
    <w:rsid w:val="00D96ED8"/>
    <w:rsid w:val="00D97A5B"/>
    <w:rsid w:val="00D97EE7"/>
    <w:rsid w:val="00DA0211"/>
    <w:rsid w:val="00DA09F0"/>
    <w:rsid w:val="00DA0C69"/>
    <w:rsid w:val="00DA0DF6"/>
    <w:rsid w:val="00DA1299"/>
    <w:rsid w:val="00DA2007"/>
    <w:rsid w:val="00DA226B"/>
    <w:rsid w:val="00DA2477"/>
    <w:rsid w:val="00DA29C8"/>
    <w:rsid w:val="00DA2E58"/>
    <w:rsid w:val="00DA2EBB"/>
    <w:rsid w:val="00DA30FA"/>
    <w:rsid w:val="00DA3A56"/>
    <w:rsid w:val="00DA3CB8"/>
    <w:rsid w:val="00DA3DBA"/>
    <w:rsid w:val="00DA42C3"/>
    <w:rsid w:val="00DA4341"/>
    <w:rsid w:val="00DA4414"/>
    <w:rsid w:val="00DA4B20"/>
    <w:rsid w:val="00DA4D29"/>
    <w:rsid w:val="00DA505D"/>
    <w:rsid w:val="00DA515C"/>
    <w:rsid w:val="00DA5419"/>
    <w:rsid w:val="00DA54FC"/>
    <w:rsid w:val="00DA55BD"/>
    <w:rsid w:val="00DA55F9"/>
    <w:rsid w:val="00DA5698"/>
    <w:rsid w:val="00DA5E33"/>
    <w:rsid w:val="00DA5FB4"/>
    <w:rsid w:val="00DA65A6"/>
    <w:rsid w:val="00DA686F"/>
    <w:rsid w:val="00DA689E"/>
    <w:rsid w:val="00DA79F3"/>
    <w:rsid w:val="00DB0427"/>
    <w:rsid w:val="00DB0AD8"/>
    <w:rsid w:val="00DB0D12"/>
    <w:rsid w:val="00DB0F08"/>
    <w:rsid w:val="00DB0FAD"/>
    <w:rsid w:val="00DB159A"/>
    <w:rsid w:val="00DB1EA5"/>
    <w:rsid w:val="00DB20BF"/>
    <w:rsid w:val="00DB26D6"/>
    <w:rsid w:val="00DB34F5"/>
    <w:rsid w:val="00DB393F"/>
    <w:rsid w:val="00DB3A5F"/>
    <w:rsid w:val="00DB3ADB"/>
    <w:rsid w:val="00DB4641"/>
    <w:rsid w:val="00DB4DD0"/>
    <w:rsid w:val="00DB50B3"/>
    <w:rsid w:val="00DB5135"/>
    <w:rsid w:val="00DB5356"/>
    <w:rsid w:val="00DB5D4A"/>
    <w:rsid w:val="00DB60F1"/>
    <w:rsid w:val="00DB64D6"/>
    <w:rsid w:val="00DB7115"/>
    <w:rsid w:val="00DB7555"/>
    <w:rsid w:val="00DB7681"/>
    <w:rsid w:val="00DC00D2"/>
    <w:rsid w:val="00DC0433"/>
    <w:rsid w:val="00DC0638"/>
    <w:rsid w:val="00DC0728"/>
    <w:rsid w:val="00DC0742"/>
    <w:rsid w:val="00DC1576"/>
    <w:rsid w:val="00DC15A5"/>
    <w:rsid w:val="00DC15E3"/>
    <w:rsid w:val="00DC17C9"/>
    <w:rsid w:val="00DC2208"/>
    <w:rsid w:val="00DC23BE"/>
    <w:rsid w:val="00DC2A33"/>
    <w:rsid w:val="00DC2CD6"/>
    <w:rsid w:val="00DC2FD6"/>
    <w:rsid w:val="00DC30E7"/>
    <w:rsid w:val="00DC32AE"/>
    <w:rsid w:val="00DC34A1"/>
    <w:rsid w:val="00DC3505"/>
    <w:rsid w:val="00DC394D"/>
    <w:rsid w:val="00DC3C98"/>
    <w:rsid w:val="00DC3E27"/>
    <w:rsid w:val="00DC3FB2"/>
    <w:rsid w:val="00DC439D"/>
    <w:rsid w:val="00DC48CE"/>
    <w:rsid w:val="00DC51BC"/>
    <w:rsid w:val="00DC5828"/>
    <w:rsid w:val="00DC58A9"/>
    <w:rsid w:val="00DC5E77"/>
    <w:rsid w:val="00DC66ED"/>
    <w:rsid w:val="00DC6D66"/>
    <w:rsid w:val="00DC7003"/>
    <w:rsid w:val="00DC76A3"/>
    <w:rsid w:val="00DC7D7B"/>
    <w:rsid w:val="00DC7F88"/>
    <w:rsid w:val="00DC7FE1"/>
    <w:rsid w:val="00DD011C"/>
    <w:rsid w:val="00DD07CE"/>
    <w:rsid w:val="00DD0AC4"/>
    <w:rsid w:val="00DD0CEB"/>
    <w:rsid w:val="00DD0E0A"/>
    <w:rsid w:val="00DD0EBC"/>
    <w:rsid w:val="00DD0F3C"/>
    <w:rsid w:val="00DD1489"/>
    <w:rsid w:val="00DD1675"/>
    <w:rsid w:val="00DD179D"/>
    <w:rsid w:val="00DD1C56"/>
    <w:rsid w:val="00DD1CDA"/>
    <w:rsid w:val="00DD1EBF"/>
    <w:rsid w:val="00DD1EF7"/>
    <w:rsid w:val="00DD2061"/>
    <w:rsid w:val="00DD2290"/>
    <w:rsid w:val="00DD231C"/>
    <w:rsid w:val="00DD2631"/>
    <w:rsid w:val="00DD2673"/>
    <w:rsid w:val="00DD2D44"/>
    <w:rsid w:val="00DD2DB9"/>
    <w:rsid w:val="00DD2E68"/>
    <w:rsid w:val="00DD314B"/>
    <w:rsid w:val="00DD3F1E"/>
    <w:rsid w:val="00DD3F44"/>
    <w:rsid w:val="00DD3F70"/>
    <w:rsid w:val="00DD424E"/>
    <w:rsid w:val="00DD43FB"/>
    <w:rsid w:val="00DD4843"/>
    <w:rsid w:val="00DD4AE6"/>
    <w:rsid w:val="00DD4C77"/>
    <w:rsid w:val="00DD4D32"/>
    <w:rsid w:val="00DD4EE8"/>
    <w:rsid w:val="00DD509E"/>
    <w:rsid w:val="00DD50F3"/>
    <w:rsid w:val="00DD53D2"/>
    <w:rsid w:val="00DD6051"/>
    <w:rsid w:val="00DD66AC"/>
    <w:rsid w:val="00DD6AAD"/>
    <w:rsid w:val="00DD6D82"/>
    <w:rsid w:val="00DD78DB"/>
    <w:rsid w:val="00DD7C03"/>
    <w:rsid w:val="00DE0A90"/>
    <w:rsid w:val="00DE0CF9"/>
    <w:rsid w:val="00DE1078"/>
    <w:rsid w:val="00DE166C"/>
    <w:rsid w:val="00DE1C4F"/>
    <w:rsid w:val="00DE1E39"/>
    <w:rsid w:val="00DE1F69"/>
    <w:rsid w:val="00DE2019"/>
    <w:rsid w:val="00DE2244"/>
    <w:rsid w:val="00DE256A"/>
    <w:rsid w:val="00DE26DC"/>
    <w:rsid w:val="00DE2C09"/>
    <w:rsid w:val="00DE2F96"/>
    <w:rsid w:val="00DE3565"/>
    <w:rsid w:val="00DE369D"/>
    <w:rsid w:val="00DE3B39"/>
    <w:rsid w:val="00DE3C41"/>
    <w:rsid w:val="00DE40E8"/>
    <w:rsid w:val="00DE4142"/>
    <w:rsid w:val="00DE4464"/>
    <w:rsid w:val="00DE46EF"/>
    <w:rsid w:val="00DE4B95"/>
    <w:rsid w:val="00DE4C7D"/>
    <w:rsid w:val="00DE51DF"/>
    <w:rsid w:val="00DE51F4"/>
    <w:rsid w:val="00DE5216"/>
    <w:rsid w:val="00DE521D"/>
    <w:rsid w:val="00DE53B2"/>
    <w:rsid w:val="00DE53FB"/>
    <w:rsid w:val="00DE5849"/>
    <w:rsid w:val="00DE58F9"/>
    <w:rsid w:val="00DE59F7"/>
    <w:rsid w:val="00DE5C1F"/>
    <w:rsid w:val="00DE5D08"/>
    <w:rsid w:val="00DE605C"/>
    <w:rsid w:val="00DE62BC"/>
    <w:rsid w:val="00DE63BD"/>
    <w:rsid w:val="00DE67D6"/>
    <w:rsid w:val="00DE6813"/>
    <w:rsid w:val="00DE690D"/>
    <w:rsid w:val="00DE6985"/>
    <w:rsid w:val="00DE6A07"/>
    <w:rsid w:val="00DE6B7A"/>
    <w:rsid w:val="00DE6D9E"/>
    <w:rsid w:val="00DE6E0A"/>
    <w:rsid w:val="00DE6F5F"/>
    <w:rsid w:val="00DE6FD6"/>
    <w:rsid w:val="00DE7048"/>
    <w:rsid w:val="00DE72C2"/>
    <w:rsid w:val="00DE72C4"/>
    <w:rsid w:val="00DE761A"/>
    <w:rsid w:val="00DE7B5F"/>
    <w:rsid w:val="00DE7CDF"/>
    <w:rsid w:val="00DE7F3B"/>
    <w:rsid w:val="00DE7F64"/>
    <w:rsid w:val="00DE7F69"/>
    <w:rsid w:val="00DF06BE"/>
    <w:rsid w:val="00DF074C"/>
    <w:rsid w:val="00DF086D"/>
    <w:rsid w:val="00DF0924"/>
    <w:rsid w:val="00DF0E3A"/>
    <w:rsid w:val="00DF13F4"/>
    <w:rsid w:val="00DF15FA"/>
    <w:rsid w:val="00DF161A"/>
    <w:rsid w:val="00DF168A"/>
    <w:rsid w:val="00DF1B29"/>
    <w:rsid w:val="00DF1C01"/>
    <w:rsid w:val="00DF1DDE"/>
    <w:rsid w:val="00DF2078"/>
    <w:rsid w:val="00DF2560"/>
    <w:rsid w:val="00DF2DDA"/>
    <w:rsid w:val="00DF31C0"/>
    <w:rsid w:val="00DF3582"/>
    <w:rsid w:val="00DF3AB3"/>
    <w:rsid w:val="00DF3B9C"/>
    <w:rsid w:val="00DF3BAD"/>
    <w:rsid w:val="00DF3C51"/>
    <w:rsid w:val="00DF3EC8"/>
    <w:rsid w:val="00DF4083"/>
    <w:rsid w:val="00DF5036"/>
    <w:rsid w:val="00DF5215"/>
    <w:rsid w:val="00DF543D"/>
    <w:rsid w:val="00DF5A27"/>
    <w:rsid w:val="00DF5CEF"/>
    <w:rsid w:val="00DF5CFE"/>
    <w:rsid w:val="00DF6AC2"/>
    <w:rsid w:val="00DF6B2D"/>
    <w:rsid w:val="00DF6BCF"/>
    <w:rsid w:val="00DF6C13"/>
    <w:rsid w:val="00DF6F66"/>
    <w:rsid w:val="00DF723C"/>
    <w:rsid w:val="00DF7330"/>
    <w:rsid w:val="00DF7468"/>
    <w:rsid w:val="00DF7494"/>
    <w:rsid w:val="00DF749E"/>
    <w:rsid w:val="00DF7B49"/>
    <w:rsid w:val="00DF7E12"/>
    <w:rsid w:val="00E0011E"/>
    <w:rsid w:val="00E0025F"/>
    <w:rsid w:val="00E00703"/>
    <w:rsid w:val="00E0076D"/>
    <w:rsid w:val="00E007B4"/>
    <w:rsid w:val="00E00B2F"/>
    <w:rsid w:val="00E00C3F"/>
    <w:rsid w:val="00E0107F"/>
    <w:rsid w:val="00E015D9"/>
    <w:rsid w:val="00E018E3"/>
    <w:rsid w:val="00E01973"/>
    <w:rsid w:val="00E019F5"/>
    <w:rsid w:val="00E01C8D"/>
    <w:rsid w:val="00E01D0C"/>
    <w:rsid w:val="00E01EE3"/>
    <w:rsid w:val="00E02265"/>
    <w:rsid w:val="00E02C4E"/>
    <w:rsid w:val="00E02E59"/>
    <w:rsid w:val="00E031DB"/>
    <w:rsid w:val="00E032FB"/>
    <w:rsid w:val="00E03361"/>
    <w:rsid w:val="00E03583"/>
    <w:rsid w:val="00E03A95"/>
    <w:rsid w:val="00E03B21"/>
    <w:rsid w:val="00E04473"/>
    <w:rsid w:val="00E044C0"/>
    <w:rsid w:val="00E045CD"/>
    <w:rsid w:val="00E04A64"/>
    <w:rsid w:val="00E0564F"/>
    <w:rsid w:val="00E0568A"/>
    <w:rsid w:val="00E056C3"/>
    <w:rsid w:val="00E057F4"/>
    <w:rsid w:val="00E0608E"/>
    <w:rsid w:val="00E064DF"/>
    <w:rsid w:val="00E065C3"/>
    <w:rsid w:val="00E0676B"/>
    <w:rsid w:val="00E06778"/>
    <w:rsid w:val="00E07251"/>
    <w:rsid w:val="00E075CC"/>
    <w:rsid w:val="00E0777B"/>
    <w:rsid w:val="00E07E88"/>
    <w:rsid w:val="00E1013B"/>
    <w:rsid w:val="00E1025A"/>
    <w:rsid w:val="00E105E8"/>
    <w:rsid w:val="00E1080F"/>
    <w:rsid w:val="00E108A9"/>
    <w:rsid w:val="00E108E4"/>
    <w:rsid w:val="00E10958"/>
    <w:rsid w:val="00E109D2"/>
    <w:rsid w:val="00E10D66"/>
    <w:rsid w:val="00E10EF9"/>
    <w:rsid w:val="00E11479"/>
    <w:rsid w:val="00E114C5"/>
    <w:rsid w:val="00E1186B"/>
    <w:rsid w:val="00E118F8"/>
    <w:rsid w:val="00E1197C"/>
    <w:rsid w:val="00E11A71"/>
    <w:rsid w:val="00E12525"/>
    <w:rsid w:val="00E1283D"/>
    <w:rsid w:val="00E129EC"/>
    <w:rsid w:val="00E12BC0"/>
    <w:rsid w:val="00E12BCB"/>
    <w:rsid w:val="00E12D3B"/>
    <w:rsid w:val="00E133DC"/>
    <w:rsid w:val="00E136B2"/>
    <w:rsid w:val="00E136C8"/>
    <w:rsid w:val="00E137B1"/>
    <w:rsid w:val="00E13A00"/>
    <w:rsid w:val="00E13CB4"/>
    <w:rsid w:val="00E144A2"/>
    <w:rsid w:val="00E145E8"/>
    <w:rsid w:val="00E14F46"/>
    <w:rsid w:val="00E15044"/>
    <w:rsid w:val="00E1512F"/>
    <w:rsid w:val="00E1588B"/>
    <w:rsid w:val="00E15AE3"/>
    <w:rsid w:val="00E15B9A"/>
    <w:rsid w:val="00E171DB"/>
    <w:rsid w:val="00E17374"/>
    <w:rsid w:val="00E17416"/>
    <w:rsid w:val="00E17954"/>
    <w:rsid w:val="00E17F2E"/>
    <w:rsid w:val="00E2085C"/>
    <w:rsid w:val="00E20872"/>
    <w:rsid w:val="00E20CDD"/>
    <w:rsid w:val="00E20E12"/>
    <w:rsid w:val="00E211CA"/>
    <w:rsid w:val="00E21233"/>
    <w:rsid w:val="00E21391"/>
    <w:rsid w:val="00E2140E"/>
    <w:rsid w:val="00E21AE1"/>
    <w:rsid w:val="00E21B03"/>
    <w:rsid w:val="00E21B78"/>
    <w:rsid w:val="00E21C2F"/>
    <w:rsid w:val="00E21D19"/>
    <w:rsid w:val="00E224B4"/>
    <w:rsid w:val="00E2297A"/>
    <w:rsid w:val="00E22B04"/>
    <w:rsid w:val="00E22D92"/>
    <w:rsid w:val="00E22E59"/>
    <w:rsid w:val="00E23835"/>
    <w:rsid w:val="00E23A35"/>
    <w:rsid w:val="00E23BBD"/>
    <w:rsid w:val="00E23D54"/>
    <w:rsid w:val="00E24217"/>
    <w:rsid w:val="00E242DB"/>
    <w:rsid w:val="00E24C0B"/>
    <w:rsid w:val="00E24DCB"/>
    <w:rsid w:val="00E24F17"/>
    <w:rsid w:val="00E253CE"/>
    <w:rsid w:val="00E25649"/>
    <w:rsid w:val="00E256F0"/>
    <w:rsid w:val="00E25A61"/>
    <w:rsid w:val="00E25AFF"/>
    <w:rsid w:val="00E263BD"/>
    <w:rsid w:val="00E2659D"/>
    <w:rsid w:val="00E26A13"/>
    <w:rsid w:val="00E2764B"/>
    <w:rsid w:val="00E2780B"/>
    <w:rsid w:val="00E27C07"/>
    <w:rsid w:val="00E303B7"/>
    <w:rsid w:val="00E30499"/>
    <w:rsid w:val="00E304A5"/>
    <w:rsid w:val="00E304BD"/>
    <w:rsid w:val="00E30578"/>
    <w:rsid w:val="00E306E3"/>
    <w:rsid w:val="00E30A4A"/>
    <w:rsid w:val="00E30F8B"/>
    <w:rsid w:val="00E31183"/>
    <w:rsid w:val="00E31E6A"/>
    <w:rsid w:val="00E31F86"/>
    <w:rsid w:val="00E320AB"/>
    <w:rsid w:val="00E323DB"/>
    <w:rsid w:val="00E324CC"/>
    <w:rsid w:val="00E32610"/>
    <w:rsid w:val="00E32A49"/>
    <w:rsid w:val="00E32A73"/>
    <w:rsid w:val="00E32AF5"/>
    <w:rsid w:val="00E32BE5"/>
    <w:rsid w:val="00E32DB5"/>
    <w:rsid w:val="00E32F8D"/>
    <w:rsid w:val="00E33503"/>
    <w:rsid w:val="00E33E21"/>
    <w:rsid w:val="00E34088"/>
    <w:rsid w:val="00E3438C"/>
    <w:rsid w:val="00E34451"/>
    <w:rsid w:val="00E34645"/>
    <w:rsid w:val="00E3487E"/>
    <w:rsid w:val="00E348BE"/>
    <w:rsid w:val="00E354BC"/>
    <w:rsid w:val="00E35542"/>
    <w:rsid w:val="00E355CB"/>
    <w:rsid w:val="00E355ED"/>
    <w:rsid w:val="00E35866"/>
    <w:rsid w:val="00E35F13"/>
    <w:rsid w:val="00E36294"/>
    <w:rsid w:val="00E363A9"/>
    <w:rsid w:val="00E365BC"/>
    <w:rsid w:val="00E36646"/>
    <w:rsid w:val="00E36F41"/>
    <w:rsid w:val="00E371F7"/>
    <w:rsid w:val="00E374F6"/>
    <w:rsid w:val="00E378B7"/>
    <w:rsid w:val="00E400E2"/>
    <w:rsid w:val="00E4029E"/>
    <w:rsid w:val="00E40F31"/>
    <w:rsid w:val="00E4144A"/>
    <w:rsid w:val="00E41510"/>
    <w:rsid w:val="00E41DCC"/>
    <w:rsid w:val="00E421BF"/>
    <w:rsid w:val="00E421DD"/>
    <w:rsid w:val="00E42349"/>
    <w:rsid w:val="00E429A2"/>
    <w:rsid w:val="00E429D8"/>
    <w:rsid w:val="00E42D57"/>
    <w:rsid w:val="00E42DF1"/>
    <w:rsid w:val="00E42FE6"/>
    <w:rsid w:val="00E43054"/>
    <w:rsid w:val="00E437E9"/>
    <w:rsid w:val="00E4394E"/>
    <w:rsid w:val="00E43C17"/>
    <w:rsid w:val="00E43D5E"/>
    <w:rsid w:val="00E44068"/>
    <w:rsid w:val="00E447A0"/>
    <w:rsid w:val="00E44A2A"/>
    <w:rsid w:val="00E44CEB"/>
    <w:rsid w:val="00E45033"/>
    <w:rsid w:val="00E4562B"/>
    <w:rsid w:val="00E457D5"/>
    <w:rsid w:val="00E45C11"/>
    <w:rsid w:val="00E45EB9"/>
    <w:rsid w:val="00E46078"/>
    <w:rsid w:val="00E460C5"/>
    <w:rsid w:val="00E4627A"/>
    <w:rsid w:val="00E463C4"/>
    <w:rsid w:val="00E467DF"/>
    <w:rsid w:val="00E46847"/>
    <w:rsid w:val="00E46A11"/>
    <w:rsid w:val="00E46ED5"/>
    <w:rsid w:val="00E475DE"/>
    <w:rsid w:val="00E478B7"/>
    <w:rsid w:val="00E479A8"/>
    <w:rsid w:val="00E47A98"/>
    <w:rsid w:val="00E47B69"/>
    <w:rsid w:val="00E47EA3"/>
    <w:rsid w:val="00E47ECE"/>
    <w:rsid w:val="00E47F16"/>
    <w:rsid w:val="00E502A0"/>
    <w:rsid w:val="00E502E0"/>
    <w:rsid w:val="00E50CFD"/>
    <w:rsid w:val="00E50DDC"/>
    <w:rsid w:val="00E510E0"/>
    <w:rsid w:val="00E511B3"/>
    <w:rsid w:val="00E51E7A"/>
    <w:rsid w:val="00E529C2"/>
    <w:rsid w:val="00E53144"/>
    <w:rsid w:val="00E531EF"/>
    <w:rsid w:val="00E536CB"/>
    <w:rsid w:val="00E536F7"/>
    <w:rsid w:val="00E53807"/>
    <w:rsid w:val="00E54074"/>
    <w:rsid w:val="00E540C4"/>
    <w:rsid w:val="00E5450E"/>
    <w:rsid w:val="00E5470E"/>
    <w:rsid w:val="00E54813"/>
    <w:rsid w:val="00E54C1B"/>
    <w:rsid w:val="00E54CF0"/>
    <w:rsid w:val="00E54EC9"/>
    <w:rsid w:val="00E5509B"/>
    <w:rsid w:val="00E554A7"/>
    <w:rsid w:val="00E55A3D"/>
    <w:rsid w:val="00E55F17"/>
    <w:rsid w:val="00E562F3"/>
    <w:rsid w:val="00E56304"/>
    <w:rsid w:val="00E56498"/>
    <w:rsid w:val="00E56BF0"/>
    <w:rsid w:val="00E56C35"/>
    <w:rsid w:val="00E56EB3"/>
    <w:rsid w:val="00E57151"/>
    <w:rsid w:val="00E579C8"/>
    <w:rsid w:val="00E57E25"/>
    <w:rsid w:val="00E57EF3"/>
    <w:rsid w:val="00E60339"/>
    <w:rsid w:val="00E605FD"/>
    <w:rsid w:val="00E609D2"/>
    <w:rsid w:val="00E60A21"/>
    <w:rsid w:val="00E60DE4"/>
    <w:rsid w:val="00E60DF2"/>
    <w:rsid w:val="00E60F8B"/>
    <w:rsid w:val="00E6110D"/>
    <w:rsid w:val="00E61201"/>
    <w:rsid w:val="00E615D6"/>
    <w:rsid w:val="00E61800"/>
    <w:rsid w:val="00E61979"/>
    <w:rsid w:val="00E61A85"/>
    <w:rsid w:val="00E61D2C"/>
    <w:rsid w:val="00E61DF2"/>
    <w:rsid w:val="00E61FB3"/>
    <w:rsid w:val="00E6210F"/>
    <w:rsid w:val="00E62499"/>
    <w:rsid w:val="00E62507"/>
    <w:rsid w:val="00E62D53"/>
    <w:rsid w:val="00E63516"/>
    <w:rsid w:val="00E639AF"/>
    <w:rsid w:val="00E63B00"/>
    <w:rsid w:val="00E63DC0"/>
    <w:rsid w:val="00E64147"/>
    <w:rsid w:val="00E6450F"/>
    <w:rsid w:val="00E64652"/>
    <w:rsid w:val="00E6483A"/>
    <w:rsid w:val="00E64F5B"/>
    <w:rsid w:val="00E65379"/>
    <w:rsid w:val="00E65793"/>
    <w:rsid w:val="00E65C2C"/>
    <w:rsid w:val="00E662E1"/>
    <w:rsid w:val="00E66B53"/>
    <w:rsid w:val="00E66C66"/>
    <w:rsid w:val="00E66DC7"/>
    <w:rsid w:val="00E66F9B"/>
    <w:rsid w:val="00E67BA1"/>
    <w:rsid w:val="00E702FB"/>
    <w:rsid w:val="00E70301"/>
    <w:rsid w:val="00E703C0"/>
    <w:rsid w:val="00E708B1"/>
    <w:rsid w:val="00E70B98"/>
    <w:rsid w:val="00E70DB6"/>
    <w:rsid w:val="00E711A8"/>
    <w:rsid w:val="00E71CA8"/>
    <w:rsid w:val="00E71CB7"/>
    <w:rsid w:val="00E71E1F"/>
    <w:rsid w:val="00E71EB4"/>
    <w:rsid w:val="00E71FD0"/>
    <w:rsid w:val="00E72CE2"/>
    <w:rsid w:val="00E72D03"/>
    <w:rsid w:val="00E73149"/>
    <w:rsid w:val="00E733F3"/>
    <w:rsid w:val="00E73460"/>
    <w:rsid w:val="00E7393A"/>
    <w:rsid w:val="00E74097"/>
    <w:rsid w:val="00E74385"/>
    <w:rsid w:val="00E74458"/>
    <w:rsid w:val="00E746D0"/>
    <w:rsid w:val="00E747A1"/>
    <w:rsid w:val="00E74ECE"/>
    <w:rsid w:val="00E74F8D"/>
    <w:rsid w:val="00E75366"/>
    <w:rsid w:val="00E75619"/>
    <w:rsid w:val="00E75670"/>
    <w:rsid w:val="00E759AB"/>
    <w:rsid w:val="00E75AF5"/>
    <w:rsid w:val="00E76071"/>
    <w:rsid w:val="00E764E7"/>
    <w:rsid w:val="00E76773"/>
    <w:rsid w:val="00E768BE"/>
    <w:rsid w:val="00E76D33"/>
    <w:rsid w:val="00E76DCA"/>
    <w:rsid w:val="00E770AC"/>
    <w:rsid w:val="00E770BF"/>
    <w:rsid w:val="00E77BF5"/>
    <w:rsid w:val="00E77C49"/>
    <w:rsid w:val="00E77EF0"/>
    <w:rsid w:val="00E77FEE"/>
    <w:rsid w:val="00E80034"/>
    <w:rsid w:val="00E8009A"/>
    <w:rsid w:val="00E800DE"/>
    <w:rsid w:val="00E803B7"/>
    <w:rsid w:val="00E805B6"/>
    <w:rsid w:val="00E80D59"/>
    <w:rsid w:val="00E80E5B"/>
    <w:rsid w:val="00E81072"/>
    <w:rsid w:val="00E811BF"/>
    <w:rsid w:val="00E8218F"/>
    <w:rsid w:val="00E8253B"/>
    <w:rsid w:val="00E825FD"/>
    <w:rsid w:val="00E826F7"/>
    <w:rsid w:val="00E8277D"/>
    <w:rsid w:val="00E82D0C"/>
    <w:rsid w:val="00E82F13"/>
    <w:rsid w:val="00E83785"/>
    <w:rsid w:val="00E83C20"/>
    <w:rsid w:val="00E83EA4"/>
    <w:rsid w:val="00E84491"/>
    <w:rsid w:val="00E844AD"/>
    <w:rsid w:val="00E8472E"/>
    <w:rsid w:val="00E848F8"/>
    <w:rsid w:val="00E84AC8"/>
    <w:rsid w:val="00E84C45"/>
    <w:rsid w:val="00E85004"/>
    <w:rsid w:val="00E85487"/>
    <w:rsid w:val="00E85932"/>
    <w:rsid w:val="00E85BB5"/>
    <w:rsid w:val="00E85ED5"/>
    <w:rsid w:val="00E85FE4"/>
    <w:rsid w:val="00E8631A"/>
    <w:rsid w:val="00E86619"/>
    <w:rsid w:val="00E86D61"/>
    <w:rsid w:val="00E86EDE"/>
    <w:rsid w:val="00E8721B"/>
    <w:rsid w:val="00E87A90"/>
    <w:rsid w:val="00E87B38"/>
    <w:rsid w:val="00E87B76"/>
    <w:rsid w:val="00E87BDC"/>
    <w:rsid w:val="00E87FDC"/>
    <w:rsid w:val="00E90273"/>
    <w:rsid w:val="00E9032A"/>
    <w:rsid w:val="00E905C3"/>
    <w:rsid w:val="00E907C0"/>
    <w:rsid w:val="00E90A83"/>
    <w:rsid w:val="00E90B96"/>
    <w:rsid w:val="00E90C03"/>
    <w:rsid w:val="00E9114A"/>
    <w:rsid w:val="00E9174D"/>
    <w:rsid w:val="00E91E31"/>
    <w:rsid w:val="00E92519"/>
    <w:rsid w:val="00E92609"/>
    <w:rsid w:val="00E92789"/>
    <w:rsid w:val="00E92805"/>
    <w:rsid w:val="00E92A7E"/>
    <w:rsid w:val="00E933DD"/>
    <w:rsid w:val="00E93973"/>
    <w:rsid w:val="00E9398B"/>
    <w:rsid w:val="00E93AC4"/>
    <w:rsid w:val="00E93AE9"/>
    <w:rsid w:val="00E93DE3"/>
    <w:rsid w:val="00E93EB1"/>
    <w:rsid w:val="00E94270"/>
    <w:rsid w:val="00E94692"/>
    <w:rsid w:val="00E94A1F"/>
    <w:rsid w:val="00E94B16"/>
    <w:rsid w:val="00E94F05"/>
    <w:rsid w:val="00E94F0F"/>
    <w:rsid w:val="00E94F84"/>
    <w:rsid w:val="00E954F5"/>
    <w:rsid w:val="00E956DC"/>
    <w:rsid w:val="00E95A4A"/>
    <w:rsid w:val="00E95BE9"/>
    <w:rsid w:val="00E95C62"/>
    <w:rsid w:val="00E95F63"/>
    <w:rsid w:val="00E9638E"/>
    <w:rsid w:val="00E96599"/>
    <w:rsid w:val="00E965A7"/>
    <w:rsid w:val="00E969C1"/>
    <w:rsid w:val="00E972A8"/>
    <w:rsid w:val="00EA01D5"/>
    <w:rsid w:val="00EA0650"/>
    <w:rsid w:val="00EA085F"/>
    <w:rsid w:val="00EA124F"/>
    <w:rsid w:val="00EA12CA"/>
    <w:rsid w:val="00EA1319"/>
    <w:rsid w:val="00EA1524"/>
    <w:rsid w:val="00EA1A04"/>
    <w:rsid w:val="00EA1D0F"/>
    <w:rsid w:val="00EA22BD"/>
    <w:rsid w:val="00EA2B78"/>
    <w:rsid w:val="00EA2E57"/>
    <w:rsid w:val="00EA2F87"/>
    <w:rsid w:val="00EA3037"/>
    <w:rsid w:val="00EA3310"/>
    <w:rsid w:val="00EA3C7C"/>
    <w:rsid w:val="00EA41D6"/>
    <w:rsid w:val="00EA44DD"/>
    <w:rsid w:val="00EA458C"/>
    <w:rsid w:val="00EA46B1"/>
    <w:rsid w:val="00EA47E7"/>
    <w:rsid w:val="00EA488C"/>
    <w:rsid w:val="00EA4B3D"/>
    <w:rsid w:val="00EA4F1C"/>
    <w:rsid w:val="00EA51D1"/>
    <w:rsid w:val="00EA5204"/>
    <w:rsid w:val="00EA527D"/>
    <w:rsid w:val="00EA54DF"/>
    <w:rsid w:val="00EA5A8A"/>
    <w:rsid w:val="00EA5AC1"/>
    <w:rsid w:val="00EA5ACD"/>
    <w:rsid w:val="00EA643B"/>
    <w:rsid w:val="00EA6982"/>
    <w:rsid w:val="00EA69F7"/>
    <w:rsid w:val="00EA71FC"/>
    <w:rsid w:val="00EA72D1"/>
    <w:rsid w:val="00EA746C"/>
    <w:rsid w:val="00EA74E6"/>
    <w:rsid w:val="00EA76A7"/>
    <w:rsid w:val="00EA78AF"/>
    <w:rsid w:val="00EA7C2D"/>
    <w:rsid w:val="00EA7E22"/>
    <w:rsid w:val="00EB01BA"/>
    <w:rsid w:val="00EB0AFF"/>
    <w:rsid w:val="00EB0B6E"/>
    <w:rsid w:val="00EB0BAF"/>
    <w:rsid w:val="00EB0F81"/>
    <w:rsid w:val="00EB11EC"/>
    <w:rsid w:val="00EB14E4"/>
    <w:rsid w:val="00EB178D"/>
    <w:rsid w:val="00EB17DD"/>
    <w:rsid w:val="00EB1A57"/>
    <w:rsid w:val="00EB1F9C"/>
    <w:rsid w:val="00EB204F"/>
    <w:rsid w:val="00EB2127"/>
    <w:rsid w:val="00EB28E2"/>
    <w:rsid w:val="00EB300C"/>
    <w:rsid w:val="00EB302A"/>
    <w:rsid w:val="00EB359A"/>
    <w:rsid w:val="00EB373A"/>
    <w:rsid w:val="00EB3B94"/>
    <w:rsid w:val="00EB411B"/>
    <w:rsid w:val="00EB42F6"/>
    <w:rsid w:val="00EB4839"/>
    <w:rsid w:val="00EB524E"/>
    <w:rsid w:val="00EB52B9"/>
    <w:rsid w:val="00EB5685"/>
    <w:rsid w:val="00EB5CBB"/>
    <w:rsid w:val="00EB6092"/>
    <w:rsid w:val="00EB6207"/>
    <w:rsid w:val="00EB628F"/>
    <w:rsid w:val="00EB63CB"/>
    <w:rsid w:val="00EB647B"/>
    <w:rsid w:val="00EB64BA"/>
    <w:rsid w:val="00EB6626"/>
    <w:rsid w:val="00EB6D97"/>
    <w:rsid w:val="00EB6E97"/>
    <w:rsid w:val="00EB77F3"/>
    <w:rsid w:val="00EB77FB"/>
    <w:rsid w:val="00EC0A19"/>
    <w:rsid w:val="00EC0EA4"/>
    <w:rsid w:val="00EC0F1E"/>
    <w:rsid w:val="00EC0FCC"/>
    <w:rsid w:val="00EC13C8"/>
    <w:rsid w:val="00EC15D9"/>
    <w:rsid w:val="00EC234A"/>
    <w:rsid w:val="00EC240D"/>
    <w:rsid w:val="00EC2981"/>
    <w:rsid w:val="00EC2FE4"/>
    <w:rsid w:val="00EC3362"/>
    <w:rsid w:val="00EC3B39"/>
    <w:rsid w:val="00EC3C22"/>
    <w:rsid w:val="00EC3C41"/>
    <w:rsid w:val="00EC3D8C"/>
    <w:rsid w:val="00EC3E0C"/>
    <w:rsid w:val="00EC41AD"/>
    <w:rsid w:val="00EC4AD8"/>
    <w:rsid w:val="00EC4B97"/>
    <w:rsid w:val="00EC4DF7"/>
    <w:rsid w:val="00EC501B"/>
    <w:rsid w:val="00EC54E8"/>
    <w:rsid w:val="00EC5721"/>
    <w:rsid w:val="00EC579A"/>
    <w:rsid w:val="00EC5E95"/>
    <w:rsid w:val="00EC5F6D"/>
    <w:rsid w:val="00EC6141"/>
    <w:rsid w:val="00EC70AE"/>
    <w:rsid w:val="00EC74B8"/>
    <w:rsid w:val="00EC75DB"/>
    <w:rsid w:val="00EC7A1B"/>
    <w:rsid w:val="00EC7C30"/>
    <w:rsid w:val="00EC7C85"/>
    <w:rsid w:val="00EC7EBB"/>
    <w:rsid w:val="00EC7F11"/>
    <w:rsid w:val="00EC7F3A"/>
    <w:rsid w:val="00EC7F90"/>
    <w:rsid w:val="00ED030C"/>
    <w:rsid w:val="00ED088B"/>
    <w:rsid w:val="00ED0959"/>
    <w:rsid w:val="00ED0C6C"/>
    <w:rsid w:val="00ED0E05"/>
    <w:rsid w:val="00ED0EAD"/>
    <w:rsid w:val="00ED144A"/>
    <w:rsid w:val="00ED1576"/>
    <w:rsid w:val="00ED158D"/>
    <w:rsid w:val="00ED15F4"/>
    <w:rsid w:val="00ED17B5"/>
    <w:rsid w:val="00ED181E"/>
    <w:rsid w:val="00ED1CE1"/>
    <w:rsid w:val="00ED275E"/>
    <w:rsid w:val="00ED2774"/>
    <w:rsid w:val="00ED2F91"/>
    <w:rsid w:val="00ED36CF"/>
    <w:rsid w:val="00ED3F20"/>
    <w:rsid w:val="00ED464D"/>
    <w:rsid w:val="00ED4AD1"/>
    <w:rsid w:val="00ED4BAE"/>
    <w:rsid w:val="00ED4E20"/>
    <w:rsid w:val="00ED54CB"/>
    <w:rsid w:val="00ED5555"/>
    <w:rsid w:val="00ED5BA9"/>
    <w:rsid w:val="00ED5E58"/>
    <w:rsid w:val="00ED5F24"/>
    <w:rsid w:val="00ED5F4F"/>
    <w:rsid w:val="00ED6238"/>
    <w:rsid w:val="00ED663B"/>
    <w:rsid w:val="00ED6A34"/>
    <w:rsid w:val="00ED6B95"/>
    <w:rsid w:val="00ED6E96"/>
    <w:rsid w:val="00ED6F2C"/>
    <w:rsid w:val="00ED7092"/>
    <w:rsid w:val="00ED73C7"/>
    <w:rsid w:val="00ED795D"/>
    <w:rsid w:val="00ED7CE5"/>
    <w:rsid w:val="00EE005C"/>
    <w:rsid w:val="00EE04EB"/>
    <w:rsid w:val="00EE0822"/>
    <w:rsid w:val="00EE0A4C"/>
    <w:rsid w:val="00EE0A5D"/>
    <w:rsid w:val="00EE0B03"/>
    <w:rsid w:val="00EE0B54"/>
    <w:rsid w:val="00EE0EAA"/>
    <w:rsid w:val="00EE105E"/>
    <w:rsid w:val="00EE118D"/>
    <w:rsid w:val="00EE14B4"/>
    <w:rsid w:val="00EE16CA"/>
    <w:rsid w:val="00EE2418"/>
    <w:rsid w:val="00EE2A74"/>
    <w:rsid w:val="00EE321A"/>
    <w:rsid w:val="00EE328F"/>
    <w:rsid w:val="00EE36B7"/>
    <w:rsid w:val="00EE372B"/>
    <w:rsid w:val="00EE3DBB"/>
    <w:rsid w:val="00EE3EB7"/>
    <w:rsid w:val="00EE42F3"/>
    <w:rsid w:val="00EE472A"/>
    <w:rsid w:val="00EE48D0"/>
    <w:rsid w:val="00EE4C7C"/>
    <w:rsid w:val="00EE5B90"/>
    <w:rsid w:val="00EE5D15"/>
    <w:rsid w:val="00EE5D30"/>
    <w:rsid w:val="00EE5EE1"/>
    <w:rsid w:val="00EE6191"/>
    <w:rsid w:val="00EE6AA7"/>
    <w:rsid w:val="00EE6BC1"/>
    <w:rsid w:val="00EE72FF"/>
    <w:rsid w:val="00EE74AC"/>
    <w:rsid w:val="00EE752C"/>
    <w:rsid w:val="00EE7778"/>
    <w:rsid w:val="00EE7B90"/>
    <w:rsid w:val="00EE7D0B"/>
    <w:rsid w:val="00EE7E3B"/>
    <w:rsid w:val="00EF0232"/>
    <w:rsid w:val="00EF03D7"/>
    <w:rsid w:val="00EF0453"/>
    <w:rsid w:val="00EF09DC"/>
    <w:rsid w:val="00EF0A20"/>
    <w:rsid w:val="00EF0B69"/>
    <w:rsid w:val="00EF0F72"/>
    <w:rsid w:val="00EF10DA"/>
    <w:rsid w:val="00EF117F"/>
    <w:rsid w:val="00EF13E3"/>
    <w:rsid w:val="00EF1ADE"/>
    <w:rsid w:val="00EF1D0C"/>
    <w:rsid w:val="00EF2132"/>
    <w:rsid w:val="00EF28F4"/>
    <w:rsid w:val="00EF29B3"/>
    <w:rsid w:val="00EF29D0"/>
    <w:rsid w:val="00EF29EF"/>
    <w:rsid w:val="00EF3E00"/>
    <w:rsid w:val="00EF3EF2"/>
    <w:rsid w:val="00EF4159"/>
    <w:rsid w:val="00EF41F3"/>
    <w:rsid w:val="00EF44FA"/>
    <w:rsid w:val="00EF4576"/>
    <w:rsid w:val="00EF47D9"/>
    <w:rsid w:val="00EF4C46"/>
    <w:rsid w:val="00EF4E71"/>
    <w:rsid w:val="00EF519D"/>
    <w:rsid w:val="00EF5682"/>
    <w:rsid w:val="00EF5B77"/>
    <w:rsid w:val="00EF5B79"/>
    <w:rsid w:val="00EF5BC1"/>
    <w:rsid w:val="00EF5F00"/>
    <w:rsid w:val="00EF64E0"/>
    <w:rsid w:val="00EF66C0"/>
    <w:rsid w:val="00EF74BE"/>
    <w:rsid w:val="00EF75F6"/>
    <w:rsid w:val="00EF763C"/>
    <w:rsid w:val="00EF79C5"/>
    <w:rsid w:val="00EF7B64"/>
    <w:rsid w:val="00F00029"/>
    <w:rsid w:val="00F00302"/>
    <w:rsid w:val="00F00353"/>
    <w:rsid w:val="00F003C2"/>
    <w:rsid w:val="00F006FA"/>
    <w:rsid w:val="00F00A0F"/>
    <w:rsid w:val="00F00E09"/>
    <w:rsid w:val="00F011D0"/>
    <w:rsid w:val="00F011E5"/>
    <w:rsid w:val="00F01239"/>
    <w:rsid w:val="00F0137C"/>
    <w:rsid w:val="00F01857"/>
    <w:rsid w:val="00F01BB0"/>
    <w:rsid w:val="00F01E8C"/>
    <w:rsid w:val="00F02521"/>
    <w:rsid w:val="00F026AA"/>
    <w:rsid w:val="00F0288A"/>
    <w:rsid w:val="00F02D69"/>
    <w:rsid w:val="00F03118"/>
    <w:rsid w:val="00F032ED"/>
    <w:rsid w:val="00F03472"/>
    <w:rsid w:val="00F03BC2"/>
    <w:rsid w:val="00F03CEC"/>
    <w:rsid w:val="00F0400C"/>
    <w:rsid w:val="00F04836"/>
    <w:rsid w:val="00F0593B"/>
    <w:rsid w:val="00F060B0"/>
    <w:rsid w:val="00F0631D"/>
    <w:rsid w:val="00F06449"/>
    <w:rsid w:val="00F065D1"/>
    <w:rsid w:val="00F06685"/>
    <w:rsid w:val="00F06803"/>
    <w:rsid w:val="00F06A0C"/>
    <w:rsid w:val="00F06A25"/>
    <w:rsid w:val="00F06A44"/>
    <w:rsid w:val="00F06ABD"/>
    <w:rsid w:val="00F072C9"/>
    <w:rsid w:val="00F07395"/>
    <w:rsid w:val="00F078F9"/>
    <w:rsid w:val="00F07AC4"/>
    <w:rsid w:val="00F07E9A"/>
    <w:rsid w:val="00F07EE2"/>
    <w:rsid w:val="00F07F92"/>
    <w:rsid w:val="00F1059E"/>
    <w:rsid w:val="00F10789"/>
    <w:rsid w:val="00F10DB7"/>
    <w:rsid w:val="00F1162F"/>
    <w:rsid w:val="00F125FE"/>
    <w:rsid w:val="00F127AB"/>
    <w:rsid w:val="00F1294B"/>
    <w:rsid w:val="00F12F74"/>
    <w:rsid w:val="00F12F80"/>
    <w:rsid w:val="00F1387C"/>
    <w:rsid w:val="00F138BA"/>
    <w:rsid w:val="00F13AF9"/>
    <w:rsid w:val="00F13BFA"/>
    <w:rsid w:val="00F13C84"/>
    <w:rsid w:val="00F13E87"/>
    <w:rsid w:val="00F14100"/>
    <w:rsid w:val="00F1416F"/>
    <w:rsid w:val="00F1421A"/>
    <w:rsid w:val="00F14250"/>
    <w:rsid w:val="00F142C2"/>
    <w:rsid w:val="00F144F5"/>
    <w:rsid w:val="00F1467A"/>
    <w:rsid w:val="00F148DE"/>
    <w:rsid w:val="00F14993"/>
    <w:rsid w:val="00F14C5C"/>
    <w:rsid w:val="00F14DD4"/>
    <w:rsid w:val="00F15932"/>
    <w:rsid w:val="00F159C3"/>
    <w:rsid w:val="00F15ACD"/>
    <w:rsid w:val="00F15BBC"/>
    <w:rsid w:val="00F16390"/>
    <w:rsid w:val="00F16F61"/>
    <w:rsid w:val="00F16F80"/>
    <w:rsid w:val="00F1716B"/>
    <w:rsid w:val="00F173F8"/>
    <w:rsid w:val="00F17440"/>
    <w:rsid w:val="00F1746F"/>
    <w:rsid w:val="00F178C5"/>
    <w:rsid w:val="00F17F12"/>
    <w:rsid w:val="00F202FA"/>
    <w:rsid w:val="00F2046E"/>
    <w:rsid w:val="00F2055D"/>
    <w:rsid w:val="00F2058E"/>
    <w:rsid w:val="00F2073B"/>
    <w:rsid w:val="00F208E8"/>
    <w:rsid w:val="00F20A10"/>
    <w:rsid w:val="00F20DA9"/>
    <w:rsid w:val="00F21383"/>
    <w:rsid w:val="00F215E7"/>
    <w:rsid w:val="00F21CEF"/>
    <w:rsid w:val="00F21DD2"/>
    <w:rsid w:val="00F21F01"/>
    <w:rsid w:val="00F21FDA"/>
    <w:rsid w:val="00F2203D"/>
    <w:rsid w:val="00F223E6"/>
    <w:rsid w:val="00F2264D"/>
    <w:rsid w:val="00F2267C"/>
    <w:rsid w:val="00F22794"/>
    <w:rsid w:val="00F22BC1"/>
    <w:rsid w:val="00F23488"/>
    <w:rsid w:val="00F2359D"/>
    <w:rsid w:val="00F2361F"/>
    <w:rsid w:val="00F23FF4"/>
    <w:rsid w:val="00F243BD"/>
    <w:rsid w:val="00F248D3"/>
    <w:rsid w:val="00F25030"/>
    <w:rsid w:val="00F2532C"/>
    <w:rsid w:val="00F25839"/>
    <w:rsid w:val="00F25842"/>
    <w:rsid w:val="00F25867"/>
    <w:rsid w:val="00F2593B"/>
    <w:rsid w:val="00F25A42"/>
    <w:rsid w:val="00F25DD3"/>
    <w:rsid w:val="00F25E76"/>
    <w:rsid w:val="00F25E85"/>
    <w:rsid w:val="00F26787"/>
    <w:rsid w:val="00F27757"/>
    <w:rsid w:val="00F27B3E"/>
    <w:rsid w:val="00F30238"/>
    <w:rsid w:val="00F304CD"/>
    <w:rsid w:val="00F30691"/>
    <w:rsid w:val="00F3083E"/>
    <w:rsid w:val="00F30D4D"/>
    <w:rsid w:val="00F31028"/>
    <w:rsid w:val="00F31C1F"/>
    <w:rsid w:val="00F320B7"/>
    <w:rsid w:val="00F323E8"/>
    <w:rsid w:val="00F32648"/>
    <w:rsid w:val="00F32792"/>
    <w:rsid w:val="00F32B24"/>
    <w:rsid w:val="00F32C4A"/>
    <w:rsid w:val="00F3314A"/>
    <w:rsid w:val="00F3387E"/>
    <w:rsid w:val="00F33C19"/>
    <w:rsid w:val="00F33DE3"/>
    <w:rsid w:val="00F33F84"/>
    <w:rsid w:val="00F33FDD"/>
    <w:rsid w:val="00F34029"/>
    <w:rsid w:val="00F3423B"/>
    <w:rsid w:val="00F342C7"/>
    <w:rsid w:val="00F34A01"/>
    <w:rsid w:val="00F3503E"/>
    <w:rsid w:val="00F3517B"/>
    <w:rsid w:val="00F357E3"/>
    <w:rsid w:val="00F35BF5"/>
    <w:rsid w:val="00F35F3B"/>
    <w:rsid w:val="00F367B8"/>
    <w:rsid w:val="00F36B29"/>
    <w:rsid w:val="00F37124"/>
    <w:rsid w:val="00F371FA"/>
    <w:rsid w:val="00F3749F"/>
    <w:rsid w:val="00F375EA"/>
    <w:rsid w:val="00F37837"/>
    <w:rsid w:val="00F402C6"/>
    <w:rsid w:val="00F4036E"/>
    <w:rsid w:val="00F4047A"/>
    <w:rsid w:val="00F407BE"/>
    <w:rsid w:val="00F409D5"/>
    <w:rsid w:val="00F40CCE"/>
    <w:rsid w:val="00F40EAA"/>
    <w:rsid w:val="00F41155"/>
    <w:rsid w:val="00F41231"/>
    <w:rsid w:val="00F417C4"/>
    <w:rsid w:val="00F41800"/>
    <w:rsid w:val="00F41AE8"/>
    <w:rsid w:val="00F41DAC"/>
    <w:rsid w:val="00F42049"/>
    <w:rsid w:val="00F422DA"/>
    <w:rsid w:val="00F423AE"/>
    <w:rsid w:val="00F42772"/>
    <w:rsid w:val="00F4278A"/>
    <w:rsid w:val="00F42D4A"/>
    <w:rsid w:val="00F42F97"/>
    <w:rsid w:val="00F434C1"/>
    <w:rsid w:val="00F43C0C"/>
    <w:rsid w:val="00F43C31"/>
    <w:rsid w:val="00F43D86"/>
    <w:rsid w:val="00F43DB1"/>
    <w:rsid w:val="00F43DD3"/>
    <w:rsid w:val="00F43F86"/>
    <w:rsid w:val="00F44764"/>
    <w:rsid w:val="00F44790"/>
    <w:rsid w:val="00F448F3"/>
    <w:rsid w:val="00F4513D"/>
    <w:rsid w:val="00F454D1"/>
    <w:rsid w:val="00F4572D"/>
    <w:rsid w:val="00F45A1E"/>
    <w:rsid w:val="00F45F33"/>
    <w:rsid w:val="00F4646B"/>
    <w:rsid w:val="00F46696"/>
    <w:rsid w:val="00F4673C"/>
    <w:rsid w:val="00F46775"/>
    <w:rsid w:val="00F46808"/>
    <w:rsid w:val="00F4696A"/>
    <w:rsid w:val="00F469C0"/>
    <w:rsid w:val="00F469D8"/>
    <w:rsid w:val="00F46AC4"/>
    <w:rsid w:val="00F46CB1"/>
    <w:rsid w:val="00F47574"/>
    <w:rsid w:val="00F47AFE"/>
    <w:rsid w:val="00F47B64"/>
    <w:rsid w:val="00F47B92"/>
    <w:rsid w:val="00F5056D"/>
    <w:rsid w:val="00F50699"/>
    <w:rsid w:val="00F50887"/>
    <w:rsid w:val="00F5104B"/>
    <w:rsid w:val="00F511C8"/>
    <w:rsid w:val="00F5194D"/>
    <w:rsid w:val="00F51D42"/>
    <w:rsid w:val="00F52208"/>
    <w:rsid w:val="00F52222"/>
    <w:rsid w:val="00F5291F"/>
    <w:rsid w:val="00F53384"/>
    <w:rsid w:val="00F53D94"/>
    <w:rsid w:val="00F54014"/>
    <w:rsid w:val="00F54358"/>
    <w:rsid w:val="00F543F8"/>
    <w:rsid w:val="00F54616"/>
    <w:rsid w:val="00F54DE1"/>
    <w:rsid w:val="00F55627"/>
    <w:rsid w:val="00F55634"/>
    <w:rsid w:val="00F55819"/>
    <w:rsid w:val="00F55C4C"/>
    <w:rsid w:val="00F55ECA"/>
    <w:rsid w:val="00F562AE"/>
    <w:rsid w:val="00F562F5"/>
    <w:rsid w:val="00F5644D"/>
    <w:rsid w:val="00F569DA"/>
    <w:rsid w:val="00F56E3A"/>
    <w:rsid w:val="00F56F0A"/>
    <w:rsid w:val="00F570AA"/>
    <w:rsid w:val="00F57477"/>
    <w:rsid w:val="00F574C0"/>
    <w:rsid w:val="00F57730"/>
    <w:rsid w:val="00F57C12"/>
    <w:rsid w:val="00F57F49"/>
    <w:rsid w:val="00F60707"/>
    <w:rsid w:val="00F6073B"/>
    <w:rsid w:val="00F60A33"/>
    <w:rsid w:val="00F60BA3"/>
    <w:rsid w:val="00F610C2"/>
    <w:rsid w:val="00F611A2"/>
    <w:rsid w:val="00F613ED"/>
    <w:rsid w:val="00F6164C"/>
    <w:rsid w:val="00F61CB5"/>
    <w:rsid w:val="00F61D39"/>
    <w:rsid w:val="00F624B8"/>
    <w:rsid w:val="00F6250B"/>
    <w:rsid w:val="00F62633"/>
    <w:rsid w:val="00F6278D"/>
    <w:rsid w:val="00F62EBF"/>
    <w:rsid w:val="00F632EE"/>
    <w:rsid w:val="00F63880"/>
    <w:rsid w:val="00F63FCF"/>
    <w:rsid w:val="00F641D5"/>
    <w:rsid w:val="00F64440"/>
    <w:rsid w:val="00F6456C"/>
    <w:rsid w:val="00F648D6"/>
    <w:rsid w:val="00F64960"/>
    <w:rsid w:val="00F64EEA"/>
    <w:rsid w:val="00F65076"/>
    <w:rsid w:val="00F65881"/>
    <w:rsid w:val="00F65891"/>
    <w:rsid w:val="00F65AB2"/>
    <w:rsid w:val="00F65C7D"/>
    <w:rsid w:val="00F66569"/>
    <w:rsid w:val="00F66C7B"/>
    <w:rsid w:val="00F67077"/>
    <w:rsid w:val="00F67175"/>
    <w:rsid w:val="00F67720"/>
    <w:rsid w:val="00F67D5C"/>
    <w:rsid w:val="00F67FF2"/>
    <w:rsid w:val="00F70493"/>
    <w:rsid w:val="00F709DE"/>
    <w:rsid w:val="00F70B30"/>
    <w:rsid w:val="00F70C27"/>
    <w:rsid w:val="00F70CD4"/>
    <w:rsid w:val="00F70F72"/>
    <w:rsid w:val="00F7160E"/>
    <w:rsid w:val="00F7190C"/>
    <w:rsid w:val="00F71D87"/>
    <w:rsid w:val="00F7202B"/>
    <w:rsid w:val="00F720E1"/>
    <w:rsid w:val="00F721EC"/>
    <w:rsid w:val="00F7247E"/>
    <w:rsid w:val="00F726B2"/>
    <w:rsid w:val="00F72B34"/>
    <w:rsid w:val="00F72F0B"/>
    <w:rsid w:val="00F73737"/>
    <w:rsid w:val="00F7388F"/>
    <w:rsid w:val="00F738B4"/>
    <w:rsid w:val="00F73C71"/>
    <w:rsid w:val="00F74491"/>
    <w:rsid w:val="00F74573"/>
    <w:rsid w:val="00F74F23"/>
    <w:rsid w:val="00F755CE"/>
    <w:rsid w:val="00F7567A"/>
    <w:rsid w:val="00F75C74"/>
    <w:rsid w:val="00F761EB"/>
    <w:rsid w:val="00F761F0"/>
    <w:rsid w:val="00F76398"/>
    <w:rsid w:val="00F763D2"/>
    <w:rsid w:val="00F768E4"/>
    <w:rsid w:val="00F76A58"/>
    <w:rsid w:val="00F76B39"/>
    <w:rsid w:val="00F76F4C"/>
    <w:rsid w:val="00F76FA8"/>
    <w:rsid w:val="00F76FC6"/>
    <w:rsid w:val="00F77168"/>
    <w:rsid w:val="00F771C3"/>
    <w:rsid w:val="00F77424"/>
    <w:rsid w:val="00F77907"/>
    <w:rsid w:val="00F7798C"/>
    <w:rsid w:val="00F8009C"/>
    <w:rsid w:val="00F802AD"/>
    <w:rsid w:val="00F802E6"/>
    <w:rsid w:val="00F80562"/>
    <w:rsid w:val="00F805A4"/>
    <w:rsid w:val="00F805AD"/>
    <w:rsid w:val="00F80AC5"/>
    <w:rsid w:val="00F80AD2"/>
    <w:rsid w:val="00F80ADF"/>
    <w:rsid w:val="00F80EB3"/>
    <w:rsid w:val="00F80F72"/>
    <w:rsid w:val="00F81594"/>
    <w:rsid w:val="00F81957"/>
    <w:rsid w:val="00F81A9A"/>
    <w:rsid w:val="00F8295C"/>
    <w:rsid w:val="00F82AF2"/>
    <w:rsid w:val="00F82CC2"/>
    <w:rsid w:val="00F83256"/>
    <w:rsid w:val="00F83644"/>
    <w:rsid w:val="00F839FF"/>
    <w:rsid w:val="00F83C8E"/>
    <w:rsid w:val="00F848E3"/>
    <w:rsid w:val="00F84AB8"/>
    <w:rsid w:val="00F84CDD"/>
    <w:rsid w:val="00F851BF"/>
    <w:rsid w:val="00F85211"/>
    <w:rsid w:val="00F856F6"/>
    <w:rsid w:val="00F859F9"/>
    <w:rsid w:val="00F85D33"/>
    <w:rsid w:val="00F861AA"/>
    <w:rsid w:val="00F8678E"/>
    <w:rsid w:val="00F87B66"/>
    <w:rsid w:val="00F87B9F"/>
    <w:rsid w:val="00F87D4E"/>
    <w:rsid w:val="00F902B6"/>
    <w:rsid w:val="00F903D0"/>
    <w:rsid w:val="00F90A49"/>
    <w:rsid w:val="00F90A8E"/>
    <w:rsid w:val="00F90D68"/>
    <w:rsid w:val="00F90E5A"/>
    <w:rsid w:val="00F90F53"/>
    <w:rsid w:val="00F912A6"/>
    <w:rsid w:val="00F91666"/>
    <w:rsid w:val="00F91770"/>
    <w:rsid w:val="00F91AC1"/>
    <w:rsid w:val="00F91BFF"/>
    <w:rsid w:val="00F91C1D"/>
    <w:rsid w:val="00F91C3F"/>
    <w:rsid w:val="00F91E5E"/>
    <w:rsid w:val="00F9201C"/>
    <w:rsid w:val="00F923A0"/>
    <w:rsid w:val="00F92403"/>
    <w:rsid w:val="00F92C4E"/>
    <w:rsid w:val="00F92E9B"/>
    <w:rsid w:val="00F92EB5"/>
    <w:rsid w:val="00F930D9"/>
    <w:rsid w:val="00F93171"/>
    <w:rsid w:val="00F931A3"/>
    <w:rsid w:val="00F932B3"/>
    <w:rsid w:val="00F93A93"/>
    <w:rsid w:val="00F93B34"/>
    <w:rsid w:val="00F93E80"/>
    <w:rsid w:val="00F9471E"/>
    <w:rsid w:val="00F94A5D"/>
    <w:rsid w:val="00F94D66"/>
    <w:rsid w:val="00F95123"/>
    <w:rsid w:val="00F9516A"/>
    <w:rsid w:val="00F9539D"/>
    <w:rsid w:val="00F958AF"/>
    <w:rsid w:val="00F95BE8"/>
    <w:rsid w:val="00F96301"/>
    <w:rsid w:val="00F9636D"/>
    <w:rsid w:val="00F963B4"/>
    <w:rsid w:val="00F96C47"/>
    <w:rsid w:val="00F96EA6"/>
    <w:rsid w:val="00F974CC"/>
    <w:rsid w:val="00F97606"/>
    <w:rsid w:val="00F97621"/>
    <w:rsid w:val="00F977F4"/>
    <w:rsid w:val="00F9792F"/>
    <w:rsid w:val="00F97971"/>
    <w:rsid w:val="00F97A8B"/>
    <w:rsid w:val="00F97B47"/>
    <w:rsid w:val="00F97C1A"/>
    <w:rsid w:val="00FA0143"/>
    <w:rsid w:val="00FA02AC"/>
    <w:rsid w:val="00FA0A3E"/>
    <w:rsid w:val="00FA0FAB"/>
    <w:rsid w:val="00FA11AB"/>
    <w:rsid w:val="00FA1440"/>
    <w:rsid w:val="00FA17D7"/>
    <w:rsid w:val="00FA1ACA"/>
    <w:rsid w:val="00FA24CF"/>
    <w:rsid w:val="00FA24E2"/>
    <w:rsid w:val="00FA2ADF"/>
    <w:rsid w:val="00FA2C55"/>
    <w:rsid w:val="00FA2E99"/>
    <w:rsid w:val="00FA35C7"/>
    <w:rsid w:val="00FA3C8C"/>
    <w:rsid w:val="00FA3F03"/>
    <w:rsid w:val="00FA4FA4"/>
    <w:rsid w:val="00FA51AC"/>
    <w:rsid w:val="00FA5313"/>
    <w:rsid w:val="00FA532B"/>
    <w:rsid w:val="00FA534B"/>
    <w:rsid w:val="00FA55CE"/>
    <w:rsid w:val="00FA5ACF"/>
    <w:rsid w:val="00FA61A4"/>
    <w:rsid w:val="00FA66F2"/>
    <w:rsid w:val="00FA687D"/>
    <w:rsid w:val="00FA6935"/>
    <w:rsid w:val="00FA6F4D"/>
    <w:rsid w:val="00FA6FCD"/>
    <w:rsid w:val="00FA7AA9"/>
    <w:rsid w:val="00FA7CBE"/>
    <w:rsid w:val="00FB0262"/>
    <w:rsid w:val="00FB02E3"/>
    <w:rsid w:val="00FB0832"/>
    <w:rsid w:val="00FB0EF2"/>
    <w:rsid w:val="00FB0F1D"/>
    <w:rsid w:val="00FB0F26"/>
    <w:rsid w:val="00FB0FDE"/>
    <w:rsid w:val="00FB10D6"/>
    <w:rsid w:val="00FB13D8"/>
    <w:rsid w:val="00FB1684"/>
    <w:rsid w:val="00FB1820"/>
    <w:rsid w:val="00FB1860"/>
    <w:rsid w:val="00FB1F3F"/>
    <w:rsid w:val="00FB2252"/>
    <w:rsid w:val="00FB24D5"/>
    <w:rsid w:val="00FB24E3"/>
    <w:rsid w:val="00FB25FE"/>
    <w:rsid w:val="00FB2BC9"/>
    <w:rsid w:val="00FB31E1"/>
    <w:rsid w:val="00FB3606"/>
    <w:rsid w:val="00FB37AE"/>
    <w:rsid w:val="00FB3AF0"/>
    <w:rsid w:val="00FB3D03"/>
    <w:rsid w:val="00FB3D41"/>
    <w:rsid w:val="00FB453C"/>
    <w:rsid w:val="00FB45E8"/>
    <w:rsid w:val="00FB4894"/>
    <w:rsid w:val="00FB4A4A"/>
    <w:rsid w:val="00FB4C59"/>
    <w:rsid w:val="00FB4CCC"/>
    <w:rsid w:val="00FB53FF"/>
    <w:rsid w:val="00FB5BC0"/>
    <w:rsid w:val="00FB5BEF"/>
    <w:rsid w:val="00FB659B"/>
    <w:rsid w:val="00FB6624"/>
    <w:rsid w:val="00FB67EB"/>
    <w:rsid w:val="00FB6F91"/>
    <w:rsid w:val="00FB6FC3"/>
    <w:rsid w:val="00FB7493"/>
    <w:rsid w:val="00FB783C"/>
    <w:rsid w:val="00FB78B4"/>
    <w:rsid w:val="00FB78D9"/>
    <w:rsid w:val="00FB7B8C"/>
    <w:rsid w:val="00FB7ED4"/>
    <w:rsid w:val="00FC0299"/>
    <w:rsid w:val="00FC0353"/>
    <w:rsid w:val="00FC052E"/>
    <w:rsid w:val="00FC05F0"/>
    <w:rsid w:val="00FC0808"/>
    <w:rsid w:val="00FC0927"/>
    <w:rsid w:val="00FC0AAE"/>
    <w:rsid w:val="00FC0C24"/>
    <w:rsid w:val="00FC0D93"/>
    <w:rsid w:val="00FC1169"/>
    <w:rsid w:val="00FC118E"/>
    <w:rsid w:val="00FC1905"/>
    <w:rsid w:val="00FC1F55"/>
    <w:rsid w:val="00FC1FF0"/>
    <w:rsid w:val="00FC202C"/>
    <w:rsid w:val="00FC3FBF"/>
    <w:rsid w:val="00FC44CC"/>
    <w:rsid w:val="00FC4B29"/>
    <w:rsid w:val="00FC4E55"/>
    <w:rsid w:val="00FC50C8"/>
    <w:rsid w:val="00FC51BF"/>
    <w:rsid w:val="00FC5682"/>
    <w:rsid w:val="00FC585E"/>
    <w:rsid w:val="00FC5A97"/>
    <w:rsid w:val="00FC5C94"/>
    <w:rsid w:val="00FC5F66"/>
    <w:rsid w:val="00FC6141"/>
    <w:rsid w:val="00FC61FD"/>
    <w:rsid w:val="00FC6443"/>
    <w:rsid w:val="00FC64D1"/>
    <w:rsid w:val="00FC64FE"/>
    <w:rsid w:val="00FC67BC"/>
    <w:rsid w:val="00FC6ACF"/>
    <w:rsid w:val="00FC6E4E"/>
    <w:rsid w:val="00FC7530"/>
    <w:rsid w:val="00FC7769"/>
    <w:rsid w:val="00FD0534"/>
    <w:rsid w:val="00FD054A"/>
    <w:rsid w:val="00FD073B"/>
    <w:rsid w:val="00FD1286"/>
    <w:rsid w:val="00FD1318"/>
    <w:rsid w:val="00FD14EC"/>
    <w:rsid w:val="00FD184D"/>
    <w:rsid w:val="00FD243A"/>
    <w:rsid w:val="00FD28E8"/>
    <w:rsid w:val="00FD29A8"/>
    <w:rsid w:val="00FD3497"/>
    <w:rsid w:val="00FD3507"/>
    <w:rsid w:val="00FD3759"/>
    <w:rsid w:val="00FD38F4"/>
    <w:rsid w:val="00FD391A"/>
    <w:rsid w:val="00FD3F2B"/>
    <w:rsid w:val="00FD3F64"/>
    <w:rsid w:val="00FD4EAB"/>
    <w:rsid w:val="00FD4EE8"/>
    <w:rsid w:val="00FD53E9"/>
    <w:rsid w:val="00FD5A4E"/>
    <w:rsid w:val="00FD61E1"/>
    <w:rsid w:val="00FD62E4"/>
    <w:rsid w:val="00FD6405"/>
    <w:rsid w:val="00FD6708"/>
    <w:rsid w:val="00FD6CFA"/>
    <w:rsid w:val="00FD6F1E"/>
    <w:rsid w:val="00FD7AB0"/>
    <w:rsid w:val="00FD7F8B"/>
    <w:rsid w:val="00FE14B9"/>
    <w:rsid w:val="00FE1738"/>
    <w:rsid w:val="00FE1E4D"/>
    <w:rsid w:val="00FE1F67"/>
    <w:rsid w:val="00FE2028"/>
    <w:rsid w:val="00FE2139"/>
    <w:rsid w:val="00FE2237"/>
    <w:rsid w:val="00FE2463"/>
    <w:rsid w:val="00FE2816"/>
    <w:rsid w:val="00FE2D0C"/>
    <w:rsid w:val="00FE333C"/>
    <w:rsid w:val="00FE35EC"/>
    <w:rsid w:val="00FE372A"/>
    <w:rsid w:val="00FE3F0C"/>
    <w:rsid w:val="00FE3F1C"/>
    <w:rsid w:val="00FE3FB0"/>
    <w:rsid w:val="00FE4293"/>
    <w:rsid w:val="00FE44F5"/>
    <w:rsid w:val="00FE4594"/>
    <w:rsid w:val="00FE4B8C"/>
    <w:rsid w:val="00FE5C56"/>
    <w:rsid w:val="00FE5C97"/>
    <w:rsid w:val="00FE5F1C"/>
    <w:rsid w:val="00FE5F45"/>
    <w:rsid w:val="00FE62B1"/>
    <w:rsid w:val="00FE62BE"/>
    <w:rsid w:val="00FE70E5"/>
    <w:rsid w:val="00FE76EA"/>
    <w:rsid w:val="00FE7847"/>
    <w:rsid w:val="00FE79F6"/>
    <w:rsid w:val="00FE7DDB"/>
    <w:rsid w:val="00FF01FF"/>
    <w:rsid w:val="00FF06B9"/>
    <w:rsid w:val="00FF0A65"/>
    <w:rsid w:val="00FF0AB8"/>
    <w:rsid w:val="00FF0BF4"/>
    <w:rsid w:val="00FF1075"/>
    <w:rsid w:val="00FF140D"/>
    <w:rsid w:val="00FF1429"/>
    <w:rsid w:val="00FF162B"/>
    <w:rsid w:val="00FF193B"/>
    <w:rsid w:val="00FF1D25"/>
    <w:rsid w:val="00FF22A8"/>
    <w:rsid w:val="00FF33A8"/>
    <w:rsid w:val="00FF34CD"/>
    <w:rsid w:val="00FF3B0B"/>
    <w:rsid w:val="00FF3D8D"/>
    <w:rsid w:val="00FF3EBB"/>
    <w:rsid w:val="00FF40B1"/>
    <w:rsid w:val="00FF474B"/>
    <w:rsid w:val="00FF4755"/>
    <w:rsid w:val="00FF4A8B"/>
    <w:rsid w:val="00FF52EC"/>
    <w:rsid w:val="00FF586F"/>
    <w:rsid w:val="00FF5942"/>
    <w:rsid w:val="00FF5F60"/>
    <w:rsid w:val="00FF6104"/>
    <w:rsid w:val="00FF6349"/>
    <w:rsid w:val="00FF6658"/>
    <w:rsid w:val="00FF672F"/>
    <w:rsid w:val="00FF69A6"/>
    <w:rsid w:val="00FF6A7A"/>
    <w:rsid w:val="00FF6BC4"/>
    <w:rsid w:val="00FF742B"/>
    <w:rsid w:val="01B8CD36"/>
    <w:rsid w:val="02203EA0"/>
    <w:rsid w:val="02583DC4"/>
    <w:rsid w:val="0395143F"/>
    <w:rsid w:val="04DF4544"/>
    <w:rsid w:val="05E75C8F"/>
    <w:rsid w:val="07C5400B"/>
    <w:rsid w:val="08813F70"/>
    <w:rsid w:val="092ADF7C"/>
    <w:rsid w:val="0982B016"/>
    <w:rsid w:val="0BC4FAF8"/>
    <w:rsid w:val="0BF01B02"/>
    <w:rsid w:val="0C92CA39"/>
    <w:rsid w:val="0CE98FAD"/>
    <w:rsid w:val="0F831562"/>
    <w:rsid w:val="0FFAA8AD"/>
    <w:rsid w:val="1103A0AC"/>
    <w:rsid w:val="110AA6F2"/>
    <w:rsid w:val="11375E2D"/>
    <w:rsid w:val="12428847"/>
    <w:rsid w:val="1286D3AE"/>
    <w:rsid w:val="13468CF6"/>
    <w:rsid w:val="15AB22FD"/>
    <w:rsid w:val="167BAEBD"/>
    <w:rsid w:val="186059F1"/>
    <w:rsid w:val="18695E46"/>
    <w:rsid w:val="1AC499D9"/>
    <w:rsid w:val="1ACDF2C4"/>
    <w:rsid w:val="1B22D74F"/>
    <w:rsid w:val="1F065F68"/>
    <w:rsid w:val="217AF91E"/>
    <w:rsid w:val="22EE99B7"/>
    <w:rsid w:val="2383E919"/>
    <w:rsid w:val="241634CF"/>
    <w:rsid w:val="27807A6C"/>
    <w:rsid w:val="2BE64328"/>
    <w:rsid w:val="2BF87EC5"/>
    <w:rsid w:val="2C9EF7AF"/>
    <w:rsid w:val="2D1CE062"/>
    <w:rsid w:val="2D34CFC2"/>
    <w:rsid w:val="2DAD9102"/>
    <w:rsid w:val="303E8F2E"/>
    <w:rsid w:val="3054C639"/>
    <w:rsid w:val="30AE74F0"/>
    <w:rsid w:val="313861CA"/>
    <w:rsid w:val="34AB3574"/>
    <w:rsid w:val="3517213C"/>
    <w:rsid w:val="3560AAC5"/>
    <w:rsid w:val="397D6819"/>
    <w:rsid w:val="39E7147D"/>
    <w:rsid w:val="3A32EF8D"/>
    <w:rsid w:val="3A9A738C"/>
    <w:rsid w:val="3BA10997"/>
    <w:rsid w:val="3BA504A7"/>
    <w:rsid w:val="3BB4A03D"/>
    <w:rsid w:val="3BD2A80D"/>
    <w:rsid w:val="3E8678E4"/>
    <w:rsid w:val="410F2214"/>
    <w:rsid w:val="4150CE06"/>
    <w:rsid w:val="41951226"/>
    <w:rsid w:val="42258C51"/>
    <w:rsid w:val="4328B775"/>
    <w:rsid w:val="438E4296"/>
    <w:rsid w:val="444589AD"/>
    <w:rsid w:val="44AAC6A8"/>
    <w:rsid w:val="461CB157"/>
    <w:rsid w:val="47ABA2B9"/>
    <w:rsid w:val="48D77732"/>
    <w:rsid w:val="4938AC77"/>
    <w:rsid w:val="49621EC9"/>
    <w:rsid w:val="4A227A9D"/>
    <w:rsid w:val="4F5EFD93"/>
    <w:rsid w:val="547370A0"/>
    <w:rsid w:val="565ADCD8"/>
    <w:rsid w:val="571E1000"/>
    <w:rsid w:val="581E0FB8"/>
    <w:rsid w:val="588FED6E"/>
    <w:rsid w:val="58AC8915"/>
    <w:rsid w:val="596E123E"/>
    <w:rsid w:val="59CF93E5"/>
    <w:rsid w:val="5A67D4A0"/>
    <w:rsid w:val="5ACB597C"/>
    <w:rsid w:val="5C4BF6DF"/>
    <w:rsid w:val="5CD29075"/>
    <w:rsid w:val="5D2519E2"/>
    <w:rsid w:val="5E2FE3FF"/>
    <w:rsid w:val="5ED0BC45"/>
    <w:rsid w:val="5F535A26"/>
    <w:rsid w:val="5FF0EF0D"/>
    <w:rsid w:val="601E3505"/>
    <w:rsid w:val="62F29F01"/>
    <w:rsid w:val="630871AB"/>
    <w:rsid w:val="6402BDF0"/>
    <w:rsid w:val="65FCB54E"/>
    <w:rsid w:val="668CE170"/>
    <w:rsid w:val="67C477CC"/>
    <w:rsid w:val="69B33CD4"/>
    <w:rsid w:val="6D22A082"/>
    <w:rsid w:val="6EA93073"/>
    <w:rsid w:val="6FCBB55A"/>
    <w:rsid w:val="728D7001"/>
    <w:rsid w:val="72D24973"/>
    <w:rsid w:val="74442A5B"/>
    <w:rsid w:val="760A08DD"/>
    <w:rsid w:val="7630C507"/>
    <w:rsid w:val="79971050"/>
    <w:rsid w:val="79C89FDF"/>
    <w:rsid w:val="7ACE73D9"/>
    <w:rsid w:val="7BFB5B6B"/>
    <w:rsid w:val="7C8D63BC"/>
    <w:rsid w:val="7CB59189"/>
    <w:rsid w:val="7F4312AF"/>
    <w:rsid w:val="7F985A3E"/>
    <w:rsid w:val="7FC99E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5EB93"/>
  <w15:chartTrackingRefBased/>
  <w15:docId w15:val="{FB4ACDD7-E034-4454-914D-C0156481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13" w:unhideWhenUsed="1" w:qFormat="1"/>
    <w:lsdException w:name="heading 7" w:semiHidden="1" w:uiPriority="13" w:unhideWhenUsed="1" w:qFormat="1"/>
    <w:lsdException w:name="heading 8" w:semiHidden="1" w:uiPriority="13" w:unhideWhenUsed="1" w:qFormat="1"/>
    <w:lsdException w:name="heading 9" w:semiHidden="1" w:uiPriority="1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F6A"/>
  </w:style>
  <w:style w:type="paragraph" w:styleId="Heading1">
    <w:name w:val="heading 1"/>
    <w:aliases w:val="H1 Numb"/>
    <w:basedOn w:val="HeadingBase"/>
    <w:next w:val="BodyText"/>
    <w:link w:val="Heading1Char"/>
    <w:uiPriority w:val="3"/>
    <w:qFormat/>
    <w:rsid w:val="00EF47D9"/>
    <w:pPr>
      <w:numPr>
        <w:numId w:val="9"/>
      </w:numPr>
      <w:pBdr>
        <w:bottom w:val="single" w:sz="8" w:space="1" w:color="4F81BD"/>
      </w:pBdr>
      <w:spacing w:before="240" w:after="240" w:line="360" w:lineRule="exact"/>
      <w:ind w:left="720" w:hanging="720"/>
      <w:outlineLvl w:val="0"/>
    </w:pPr>
    <w:rPr>
      <w:rFonts w:ascii="Franklin Gothic Medium Cond" w:hAnsi="Franklin Gothic Medium Cond"/>
      <w:b/>
      <w:color w:val="2F5496"/>
      <w:spacing w:val="0"/>
      <w:kern w:val="20"/>
      <w:sz w:val="32"/>
      <w:szCs w:val="28"/>
    </w:rPr>
  </w:style>
  <w:style w:type="paragraph" w:styleId="Heading2">
    <w:name w:val="heading 2"/>
    <w:aliases w:val="H2 Numb"/>
    <w:basedOn w:val="HeadingBase"/>
    <w:next w:val="BodyText"/>
    <w:link w:val="Heading2Char"/>
    <w:uiPriority w:val="3"/>
    <w:qFormat/>
    <w:rsid w:val="0041001F"/>
    <w:pPr>
      <w:numPr>
        <w:ilvl w:val="1"/>
        <w:numId w:val="9"/>
      </w:numPr>
      <w:spacing w:before="240" w:after="120" w:line="320" w:lineRule="exact"/>
      <w:ind w:left="720" w:hanging="720"/>
      <w:outlineLvl w:val="1"/>
    </w:pPr>
    <w:rPr>
      <w:rFonts w:ascii="Franklin Gothic Medium Cond" w:hAnsi="Franklin Gothic Medium Cond"/>
      <w:b/>
      <w:color w:val="2F5496"/>
      <w:spacing w:val="0"/>
      <w:sz w:val="28"/>
      <w:szCs w:val="26"/>
    </w:rPr>
  </w:style>
  <w:style w:type="paragraph" w:styleId="Heading3">
    <w:name w:val="heading 3"/>
    <w:aliases w:val="H3 Numb"/>
    <w:basedOn w:val="HeadingBase"/>
    <w:next w:val="BodyText"/>
    <w:link w:val="Heading3Char"/>
    <w:uiPriority w:val="3"/>
    <w:qFormat/>
    <w:rsid w:val="0041001F"/>
    <w:pPr>
      <w:numPr>
        <w:ilvl w:val="2"/>
        <w:numId w:val="9"/>
      </w:numPr>
      <w:spacing w:before="120" w:after="120" w:line="280" w:lineRule="exact"/>
      <w:ind w:left="936" w:hanging="936"/>
      <w:outlineLvl w:val="2"/>
    </w:pPr>
    <w:rPr>
      <w:rFonts w:ascii="Franklin Gothic Medium Cond" w:hAnsi="Franklin Gothic Medium Cond"/>
      <w:b/>
      <w:color w:val="2F5496"/>
      <w:spacing w:val="0"/>
      <w:szCs w:val="26"/>
    </w:rPr>
  </w:style>
  <w:style w:type="paragraph" w:styleId="Heading4">
    <w:name w:val="heading 4"/>
    <w:aliases w:val="H4 Numb"/>
    <w:basedOn w:val="HeadingBase"/>
    <w:next w:val="BodyText"/>
    <w:link w:val="Heading4Char"/>
    <w:uiPriority w:val="3"/>
    <w:qFormat/>
    <w:rsid w:val="00666ABE"/>
    <w:pPr>
      <w:numPr>
        <w:ilvl w:val="3"/>
        <w:numId w:val="9"/>
      </w:numPr>
      <w:spacing w:before="240" w:after="240" w:line="280" w:lineRule="exact"/>
      <w:outlineLvl w:val="3"/>
    </w:pPr>
    <w:rPr>
      <w:b/>
      <w:spacing w:val="0"/>
      <w:szCs w:val="22"/>
    </w:rPr>
  </w:style>
  <w:style w:type="paragraph" w:styleId="Heading5">
    <w:name w:val="heading 5"/>
    <w:aliases w:val="H5 Numb"/>
    <w:basedOn w:val="HeadingBase"/>
    <w:next w:val="BodyText"/>
    <w:link w:val="Heading5Char"/>
    <w:uiPriority w:val="3"/>
    <w:qFormat/>
    <w:rsid w:val="00666ABE"/>
    <w:pPr>
      <w:numPr>
        <w:ilvl w:val="4"/>
        <w:numId w:val="9"/>
      </w:numPr>
      <w:spacing w:before="240" w:after="240" w:line="280" w:lineRule="exact"/>
      <w:outlineLvl w:val="4"/>
    </w:pPr>
    <w:rPr>
      <w:b/>
      <w:i/>
      <w:spacing w:val="0"/>
      <w:sz w:val="22"/>
      <w:szCs w:val="22"/>
    </w:rPr>
  </w:style>
  <w:style w:type="paragraph" w:styleId="Heading6">
    <w:name w:val="heading 6"/>
    <w:basedOn w:val="HeadingBase"/>
    <w:next w:val="BodyText"/>
    <w:link w:val="Heading6Char"/>
    <w:uiPriority w:val="13"/>
    <w:qFormat/>
    <w:rsid w:val="00666ABE"/>
    <w:pPr>
      <w:numPr>
        <w:ilvl w:val="5"/>
        <w:numId w:val="9"/>
      </w:numPr>
      <w:outlineLvl w:val="5"/>
    </w:pPr>
    <w:rPr>
      <w:i/>
      <w:sz w:val="22"/>
      <w:szCs w:val="22"/>
    </w:rPr>
  </w:style>
  <w:style w:type="paragraph" w:styleId="Heading7">
    <w:name w:val="heading 7"/>
    <w:basedOn w:val="HeadingBase"/>
    <w:next w:val="BodyText"/>
    <w:link w:val="Heading7Char"/>
    <w:uiPriority w:val="13"/>
    <w:qFormat/>
    <w:rsid w:val="00666ABE"/>
    <w:pPr>
      <w:numPr>
        <w:ilvl w:val="6"/>
        <w:numId w:val="9"/>
      </w:numPr>
      <w:outlineLvl w:val="6"/>
    </w:pPr>
    <w:rPr>
      <w:sz w:val="20"/>
    </w:rPr>
  </w:style>
  <w:style w:type="paragraph" w:styleId="Heading8">
    <w:name w:val="heading 8"/>
    <w:basedOn w:val="HeadingBase"/>
    <w:next w:val="BodyText"/>
    <w:link w:val="Heading8Char"/>
    <w:uiPriority w:val="13"/>
    <w:qFormat/>
    <w:rsid w:val="00666ABE"/>
    <w:pPr>
      <w:numPr>
        <w:ilvl w:val="7"/>
        <w:numId w:val="9"/>
      </w:numPr>
      <w:outlineLvl w:val="7"/>
    </w:pPr>
    <w:rPr>
      <w:i/>
      <w:sz w:val="18"/>
    </w:rPr>
  </w:style>
  <w:style w:type="paragraph" w:styleId="Heading9">
    <w:name w:val="heading 9"/>
    <w:basedOn w:val="HeadingBase"/>
    <w:next w:val="BodyText"/>
    <w:link w:val="Heading9Char"/>
    <w:uiPriority w:val="13"/>
    <w:qFormat/>
    <w:rsid w:val="00666ABE"/>
    <w:pPr>
      <w:numPr>
        <w:ilvl w:val="8"/>
        <w:numId w:val="9"/>
      </w:numPr>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Numb Char"/>
    <w:basedOn w:val="DefaultParagraphFont"/>
    <w:link w:val="Heading1"/>
    <w:uiPriority w:val="3"/>
    <w:rsid w:val="00EF47D9"/>
    <w:rPr>
      <w:rFonts w:ascii="Franklin Gothic Medium Cond" w:eastAsia="Times New Roman" w:hAnsi="Franklin Gothic Medium Cond" w:cs="Times New Roman"/>
      <w:b/>
      <w:color w:val="2F5496"/>
      <w:kern w:val="20"/>
      <w:sz w:val="32"/>
      <w:szCs w:val="28"/>
    </w:rPr>
  </w:style>
  <w:style w:type="character" w:customStyle="1" w:styleId="Heading2Char">
    <w:name w:val="Heading 2 Char"/>
    <w:aliases w:val="H2 Numb Char"/>
    <w:basedOn w:val="DefaultParagraphFont"/>
    <w:link w:val="Heading2"/>
    <w:uiPriority w:val="3"/>
    <w:rsid w:val="0041001F"/>
    <w:rPr>
      <w:rFonts w:ascii="Franklin Gothic Medium Cond" w:eastAsia="Times New Roman" w:hAnsi="Franklin Gothic Medium Cond" w:cs="Times New Roman"/>
      <w:b/>
      <w:color w:val="2F5496"/>
      <w:kern w:val="28"/>
      <w:sz w:val="28"/>
      <w:szCs w:val="26"/>
    </w:rPr>
  </w:style>
  <w:style w:type="character" w:customStyle="1" w:styleId="Heading3Char">
    <w:name w:val="Heading 3 Char"/>
    <w:aliases w:val="H3 Numb Char"/>
    <w:basedOn w:val="DefaultParagraphFont"/>
    <w:link w:val="Heading3"/>
    <w:uiPriority w:val="3"/>
    <w:rsid w:val="0041001F"/>
    <w:rPr>
      <w:rFonts w:ascii="Franklin Gothic Medium Cond" w:eastAsia="Times New Roman" w:hAnsi="Franklin Gothic Medium Cond" w:cs="Times New Roman"/>
      <w:b/>
      <w:color w:val="2F5496"/>
      <w:kern w:val="28"/>
      <w:sz w:val="24"/>
      <w:szCs w:val="26"/>
    </w:rPr>
  </w:style>
  <w:style w:type="character" w:customStyle="1" w:styleId="Heading4Char">
    <w:name w:val="Heading 4 Char"/>
    <w:aliases w:val="H4 Numb Char"/>
    <w:basedOn w:val="DefaultParagraphFont"/>
    <w:link w:val="Heading4"/>
    <w:uiPriority w:val="3"/>
    <w:rsid w:val="00666ABE"/>
    <w:rPr>
      <w:rFonts w:ascii="Calibri" w:eastAsia="Times New Roman" w:hAnsi="Calibri" w:cs="Times New Roman"/>
      <w:b/>
      <w:kern w:val="28"/>
      <w:sz w:val="24"/>
    </w:rPr>
  </w:style>
  <w:style w:type="character" w:customStyle="1" w:styleId="Heading5Char">
    <w:name w:val="Heading 5 Char"/>
    <w:aliases w:val="H5 Numb Char"/>
    <w:basedOn w:val="DefaultParagraphFont"/>
    <w:link w:val="Heading5"/>
    <w:uiPriority w:val="3"/>
    <w:rsid w:val="00666ABE"/>
    <w:rPr>
      <w:rFonts w:ascii="Calibri" w:eastAsia="Times New Roman" w:hAnsi="Calibri" w:cs="Times New Roman"/>
      <w:b/>
      <w:i/>
      <w:kern w:val="28"/>
    </w:rPr>
  </w:style>
  <w:style w:type="character" w:customStyle="1" w:styleId="Heading6Char">
    <w:name w:val="Heading 6 Char"/>
    <w:basedOn w:val="DefaultParagraphFont"/>
    <w:link w:val="Heading6"/>
    <w:uiPriority w:val="13"/>
    <w:rsid w:val="00666ABE"/>
    <w:rPr>
      <w:rFonts w:ascii="Calibri" w:eastAsia="Times New Roman" w:hAnsi="Calibri" w:cs="Times New Roman"/>
      <w:i/>
      <w:spacing w:val="-4"/>
      <w:kern w:val="28"/>
    </w:rPr>
  </w:style>
  <w:style w:type="character" w:customStyle="1" w:styleId="Heading7Char">
    <w:name w:val="Heading 7 Char"/>
    <w:basedOn w:val="DefaultParagraphFont"/>
    <w:link w:val="Heading7"/>
    <w:uiPriority w:val="13"/>
    <w:rsid w:val="00666ABE"/>
    <w:rPr>
      <w:rFonts w:ascii="Calibri" w:eastAsia="Times New Roman" w:hAnsi="Calibri" w:cs="Times New Roman"/>
      <w:spacing w:val="-4"/>
      <w:kern w:val="28"/>
      <w:sz w:val="20"/>
      <w:szCs w:val="24"/>
    </w:rPr>
  </w:style>
  <w:style w:type="character" w:customStyle="1" w:styleId="Heading8Char">
    <w:name w:val="Heading 8 Char"/>
    <w:basedOn w:val="DefaultParagraphFont"/>
    <w:link w:val="Heading8"/>
    <w:uiPriority w:val="13"/>
    <w:rsid w:val="00666ABE"/>
    <w:rPr>
      <w:rFonts w:ascii="Calibri" w:eastAsia="Times New Roman" w:hAnsi="Calibri" w:cs="Times New Roman"/>
      <w:i/>
      <w:spacing w:val="-4"/>
      <w:kern w:val="28"/>
      <w:sz w:val="18"/>
      <w:szCs w:val="24"/>
    </w:rPr>
  </w:style>
  <w:style w:type="character" w:customStyle="1" w:styleId="Heading9Char">
    <w:name w:val="Heading 9 Char"/>
    <w:basedOn w:val="DefaultParagraphFont"/>
    <w:link w:val="Heading9"/>
    <w:uiPriority w:val="13"/>
    <w:rsid w:val="00666ABE"/>
    <w:rPr>
      <w:rFonts w:ascii="Calibri" w:eastAsia="Times New Roman" w:hAnsi="Calibri" w:cs="Times New Roman"/>
      <w:spacing w:val="-4"/>
      <w:kern w:val="28"/>
      <w:sz w:val="18"/>
      <w:szCs w:val="24"/>
    </w:rPr>
  </w:style>
  <w:style w:type="paragraph" w:styleId="Caption">
    <w:name w:val="caption"/>
    <w:basedOn w:val="Normal"/>
    <w:next w:val="Normal"/>
    <w:uiPriority w:val="38"/>
    <w:unhideWhenUsed/>
    <w:qFormat/>
    <w:rsid w:val="001D06E7"/>
    <w:pPr>
      <w:spacing w:line="240" w:lineRule="auto"/>
    </w:pPr>
    <w:rPr>
      <w:b/>
      <w:bCs/>
      <w:color w:val="4472C4" w:themeColor="accent1"/>
      <w:sz w:val="20"/>
      <w:szCs w:val="18"/>
    </w:rPr>
  </w:style>
  <w:style w:type="paragraph" w:styleId="Title">
    <w:name w:val="Title"/>
    <w:basedOn w:val="Normal"/>
    <w:next w:val="Normal"/>
    <w:link w:val="TitleChar"/>
    <w:uiPriority w:val="10"/>
    <w:qFormat/>
    <w:rsid w:val="00C873E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C873ED"/>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C873E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C873ED"/>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C873ED"/>
    <w:rPr>
      <w:b/>
      <w:bCs/>
    </w:rPr>
  </w:style>
  <w:style w:type="character" w:styleId="Emphasis">
    <w:name w:val="Emphasis"/>
    <w:basedOn w:val="DefaultParagraphFont"/>
    <w:uiPriority w:val="20"/>
    <w:qFormat/>
    <w:rsid w:val="00C873ED"/>
    <w:rPr>
      <w:i/>
      <w:iCs/>
    </w:rPr>
  </w:style>
  <w:style w:type="paragraph" w:styleId="NoSpacing">
    <w:name w:val="No Spacing"/>
    <w:uiPriority w:val="1"/>
    <w:qFormat/>
    <w:rsid w:val="00C873ED"/>
    <w:pPr>
      <w:spacing w:after="0" w:line="240" w:lineRule="auto"/>
    </w:pPr>
  </w:style>
  <w:style w:type="paragraph" w:styleId="Quote">
    <w:name w:val="Quote"/>
    <w:basedOn w:val="Normal"/>
    <w:next w:val="Normal"/>
    <w:link w:val="QuoteChar"/>
    <w:uiPriority w:val="29"/>
    <w:qFormat/>
    <w:rsid w:val="00C873ED"/>
    <w:rPr>
      <w:i/>
      <w:iCs/>
      <w:color w:val="000000" w:themeColor="text1"/>
    </w:rPr>
  </w:style>
  <w:style w:type="character" w:customStyle="1" w:styleId="QuoteChar">
    <w:name w:val="Quote Char"/>
    <w:basedOn w:val="DefaultParagraphFont"/>
    <w:link w:val="Quote"/>
    <w:uiPriority w:val="29"/>
    <w:rsid w:val="00C873ED"/>
    <w:rPr>
      <w:i/>
      <w:iCs/>
      <w:color w:val="000000" w:themeColor="text1"/>
    </w:rPr>
  </w:style>
  <w:style w:type="paragraph" w:styleId="IntenseQuote">
    <w:name w:val="Intense Quote"/>
    <w:basedOn w:val="Normal"/>
    <w:next w:val="Normal"/>
    <w:link w:val="IntenseQuoteChar"/>
    <w:uiPriority w:val="30"/>
    <w:qFormat/>
    <w:rsid w:val="00C873ED"/>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C873ED"/>
    <w:rPr>
      <w:b/>
      <w:bCs/>
      <w:i/>
      <w:iCs/>
      <w:color w:val="4472C4" w:themeColor="accent1"/>
    </w:rPr>
  </w:style>
  <w:style w:type="character" w:styleId="SubtleEmphasis">
    <w:name w:val="Subtle Emphasis"/>
    <w:basedOn w:val="DefaultParagraphFont"/>
    <w:uiPriority w:val="19"/>
    <w:qFormat/>
    <w:rsid w:val="00C873ED"/>
    <w:rPr>
      <w:i/>
      <w:iCs/>
      <w:color w:val="808080" w:themeColor="text1" w:themeTint="7F"/>
    </w:rPr>
  </w:style>
  <w:style w:type="character" w:styleId="IntenseEmphasis">
    <w:name w:val="Intense Emphasis"/>
    <w:basedOn w:val="DefaultParagraphFont"/>
    <w:uiPriority w:val="21"/>
    <w:qFormat/>
    <w:rsid w:val="00C873ED"/>
    <w:rPr>
      <w:b/>
      <w:bCs/>
      <w:i/>
      <w:iCs/>
      <w:color w:val="4472C4" w:themeColor="accent1"/>
    </w:rPr>
  </w:style>
  <w:style w:type="character" w:styleId="SubtleReference">
    <w:name w:val="Subtle Reference"/>
    <w:basedOn w:val="DefaultParagraphFont"/>
    <w:uiPriority w:val="31"/>
    <w:qFormat/>
    <w:rsid w:val="00C873ED"/>
    <w:rPr>
      <w:smallCaps/>
      <w:color w:val="ED7D31" w:themeColor="accent2"/>
      <w:u w:val="single"/>
    </w:rPr>
  </w:style>
  <w:style w:type="character" w:styleId="IntenseReference">
    <w:name w:val="Intense Reference"/>
    <w:basedOn w:val="DefaultParagraphFont"/>
    <w:uiPriority w:val="32"/>
    <w:qFormat/>
    <w:rsid w:val="00C873ED"/>
    <w:rPr>
      <w:b/>
      <w:bCs/>
      <w:smallCaps/>
      <w:color w:val="ED7D31" w:themeColor="accent2"/>
      <w:spacing w:val="5"/>
      <w:u w:val="single"/>
    </w:rPr>
  </w:style>
  <w:style w:type="character" w:styleId="BookTitle">
    <w:name w:val="Book Title"/>
    <w:basedOn w:val="DefaultParagraphFont"/>
    <w:uiPriority w:val="33"/>
    <w:qFormat/>
    <w:rsid w:val="00C873ED"/>
    <w:rPr>
      <w:b/>
      <w:bCs/>
      <w:smallCaps/>
      <w:spacing w:val="5"/>
    </w:rPr>
  </w:style>
  <w:style w:type="paragraph" w:styleId="TOCHeading">
    <w:name w:val="TOC Heading"/>
    <w:basedOn w:val="Heading1"/>
    <w:next w:val="Normal"/>
    <w:uiPriority w:val="39"/>
    <w:unhideWhenUsed/>
    <w:qFormat/>
    <w:rsid w:val="004D2601"/>
    <w:pPr>
      <w:numPr>
        <w:numId w:val="0"/>
      </w:numPr>
      <w:outlineLvl w:val="9"/>
    </w:pPr>
    <w:rPr>
      <w:rFonts w:ascii="Franklin Gothic Demi Cond" w:hAnsi="Franklin Gothic Demi Cond"/>
    </w:rPr>
  </w:style>
  <w:style w:type="table" w:styleId="TableGrid">
    <w:name w:val="Table Grid"/>
    <w:basedOn w:val="TableNormal"/>
    <w:uiPriority w:val="39"/>
    <w:rsid w:val="00110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5">
    <w:name w:val="List Table 4 Accent 5"/>
    <w:basedOn w:val="TableNormal"/>
    <w:uiPriority w:val="49"/>
    <w:rsid w:val="00110DD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553F7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PlaceholderText">
    <w:name w:val="Placeholder Text"/>
    <w:basedOn w:val="DefaultParagraphFont"/>
    <w:uiPriority w:val="99"/>
    <w:semiHidden/>
    <w:rsid w:val="00E32DB5"/>
    <w:rPr>
      <w:color w:val="808080"/>
    </w:rPr>
  </w:style>
  <w:style w:type="character" w:styleId="Hyperlink">
    <w:name w:val="Hyperlink"/>
    <w:basedOn w:val="DefaultParagraphFont"/>
    <w:uiPriority w:val="99"/>
    <w:unhideWhenUsed/>
    <w:rsid w:val="00346879"/>
    <w:rPr>
      <w:color w:val="0563C1" w:themeColor="hyperlink"/>
      <w:u w:val="single"/>
    </w:rPr>
  </w:style>
  <w:style w:type="character" w:styleId="Mention">
    <w:name w:val="Mention"/>
    <w:basedOn w:val="DefaultParagraphFont"/>
    <w:uiPriority w:val="99"/>
    <w:semiHidden/>
    <w:unhideWhenUsed/>
    <w:rsid w:val="00346879"/>
    <w:rPr>
      <w:color w:val="2B579A"/>
      <w:shd w:val="clear" w:color="auto" w:fill="E6E6E6"/>
    </w:rPr>
  </w:style>
  <w:style w:type="paragraph" w:styleId="TOC1">
    <w:name w:val="toc 1"/>
    <w:basedOn w:val="Normal"/>
    <w:next w:val="Normal"/>
    <w:uiPriority w:val="39"/>
    <w:unhideWhenUsed/>
    <w:rsid w:val="00602939"/>
    <w:pPr>
      <w:spacing w:before="120" w:after="40" w:line="240" w:lineRule="auto"/>
      <w:ind w:left="720" w:hanging="720"/>
    </w:pPr>
    <w:rPr>
      <w:b/>
    </w:rPr>
  </w:style>
  <w:style w:type="paragraph" w:styleId="TOC2">
    <w:name w:val="toc 2"/>
    <w:basedOn w:val="Normal"/>
    <w:next w:val="Normal"/>
    <w:uiPriority w:val="39"/>
    <w:unhideWhenUsed/>
    <w:rsid w:val="00602939"/>
    <w:pPr>
      <w:spacing w:before="40" w:after="40" w:line="240" w:lineRule="auto"/>
      <w:ind w:left="1296" w:hanging="576"/>
    </w:pPr>
  </w:style>
  <w:style w:type="paragraph" w:styleId="ListParagraph">
    <w:name w:val="List Paragraph"/>
    <w:basedOn w:val="Normal"/>
    <w:uiPriority w:val="34"/>
    <w:qFormat/>
    <w:rsid w:val="00274F35"/>
    <w:pPr>
      <w:ind w:left="720"/>
      <w:contextualSpacing/>
    </w:pPr>
  </w:style>
  <w:style w:type="paragraph" w:styleId="BodyText">
    <w:name w:val="Body Text"/>
    <w:basedOn w:val="Normal"/>
    <w:link w:val="BodyTextChar"/>
    <w:qFormat/>
    <w:rsid w:val="00FA6F4D"/>
    <w:pPr>
      <w:spacing w:before="120" w:after="120" w:line="240" w:lineRule="auto"/>
    </w:pPr>
    <w:rPr>
      <w:rFonts w:ascii="Calibri" w:eastAsiaTheme="minorHAnsi" w:hAnsi="Calibri"/>
      <w:lang w:val="en-GB"/>
    </w:rPr>
  </w:style>
  <w:style w:type="character" w:customStyle="1" w:styleId="BodyTextChar">
    <w:name w:val="Body Text Char"/>
    <w:basedOn w:val="DefaultParagraphFont"/>
    <w:link w:val="BodyText"/>
    <w:rsid w:val="00FA6F4D"/>
    <w:rPr>
      <w:rFonts w:ascii="Calibri" w:eastAsiaTheme="minorHAnsi" w:hAnsi="Calibri"/>
      <w:lang w:val="en-GB"/>
    </w:rPr>
  </w:style>
  <w:style w:type="character" w:styleId="UnresolvedMention">
    <w:name w:val="Unresolved Mention"/>
    <w:basedOn w:val="DefaultParagraphFont"/>
    <w:uiPriority w:val="99"/>
    <w:semiHidden/>
    <w:unhideWhenUsed/>
    <w:rsid w:val="00887DBE"/>
    <w:rPr>
      <w:color w:val="605E5C"/>
      <w:shd w:val="clear" w:color="auto" w:fill="E1DFDD"/>
    </w:rPr>
  </w:style>
  <w:style w:type="paragraph" w:styleId="ListBullet">
    <w:name w:val="List Bullet"/>
    <w:basedOn w:val="BodyText"/>
    <w:uiPriority w:val="2"/>
    <w:qFormat/>
    <w:rsid w:val="00F142C2"/>
    <w:pPr>
      <w:numPr>
        <w:numId w:val="1"/>
      </w:numPr>
      <w:spacing w:after="60"/>
    </w:pPr>
  </w:style>
  <w:style w:type="character" w:styleId="CommentReference">
    <w:name w:val="annotation reference"/>
    <w:basedOn w:val="DefaultParagraphFont"/>
    <w:uiPriority w:val="99"/>
    <w:semiHidden/>
    <w:unhideWhenUsed/>
    <w:rsid w:val="004959E4"/>
    <w:rPr>
      <w:sz w:val="16"/>
      <w:szCs w:val="16"/>
    </w:rPr>
  </w:style>
  <w:style w:type="paragraph" w:styleId="CommentText">
    <w:name w:val="annotation text"/>
    <w:basedOn w:val="Normal"/>
    <w:link w:val="CommentTextChar"/>
    <w:uiPriority w:val="99"/>
    <w:unhideWhenUsed/>
    <w:rsid w:val="004959E4"/>
    <w:pPr>
      <w:spacing w:line="240" w:lineRule="auto"/>
    </w:pPr>
    <w:rPr>
      <w:sz w:val="20"/>
      <w:szCs w:val="20"/>
    </w:rPr>
  </w:style>
  <w:style w:type="character" w:customStyle="1" w:styleId="CommentTextChar">
    <w:name w:val="Comment Text Char"/>
    <w:basedOn w:val="DefaultParagraphFont"/>
    <w:link w:val="CommentText"/>
    <w:uiPriority w:val="99"/>
    <w:rsid w:val="004959E4"/>
    <w:rPr>
      <w:sz w:val="20"/>
      <w:szCs w:val="20"/>
    </w:rPr>
  </w:style>
  <w:style w:type="paragraph" w:styleId="CommentSubject">
    <w:name w:val="annotation subject"/>
    <w:basedOn w:val="CommentText"/>
    <w:next w:val="CommentText"/>
    <w:link w:val="CommentSubjectChar"/>
    <w:uiPriority w:val="99"/>
    <w:semiHidden/>
    <w:unhideWhenUsed/>
    <w:rsid w:val="004959E4"/>
    <w:rPr>
      <w:b/>
      <w:bCs/>
    </w:rPr>
  </w:style>
  <w:style w:type="character" w:customStyle="1" w:styleId="CommentSubjectChar">
    <w:name w:val="Comment Subject Char"/>
    <w:basedOn w:val="CommentTextChar"/>
    <w:link w:val="CommentSubject"/>
    <w:uiPriority w:val="99"/>
    <w:semiHidden/>
    <w:rsid w:val="004959E4"/>
    <w:rPr>
      <w:b/>
      <w:bCs/>
      <w:sz w:val="20"/>
      <w:szCs w:val="20"/>
    </w:rPr>
  </w:style>
  <w:style w:type="character" w:styleId="FollowedHyperlink">
    <w:name w:val="FollowedHyperlink"/>
    <w:basedOn w:val="DefaultParagraphFont"/>
    <w:uiPriority w:val="99"/>
    <w:semiHidden/>
    <w:unhideWhenUsed/>
    <w:rsid w:val="00EC7F3A"/>
    <w:rPr>
      <w:color w:val="954F72" w:themeColor="followedHyperlink"/>
      <w:u w:val="single"/>
    </w:rPr>
  </w:style>
  <w:style w:type="character" w:customStyle="1" w:styleId="fontstyle01">
    <w:name w:val="fontstyle01"/>
    <w:basedOn w:val="DefaultParagraphFont"/>
    <w:rsid w:val="00BA67D7"/>
    <w:rPr>
      <w:rFonts w:ascii="Calibri" w:hAnsi="Calibri" w:cs="Calibri" w:hint="default"/>
      <w:b w:val="0"/>
      <w:bCs w:val="0"/>
      <w:i w:val="0"/>
      <w:iCs w:val="0"/>
      <w:color w:val="000000"/>
      <w:sz w:val="22"/>
      <w:szCs w:val="22"/>
    </w:rPr>
  </w:style>
  <w:style w:type="paragraph" w:styleId="Header">
    <w:name w:val="header"/>
    <w:basedOn w:val="Normal"/>
    <w:link w:val="HeaderChar"/>
    <w:uiPriority w:val="99"/>
    <w:unhideWhenUsed/>
    <w:rsid w:val="004D2601"/>
    <w:pPr>
      <w:tabs>
        <w:tab w:val="center" w:pos="4680"/>
        <w:tab w:val="right" w:pos="9360"/>
      </w:tabs>
      <w:spacing w:after="0" w:line="240" w:lineRule="auto"/>
    </w:pPr>
    <w:rPr>
      <w:rFonts w:ascii="Franklin Gothic Medium Cond" w:hAnsi="Franklin Gothic Medium Cond"/>
      <w:color w:val="2F5496"/>
      <w:sz w:val="18"/>
    </w:rPr>
  </w:style>
  <w:style w:type="character" w:customStyle="1" w:styleId="HeaderChar">
    <w:name w:val="Header Char"/>
    <w:basedOn w:val="DefaultParagraphFont"/>
    <w:link w:val="Header"/>
    <w:uiPriority w:val="99"/>
    <w:rsid w:val="004D2601"/>
    <w:rPr>
      <w:rFonts w:ascii="Franklin Gothic Medium Cond" w:hAnsi="Franklin Gothic Medium Cond"/>
      <w:color w:val="2F5496"/>
      <w:sz w:val="18"/>
    </w:rPr>
  </w:style>
  <w:style w:type="paragraph" w:styleId="Footer">
    <w:name w:val="footer"/>
    <w:basedOn w:val="Normal"/>
    <w:link w:val="FooterChar"/>
    <w:uiPriority w:val="99"/>
    <w:unhideWhenUsed/>
    <w:rsid w:val="00EB0B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B6E"/>
  </w:style>
  <w:style w:type="paragraph" w:styleId="TableofFigures">
    <w:name w:val="table of figures"/>
    <w:basedOn w:val="Normal"/>
    <w:next w:val="Normal"/>
    <w:uiPriority w:val="99"/>
    <w:unhideWhenUsed/>
    <w:rsid w:val="008E2CFE"/>
    <w:pPr>
      <w:spacing w:after="0"/>
      <w:ind w:left="792" w:right="1008" w:hanging="792"/>
    </w:pPr>
  </w:style>
  <w:style w:type="paragraph" w:styleId="Revision">
    <w:name w:val="Revision"/>
    <w:hidden/>
    <w:uiPriority w:val="99"/>
    <w:semiHidden/>
    <w:rsid w:val="005E4A19"/>
    <w:pPr>
      <w:spacing w:after="0" w:line="240" w:lineRule="auto"/>
    </w:pPr>
  </w:style>
  <w:style w:type="character" w:customStyle="1" w:styleId="fontstyle21">
    <w:name w:val="fontstyle21"/>
    <w:basedOn w:val="DefaultParagraphFont"/>
    <w:rsid w:val="00FC64FE"/>
    <w:rPr>
      <w:rFonts w:ascii="Calibri" w:hAnsi="Calibri" w:cs="Calibri" w:hint="default"/>
      <w:b w:val="0"/>
      <w:bCs w:val="0"/>
      <w:i w:val="0"/>
      <w:iCs w:val="0"/>
      <w:color w:val="000000"/>
      <w:sz w:val="22"/>
      <w:szCs w:val="22"/>
    </w:rPr>
  </w:style>
  <w:style w:type="paragraph" w:customStyle="1" w:styleId="Table-notes">
    <w:name w:val="Table-notes"/>
    <w:basedOn w:val="BodyText"/>
    <w:qFormat/>
    <w:rsid w:val="00AD2DE7"/>
    <w:pPr>
      <w:autoSpaceDE w:val="0"/>
      <w:autoSpaceDN w:val="0"/>
      <w:adjustRightInd w:val="0"/>
      <w:spacing w:before="60" w:after="60"/>
      <w:ind w:left="1440" w:right="1440"/>
    </w:pPr>
    <w:rPr>
      <w:rFonts w:cs="Calibri"/>
      <w:color w:val="000000"/>
      <w:sz w:val="18"/>
    </w:rPr>
  </w:style>
  <w:style w:type="paragraph" w:customStyle="1" w:styleId="HeadingBase">
    <w:name w:val="Heading Base"/>
    <w:basedOn w:val="Normal"/>
    <w:next w:val="BodyText"/>
    <w:rsid w:val="00666ABE"/>
    <w:pPr>
      <w:keepNext/>
      <w:keepLines/>
      <w:spacing w:before="140" w:after="40" w:line="220" w:lineRule="atLeast"/>
      <w:ind w:left="1080"/>
    </w:pPr>
    <w:rPr>
      <w:rFonts w:ascii="Calibri" w:eastAsia="Times New Roman" w:hAnsi="Calibri" w:cs="Times New Roman"/>
      <w:spacing w:val="-4"/>
      <w:kern w:val="28"/>
      <w:sz w:val="24"/>
      <w:szCs w:val="24"/>
    </w:rPr>
  </w:style>
  <w:style w:type="paragraph" w:customStyle="1" w:styleId="Heading2NoTOC">
    <w:name w:val="Heading 2NoTOC"/>
    <w:basedOn w:val="Heading2"/>
    <w:uiPriority w:val="29"/>
    <w:qFormat/>
    <w:rsid w:val="00666ABE"/>
    <w:pPr>
      <w:spacing w:before="360" w:after="40"/>
      <w:ind w:left="1008" w:hanging="1008"/>
    </w:pPr>
    <w:rPr>
      <w:rFonts w:ascii="Arial" w:hAnsi="Arial"/>
      <w:color w:val="E7E6E6" w:themeColor="background2"/>
      <w:sz w:val="30"/>
      <w:lang w:val="en-GB"/>
    </w:rPr>
  </w:style>
  <w:style w:type="paragraph" w:customStyle="1" w:styleId="Non-numbered-heading">
    <w:name w:val="Non-numbered-heading"/>
    <w:next w:val="BodyText"/>
    <w:qFormat/>
    <w:rsid w:val="00602939"/>
    <w:pPr>
      <w:keepNext/>
      <w:spacing w:before="240" w:after="120" w:line="240" w:lineRule="auto"/>
    </w:pPr>
    <w:rPr>
      <w:rFonts w:ascii="Franklin Gothic Medium Cond" w:hAnsi="Franklin Gothic Medium Cond"/>
      <w:iCs/>
      <w:color w:val="3379BE"/>
      <w:sz w:val="24"/>
    </w:rPr>
  </w:style>
  <w:style w:type="paragraph" w:styleId="TOC3">
    <w:name w:val="toc 3"/>
    <w:basedOn w:val="Normal"/>
    <w:next w:val="Normal"/>
    <w:uiPriority w:val="39"/>
    <w:unhideWhenUsed/>
    <w:rsid w:val="00602939"/>
    <w:pPr>
      <w:spacing w:before="40" w:after="40" w:line="240" w:lineRule="auto"/>
      <w:ind w:left="2088" w:hanging="720"/>
    </w:pPr>
  </w:style>
  <w:style w:type="character" w:customStyle="1" w:styleId="normaltextrun">
    <w:name w:val="normaltextrun"/>
    <w:basedOn w:val="DefaultParagraphFont"/>
    <w:rsid w:val="00DE6FD6"/>
  </w:style>
  <w:style w:type="character" w:customStyle="1" w:styleId="eop">
    <w:name w:val="eop"/>
    <w:basedOn w:val="DefaultParagraphFont"/>
    <w:rsid w:val="00DE6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064855">
      <w:bodyDiv w:val="1"/>
      <w:marLeft w:val="0"/>
      <w:marRight w:val="0"/>
      <w:marTop w:val="0"/>
      <w:marBottom w:val="0"/>
      <w:divBdr>
        <w:top w:val="none" w:sz="0" w:space="0" w:color="auto"/>
        <w:left w:val="none" w:sz="0" w:space="0" w:color="auto"/>
        <w:bottom w:val="none" w:sz="0" w:space="0" w:color="auto"/>
        <w:right w:val="none" w:sz="0" w:space="0" w:color="auto"/>
      </w:divBdr>
    </w:div>
    <w:div w:id="390228359">
      <w:bodyDiv w:val="1"/>
      <w:marLeft w:val="0"/>
      <w:marRight w:val="0"/>
      <w:marTop w:val="0"/>
      <w:marBottom w:val="0"/>
      <w:divBdr>
        <w:top w:val="none" w:sz="0" w:space="0" w:color="auto"/>
        <w:left w:val="none" w:sz="0" w:space="0" w:color="auto"/>
        <w:bottom w:val="none" w:sz="0" w:space="0" w:color="auto"/>
        <w:right w:val="none" w:sz="0" w:space="0" w:color="auto"/>
      </w:divBdr>
    </w:div>
    <w:div w:id="598568484">
      <w:bodyDiv w:val="1"/>
      <w:marLeft w:val="0"/>
      <w:marRight w:val="0"/>
      <w:marTop w:val="0"/>
      <w:marBottom w:val="0"/>
      <w:divBdr>
        <w:top w:val="none" w:sz="0" w:space="0" w:color="auto"/>
        <w:left w:val="none" w:sz="0" w:space="0" w:color="auto"/>
        <w:bottom w:val="none" w:sz="0" w:space="0" w:color="auto"/>
        <w:right w:val="none" w:sz="0" w:space="0" w:color="auto"/>
      </w:divBdr>
    </w:div>
    <w:div w:id="604389732">
      <w:bodyDiv w:val="1"/>
      <w:marLeft w:val="0"/>
      <w:marRight w:val="0"/>
      <w:marTop w:val="0"/>
      <w:marBottom w:val="0"/>
      <w:divBdr>
        <w:top w:val="none" w:sz="0" w:space="0" w:color="auto"/>
        <w:left w:val="none" w:sz="0" w:space="0" w:color="auto"/>
        <w:bottom w:val="none" w:sz="0" w:space="0" w:color="auto"/>
        <w:right w:val="none" w:sz="0" w:space="0" w:color="auto"/>
      </w:divBdr>
    </w:div>
    <w:div w:id="675111411">
      <w:bodyDiv w:val="1"/>
      <w:marLeft w:val="0"/>
      <w:marRight w:val="0"/>
      <w:marTop w:val="0"/>
      <w:marBottom w:val="0"/>
      <w:divBdr>
        <w:top w:val="none" w:sz="0" w:space="0" w:color="auto"/>
        <w:left w:val="none" w:sz="0" w:space="0" w:color="auto"/>
        <w:bottom w:val="none" w:sz="0" w:space="0" w:color="auto"/>
        <w:right w:val="none" w:sz="0" w:space="0" w:color="auto"/>
      </w:divBdr>
    </w:div>
    <w:div w:id="840393622">
      <w:bodyDiv w:val="1"/>
      <w:marLeft w:val="0"/>
      <w:marRight w:val="0"/>
      <w:marTop w:val="0"/>
      <w:marBottom w:val="0"/>
      <w:divBdr>
        <w:top w:val="none" w:sz="0" w:space="0" w:color="auto"/>
        <w:left w:val="none" w:sz="0" w:space="0" w:color="auto"/>
        <w:bottom w:val="none" w:sz="0" w:space="0" w:color="auto"/>
        <w:right w:val="none" w:sz="0" w:space="0" w:color="auto"/>
      </w:divBdr>
    </w:div>
    <w:div w:id="882057611">
      <w:bodyDiv w:val="1"/>
      <w:marLeft w:val="0"/>
      <w:marRight w:val="0"/>
      <w:marTop w:val="0"/>
      <w:marBottom w:val="0"/>
      <w:divBdr>
        <w:top w:val="none" w:sz="0" w:space="0" w:color="auto"/>
        <w:left w:val="none" w:sz="0" w:space="0" w:color="auto"/>
        <w:bottom w:val="none" w:sz="0" w:space="0" w:color="auto"/>
        <w:right w:val="none" w:sz="0" w:space="0" w:color="auto"/>
      </w:divBdr>
    </w:div>
    <w:div w:id="913049145">
      <w:bodyDiv w:val="1"/>
      <w:marLeft w:val="0"/>
      <w:marRight w:val="0"/>
      <w:marTop w:val="0"/>
      <w:marBottom w:val="0"/>
      <w:divBdr>
        <w:top w:val="none" w:sz="0" w:space="0" w:color="auto"/>
        <w:left w:val="none" w:sz="0" w:space="0" w:color="auto"/>
        <w:bottom w:val="none" w:sz="0" w:space="0" w:color="auto"/>
        <w:right w:val="none" w:sz="0" w:space="0" w:color="auto"/>
      </w:divBdr>
    </w:div>
    <w:div w:id="1032918799">
      <w:bodyDiv w:val="1"/>
      <w:marLeft w:val="0"/>
      <w:marRight w:val="0"/>
      <w:marTop w:val="0"/>
      <w:marBottom w:val="0"/>
      <w:divBdr>
        <w:top w:val="none" w:sz="0" w:space="0" w:color="auto"/>
        <w:left w:val="none" w:sz="0" w:space="0" w:color="auto"/>
        <w:bottom w:val="none" w:sz="0" w:space="0" w:color="auto"/>
        <w:right w:val="none" w:sz="0" w:space="0" w:color="auto"/>
      </w:divBdr>
    </w:div>
    <w:div w:id="1166632654">
      <w:bodyDiv w:val="1"/>
      <w:marLeft w:val="0"/>
      <w:marRight w:val="0"/>
      <w:marTop w:val="0"/>
      <w:marBottom w:val="0"/>
      <w:divBdr>
        <w:top w:val="none" w:sz="0" w:space="0" w:color="auto"/>
        <w:left w:val="none" w:sz="0" w:space="0" w:color="auto"/>
        <w:bottom w:val="none" w:sz="0" w:space="0" w:color="auto"/>
        <w:right w:val="none" w:sz="0" w:space="0" w:color="auto"/>
      </w:divBdr>
    </w:div>
    <w:div w:id="1262762563">
      <w:bodyDiv w:val="1"/>
      <w:marLeft w:val="0"/>
      <w:marRight w:val="0"/>
      <w:marTop w:val="0"/>
      <w:marBottom w:val="0"/>
      <w:divBdr>
        <w:top w:val="none" w:sz="0" w:space="0" w:color="auto"/>
        <w:left w:val="none" w:sz="0" w:space="0" w:color="auto"/>
        <w:bottom w:val="none" w:sz="0" w:space="0" w:color="auto"/>
        <w:right w:val="none" w:sz="0" w:space="0" w:color="auto"/>
      </w:divBdr>
    </w:div>
    <w:div w:id="1285695332">
      <w:bodyDiv w:val="1"/>
      <w:marLeft w:val="0"/>
      <w:marRight w:val="0"/>
      <w:marTop w:val="0"/>
      <w:marBottom w:val="0"/>
      <w:divBdr>
        <w:top w:val="none" w:sz="0" w:space="0" w:color="auto"/>
        <w:left w:val="none" w:sz="0" w:space="0" w:color="auto"/>
        <w:bottom w:val="none" w:sz="0" w:space="0" w:color="auto"/>
        <w:right w:val="none" w:sz="0" w:space="0" w:color="auto"/>
      </w:divBdr>
    </w:div>
    <w:div w:id="1452629413">
      <w:bodyDiv w:val="1"/>
      <w:marLeft w:val="0"/>
      <w:marRight w:val="0"/>
      <w:marTop w:val="0"/>
      <w:marBottom w:val="0"/>
      <w:divBdr>
        <w:top w:val="none" w:sz="0" w:space="0" w:color="auto"/>
        <w:left w:val="none" w:sz="0" w:space="0" w:color="auto"/>
        <w:bottom w:val="none" w:sz="0" w:space="0" w:color="auto"/>
        <w:right w:val="none" w:sz="0" w:space="0" w:color="auto"/>
      </w:divBdr>
    </w:div>
    <w:div w:id="1470123045">
      <w:bodyDiv w:val="1"/>
      <w:marLeft w:val="0"/>
      <w:marRight w:val="0"/>
      <w:marTop w:val="0"/>
      <w:marBottom w:val="0"/>
      <w:divBdr>
        <w:top w:val="none" w:sz="0" w:space="0" w:color="auto"/>
        <w:left w:val="none" w:sz="0" w:space="0" w:color="auto"/>
        <w:bottom w:val="none" w:sz="0" w:space="0" w:color="auto"/>
        <w:right w:val="none" w:sz="0" w:space="0" w:color="auto"/>
      </w:divBdr>
    </w:div>
    <w:div w:id="1751930311">
      <w:bodyDiv w:val="1"/>
      <w:marLeft w:val="0"/>
      <w:marRight w:val="0"/>
      <w:marTop w:val="0"/>
      <w:marBottom w:val="0"/>
      <w:divBdr>
        <w:top w:val="none" w:sz="0" w:space="0" w:color="auto"/>
        <w:left w:val="none" w:sz="0" w:space="0" w:color="auto"/>
        <w:bottom w:val="none" w:sz="0" w:space="0" w:color="auto"/>
        <w:right w:val="none" w:sz="0" w:space="0" w:color="auto"/>
      </w:divBdr>
    </w:div>
    <w:div w:id="1755473261">
      <w:bodyDiv w:val="1"/>
      <w:marLeft w:val="0"/>
      <w:marRight w:val="0"/>
      <w:marTop w:val="0"/>
      <w:marBottom w:val="0"/>
      <w:divBdr>
        <w:top w:val="none" w:sz="0" w:space="0" w:color="auto"/>
        <w:left w:val="none" w:sz="0" w:space="0" w:color="auto"/>
        <w:bottom w:val="none" w:sz="0" w:space="0" w:color="auto"/>
        <w:right w:val="none" w:sz="0" w:space="0" w:color="auto"/>
      </w:divBdr>
    </w:div>
    <w:div w:id="1776558146">
      <w:bodyDiv w:val="1"/>
      <w:marLeft w:val="0"/>
      <w:marRight w:val="0"/>
      <w:marTop w:val="0"/>
      <w:marBottom w:val="0"/>
      <w:divBdr>
        <w:top w:val="none" w:sz="0" w:space="0" w:color="auto"/>
        <w:left w:val="none" w:sz="0" w:space="0" w:color="auto"/>
        <w:bottom w:val="none" w:sz="0" w:space="0" w:color="auto"/>
        <w:right w:val="none" w:sz="0" w:space="0" w:color="auto"/>
      </w:divBdr>
    </w:div>
    <w:div w:id="1814298669">
      <w:bodyDiv w:val="1"/>
      <w:marLeft w:val="0"/>
      <w:marRight w:val="0"/>
      <w:marTop w:val="0"/>
      <w:marBottom w:val="0"/>
      <w:divBdr>
        <w:top w:val="none" w:sz="0" w:space="0" w:color="auto"/>
        <w:left w:val="none" w:sz="0" w:space="0" w:color="auto"/>
        <w:bottom w:val="none" w:sz="0" w:space="0" w:color="auto"/>
        <w:right w:val="none" w:sz="0" w:space="0" w:color="auto"/>
      </w:divBdr>
    </w:div>
    <w:div w:id="1821843655">
      <w:bodyDiv w:val="1"/>
      <w:marLeft w:val="0"/>
      <w:marRight w:val="0"/>
      <w:marTop w:val="0"/>
      <w:marBottom w:val="0"/>
      <w:divBdr>
        <w:top w:val="none" w:sz="0" w:space="0" w:color="auto"/>
        <w:left w:val="none" w:sz="0" w:space="0" w:color="auto"/>
        <w:bottom w:val="none" w:sz="0" w:space="0" w:color="auto"/>
        <w:right w:val="none" w:sz="0" w:space="0" w:color="auto"/>
      </w:divBdr>
    </w:div>
    <w:div w:id="1900506914">
      <w:bodyDiv w:val="1"/>
      <w:marLeft w:val="0"/>
      <w:marRight w:val="0"/>
      <w:marTop w:val="0"/>
      <w:marBottom w:val="0"/>
      <w:divBdr>
        <w:top w:val="none" w:sz="0" w:space="0" w:color="auto"/>
        <w:left w:val="none" w:sz="0" w:space="0" w:color="auto"/>
        <w:bottom w:val="none" w:sz="0" w:space="0" w:color="auto"/>
        <w:right w:val="none" w:sz="0" w:space="0" w:color="auto"/>
      </w:divBdr>
    </w:div>
    <w:div w:id="1944485002">
      <w:bodyDiv w:val="1"/>
      <w:marLeft w:val="0"/>
      <w:marRight w:val="0"/>
      <w:marTop w:val="0"/>
      <w:marBottom w:val="0"/>
      <w:divBdr>
        <w:top w:val="none" w:sz="0" w:space="0" w:color="auto"/>
        <w:left w:val="none" w:sz="0" w:space="0" w:color="auto"/>
        <w:bottom w:val="none" w:sz="0" w:space="0" w:color="auto"/>
        <w:right w:val="none" w:sz="0" w:space="0" w:color="auto"/>
      </w:divBdr>
    </w:div>
    <w:div w:id="2030133833">
      <w:bodyDiv w:val="1"/>
      <w:marLeft w:val="0"/>
      <w:marRight w:val="0"/>
      <w:marTop w:val="0"/>
      <w:marBottom w:val="0"/>
      <w:divBdr>
        <w:top w:val="none" w:sz="0" w:space="0" w:color="auto"/>
        <w:left w:val="none" w:sz="0" w:space="0" w:color="auto"/>
        <w:bottom w:val="none" w:sz="0" w:space="0" w:color="auto"/>
        <w:right w:val="none" w:sz="0" w:space="0" w:color="auto"/>
      </w:divBdr>
    </w:div>
    <w:div w:id="203785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header" Target="header6.xml"/><Relationship Id="rId39" Type="http://schemas.openxmlformats.org/officeDocument/2006/relationships/hyperlink" Target="https://gis-txdot.opendata.arcgis.com/" TargetMode="External"/><Relationship Id="rId21" Type="http://schemas.openxmlformats.org/officeDocument/2006/relationships/header" Target="header4.xml"/><Relationship Id="rId34" Type="http://schemas.openxmlformats.org/officeDocument/2006/relationships/chart" Target="charts/chart1.xml"/><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image" Target="media/image22.png"/><Relationship Id="rId55" Type="http://schemas.openxmlformats.org/officeDocument/2006/relationships/image" Target="media/image27.png"/><Relationship Id="rId63" Type="http://schemas.openxmlformats.org/officeDocument/2006/relationships/hyperlink" Target="https://www.fema.gov/flood-maps/guidance-reports/guidelines-standards" TargetMode="External"/><Relationship Id="rId68" Type="http://schemas.openxmlformats.org/officeDocument/2006/relationships/image" Target="media/image34.jpeg"/><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7.jpeg"/><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image" Target="media/image10.png"/><Relationship Id="rId37" Type="http://schemas.openxmlformats.org/officeDocument/2006/relationships/hyperlink" Target="https://www.mrlc.gov/data/nlcd-2019-land-cover-conus" TargetMode="External"/><Relationship Id="rId40" Type="http://schemas.openxmlformats.org/officeDocument/2006/relationships/image" Target="media/image14.png"/><Relationship Id="rId45" Type="http://schemas.openxmlformats.org/officeDocument/2006/relationships/image" Target="media/image19.png"/><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hyperlink" Target="https://www.mrlc.gov/data/nlcd-2019-land-cover-conus"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image" Target="media/image6.jpeg"/><Relationship Id="rId36" Type="http://schemas.openxmlformats.org/officeDocument/2006/relationships/image" Target="media/image12.jpeg"/><Relationship Id="rId49" Type="http://schemas.openxmlformats.org/officeDocument/2006/relationships/header" Target="header8.xml"/><Relationship Id="rId57" Type="http://schemas.openxmlformats.org/officeDocument/2006/relationships/image" Target="media/image29.png"/><Relationship Id="rId61" Type="http://schemas.openxmlformats.org/officeDocument/2006/relationships/image" Target="media/image33.jpe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9.jpeg"/><Relationship Id="rId44" Type="http://schemas.openxmlformats.org/officeDocument/2006/relationships/image" Target="media/image18.png"/><Relationship Id="rId52" Type="http://schemas.openxmlformats.org/officeDocument/2006/relationships/image" Target="media/image24.png"/><Relationship Id="rId60" Type="http://schemas.openxmlformats.org/officeDocument/2006/relationships/image" Target="media/image32.jpeg"/><Relationship Id="rId65" Type="http://schemas.openxmlformats.org/officeDocument/2006/relationships/hyperlink" Target="https://data.nal.usda.gov/dataset/gridded-soil-survey-geographic-database-gssurgo"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image" Target="media/image8.png"/><Relationship Id="rId35" Type="http://schemas.openxmlformats.org/officeDocument/2006/relationships/hyperlink" Target="https://data.nal.usda.gov/dataset/gridded-soil-survey-geographic-database-gssurgo" TargetMode="External"/><Relationship Id="rId43" Type="http://schemas.openxmlformats.org/officeDocument/2006/relationships/image" Target="media/image17.png"/><Relationship Id="rId48" Type="http://schemas.openxmlformats.org/officeDocument/2006/relationships/chart" Target="charts/chart2.xml"/><Relationship Id="rId56" Type="http://schemas.openxmlformats.org/officeDocument/2006/relationships/image" Target="media/image28.png"/><Relationship Id="rId64" Type="http://schemas.openxmlformats.org/officeDocument/2006/relationships/hyperlink" Target="https://hazards-fema.maps.arcgis.com/apps/webappviewer/index.html?id=8b0adb51996444d4879338b5529aa9cd" TargetMode="External"/><Relationship Id="rId69" Type="http://schemas.openxmlformats.org/officeDocument/2006/relationships/header" Target="header10.xml"/><Relationship Id="rId8" Type="http://schemas.openxmlformats.org/officeDocument/2006/relationships/webSettings" Target="webSettings.xml"/><Relationship Id="rId51" Type="http://schemas.openxmlformats.org/officeDocument/2006/relationships/image" Target="media/image23.png"/><Relationship Id="rId72"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JPG"/><Relationship Id="rId25" Type="http://schemas.openxmlformats.org/officeDocument/2006/relationships/image" Target="media/image5.jpeg"/><Relationship Id="rId33" Type="http://schemas.openxmlformats.org/officeDocument/2006/relationships/image" Target="media/image11.png"/><Relationship Id="rId38" Type="http://schemas.openxmlformats.org/officeDocument/2006/relationships/image" Target="media/image13.jpeg"/><Relationship Id="rId46" Type="http://schemas.openxmlformats.org/officeDocument/2006/relationships/image" Target="media/image20.png"/><Relationship Id="rId59" Type="http://schemas.openxmlformats.org/officeDocument/2006/relationships/image" Target="media/image31.jpeg"/><Relationship Id="rId67" Type="http://schemas.openxmlformats.org/officeDocument/2006/relationships/hyperlink" Target="https://apps.nationalmap.gov/downloader/" TargetMode="External"/><Relationship Id="rId20" Type="http://schemas.openxmlformats.org/officeDocument/2006/relationships/image" Target="media/image4.png"/><Relationship Id="rId41" Type="http://schemas.openxmlformats.org/officeDocument/2006/relationships/image" Target="media/image15.png"/><Relationship Id="rId54" Type="http://schemas.openxmlformats.org/officeDocument/2006/relationships/image" Target="media/image26.png"/><Relationship Id="rId62" Type="http://schemas.openxmlformats.org/officeDocument/2006/relationships/header" Target="header9.xml"/><Relationship Id="rId7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D:\twdb\reports\south_beave\SB_make_report_cha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atkins.sharepoint.com/sites/TWDB-BLE2-Watearth/Shared%20Documents/General/Report/SB/2-round2/SouthernBeaver_Validation_Documen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baseline="0">
                <a:effectLst/>
              </a:rPr>
              <a:t>SBVR_701 - Cumulative Rainfall - All Events</a:t>
            </a:r>
            <a:endParaRPr lang="en-US"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'901'!$A$53</c:f>
              <c:strCache>
                <c:ptCount val="1"/>
                <c:pt idx="0">
                  <c:v>0.20%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'901'!$B$52:$I$52</c:f>
              <c:numCache>
                <c:formatCode>General</c:formatCode>
                <c:ptCount val="8"/>
                <c:pt idx="0">
                  <c:v>8.3333333333333329E-2</c:v>
                </c:pt>
                <c:pt idx="1">
                  <c:v>0.25</c:v>
                </c:pt>
                <c:pt idx="2">
                  <c:v>1</c:v>
                </c:pt>
                <c:pt idx="3">
                  <c:v>2</c:v>
                </c:pt>
                <c:pt idx="4">
                  <c:v>3</c:v>
                </c:pt>
                <c:pt idx="5">
                  <c:v>6</c:v>
                </c:pt>
                <c:pt idx="6">
                  <c:v>12</c:v>
                </c:pt>
                <c:pt idx="7">
                  <c:v>24</c:v>
                </c:pt>
              </c:numCache>
            </c:numRef>
          </c:xVal>
          <c:yVal>
            <c:numRef>
              <c:f>'901'!$B$53:$I$53</c:f>
              <c:numCache>
                <c:formatCode>General</c:formatCode>
                <c:ptCount val="8"/>
                <c:pt idx="0">
                  <c:v>1.21</c:v>
                </c:pt>
                <c:pt idx="1">
                  <c:v>2.39</c:v>
                </c:pt>
                <c:pt idx="2">
                  <c:v>4.28</c:v>
                </c:pt>
                <c:pt idx="3">
                  <c:v>5.6</c:v>
                </c:pt>
                <c:pt idx="4">
                  <c:v>6.49</c:v>
                </c:pt>
                <c:pt idx="5">
                  <c:v>7.99</c:v>
                </c:pt>
                <c:pt idx="6">
                  <c:v>9.41</c:v>
                </c:pt>
                <c:pt idx="7">
                  <c:v>10.8</c:v>
                </c:pt>
              </c:numCache>
            </c:numRef>
          </c:yVal>
          <c:smooth val="0"/>
          <c:extLst>
            <c:ext xmlns:c16="http://schemas.microsoft.com/office/drawing/2014/chart" uri="{C3380CC4-5D6E-409C-BE32-E72D297353CC}">
              <c16:uniqueId val="{00000000-908A-4FE1-AAD0-407AEF5474E0}"/>
            </c:ext>
          </c:extLst>
        </c:ser>
        <c:ser>
          <c:idx val="1"/>
          <c:order val="1"/>
          <c:tx>
            <c:strRef>
              <c:f>'901'!$A$54</c:f>
              <c:strCache>
                <c:ptCount val="1"/>
                <c:pt idx="0">
                  <c:v>1%</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'901'!$B$52:$I$52</c:f>
              <c:numCache>
                <c:formatCode>General</c:formatCode>
                <c:ptCount val="8"/>
                <c:pt idx="0">
                  <c:v>8.3333333333333329E-2</c:v>
                </c:pt>
                <c:pt idx="1">
                  <c:v>0.25</c:v>
                </c:pt>
                <c:pt idx="2">
                  <c:v>1</c:v>
                </c:pt>
                <c:pt idx="3">
                  <c:v>2</c:v>
                </c:pt>
                <c:pt idx="4">
                  <c:v>3</c:v>
                </c:pt>
                <c:pt idx="5">
                  <c:v>6</c:v>
                </c:pt>
                <c:pt idx="6">
                  <c:v>12</c:v>
                </c:pt>
                <c:pt idx="7">
                  <c:v>24</c:v>
                </c:pt>
              </c:numCache>
            </c:numRef>
          </c:xVal>
          <c:yVal>
            <c:numRef>
              <c:f>'901'!$B$54:$I$54</c:f>
              <c:numCache>
                <c:formatCode>General</c:formatCode>
                <c:ptCount val="8"/>
                <c:pt idx="0">
                  <c:v>0.95699999999999996</c:v>
                </c:pt>
                <c:pt idx="1">
                  <c:v>1.89</c:v>
                </c:pt>
                <c:pt idx="2">
                  <c:v>3.36</c:v>
                </c:pt>
                <c:pt idx="3">
                  <c:v>4.34</c:v>
                </c:pt>
                <c:pt idx="4">
                  <c:v>4.99</c:v>
                </c:pt>
                <c:pt idx="5">
                  <c:v>6.08</c:v>
                </c:pt>
                <c:pt idx="6">
                  <c:v>7.03</c:v>
                </c:pt>
                <c:pt idx="7">
                  <c:v>8.0299999999999994</c:v>
                </c:pt>
              </c:numCache>
            </c:numRef>
          </c:yVal>
          <c:smooth val="0"/>
          <c:extLst>
            <c:ext xmlns:c16="http://schemas.microsoft.com/office/drawing/2014/chart" uri="{C3380CC4-5D6E-409C-BE32-E72D297353CC}">
              <c16:uniqueId val="{00000001-908A-4FE1-AAD0-407AEF5474E0}"/>
            </c:ext>
          </c:extLst>
        </c:ser>
        <c:ser>
          <c:idx val="2"/>
          <c:order val="2"/>
          <c:tx>
            <c:strRef>
              <c:f>'901'!$A$55</c:f>
              <c:strCache>
                <c:ptCount val="1"/>
                <c:pt idx="0">
                  <c:v>2%</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'901'!$B$52:$I$52</c:f>
              <c:numCache>
                <c:formatCode>General</c:formatCode>
                <c:ptCount val="8"/>
                <c:pt idx="0">
                  <c:v>8.3333333333333329E-2</c:v>
                </c:pt>
                <c:pt idx="1">
                  <c:v>0.25</c:v>
                </c:pt>
                <c:pt idx="2">
                  <c:v>1</c:v>
                </c:pt>
                <c:pt idx="3">
                  <c:v>2</c:v>
                </c:pt>
                <c:pt idx="4">
                  <c:v>3</c:v>
                </c:pt>
                <c:pt idx="5">
                  <c:v>6</c:v>
                </c:pt>
                <c:pt idx="6">
                  <c:v>12</c:v>
                </c:pt>
                <c:pt idx="7">
                  <c:v>24</c:v>
                </c:pt>
              </c:numCache>
            </c:numRef>
          </c:xVal>
          <c:yVal>
            <c:numRef>
              <c:f>'901'!$B$55:$I$55</c:f>
              <c:numCache>
                <c:formatCode>General</c:formatCode>
                <c:ptCount val="8"/>
                <c:pt idx="0">
                  <c:v>0.86099999999999999</c:v>
                </c:pt>
                <c:pt idx="1">
                  <c:v>1.7</c:v>
                </c:pt>
                <c:pt idx="2">
                  <c:v>3.02</c:v>
                </c:pt>
                <c:pt idx="3">
                  <c:v>3.84</c:v>
                </c:pt>
                <c:pt idx="4">
                  <c:v>4.37</c:v>
                </c:pt>
                <c:pt idx="5">
                  <c:v>5.27</c:v>
                </c:pt>
                <c:pt idx="6">
                  <c:v>6.11</c:v>
                </c:pt>
                <c:pt idx="7">
                  <c:v>7.01</c:v>
                </c:pt>
              </c:numCache>
            </c:numRef>
          </c:yVal>
          <c:smooth val="0"/>
          <c:extLst>
            <c:ext xmlns:c16="http://schemas.microsoft.com/office/drawing/2014/chart" uri="{C3380CC4-5D6E-409C-BE32-E72D297353CC}">
              <c16:uniqueId val="{00000002-908A-4FE1-AAD0-407AEF5474E0}"/>
            </c:ext>
          </c:extLst>
        </c:ser>
        <c:ser>
          <c:idx val="3"/>
          <c:order val="3"/>
          <c:tx>
            <c:strRef>
              <c:f>'901'!$A$56</c:f>
              <c:strCache>
                <c:ptCount val="1"/>
                <c:pt idx="0">
                  <c:v>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'901'!$B$52:$I$52</c:f>
              <c:numCache>
                <c:formatCode>General</c:formatCode>
                <c:ptCount val="8"/>
                <c:pt idx="0">
                  <c:v>8.3333333333333329E-2</c:v>
                </c:pt>
                <c:pt idx="1">
                  <c:v>0.25</c:v>
                </c:pt>
                <c:pt idx="2">
                  <c:v>1</c:v>
                </c:pt>
                <c:pt idx="3">
                  <c:v>2</c:v>
                </c:pt>
                <c:pt idx="4">
                  <c:v>3</c:v>
                </c:pt>
                <c:pt idx="5">
                  <c:v>6</c:v>
                </c:pt>
                <c:pt idx="6">
                  <c:v>12</c:v>
                </c:pt>
                <c:pt idx="7">
                  <c:v>24</c:v>
                </c:pt>
              </c:numCache>
            </c:numRef>
          </c:xVal>
          <c:yVal>
            <c:numRef>
              <c:f>'901'!$B$56:$I$56</c:f>
              <c:numCache>
                <c:formatCode>General</c:formatCode>
                <c:ptCount val="8"/>
                <c:pt idx="0">
                  <c:v>0.76700000000000002</c:v>
                </c:pt>
                <c:pt idx="1">
                  <c:v>1.52</c:v>
                </c:pt>
                <c:pt idx="2">
                  <c:v>2.69</c:v>
                </c:pt>
                <c:pt idx="3">
                  <c:v>3.36</c:v>
                </c:pt>
                <c:pt idx="4">
                  <c:v>3.78</c:v>
                </c:pt>
                <c:pt idx="5">
                  <c:v>4.5199999999999996</c:v>
                </c:pt>
                <c:pt idx="6">
                  <c:v>5.26</c:v>
                </c:pt>
                <c:pt idx="7">
                  <c:v>6.07</c:v>
                </c:pt>
              </c:numCache>
            </c:numRef>
          </c:yVal>
          <c:smooth val="0"/>
          <c:extLst>
            <c:ext xmlns:c16="http://schemas.microsoft.com/office/drawing/2014/chart" uri="{C3380CC4-5D6E-409C-BE32-E72D297353CC}">
              <c16:uniqueId val="{00000003-908A-4FE1-AAD0-407AEF5474E0}"/>
            </c:ext>
          </c:extLst>
        </c:ser>
        <c:ser>
          <c:idx val="4"/>
          <c:order val="4"/>
          <c:tx>
            <c:strRef>
              <c:f>'901'!$A$57</c:f>
              <c:strCache>
                <c:ptCount val="1"/>
                <c:pt idx="0">
                  <c:v>10%</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'901'!$B$52:$I$52</c:f>
              <c:numCache>
                <c:formatCode>General</c:formatCode>
                <c:ptCount val="8"/>
                <c:pt idx="0">
                  <c:v>8.3333333333333329E-2</c:v>
                </c:pt>
                <c:pt idx="1">
                  <c:v>0.25</c:v>
                </c:pt>
                <c:pt idx="2">
                  <c:v>1</c:v>
                </c:pt>
                <c:pt idx="3">
                  <c:v>2</c:v>
                </c:pt>
                <c:pt idx="4">
                  <c:v>3</c:v>
                </c:pt>
                <c:pt idx="5">
                  <c:v>6</c:v>
                </c:pt>
                <c:pt idx="6">
                  <c:v>12</c:v>
                </c:pt>
                <c:pt idx="7">
                  <c:v>24</c:v>
                </c:pt>
              </c:numCache>
            </c:numRef>
          </c:xVal>
          <c:yVal>
            <c:numRef>
              <c:f>'901'!$B$57:$I$57</c:f>
              <c:numCache>
                <c:formatCode>General</c:formatCode>
                <c:ptCount val="8"/>
                <c:pt idx="0">
                  <c:v>0.64400000000000002</c:v>
                </c:pt>
                <c:pt idx="1">
                  <c:v>1.28</c:v>
                </c:pt>
                <c:pt idx="2">
                  <c:v>2.2599999999999998</c:v>
                </c:pt>
                <c:pt idx="3">
                  <c:v>2.77</c:v>
                </c:pt>
                <c:pt idx="4">
                  <c:v>3.08</c:v>
                </c:pt>
                <c:pt idx="5">
                  <c:v>3.65</c:v>
                </c:pt>
                <c:pt idx="6">
                  <c:v>4.24</c:v>
                </c:pt>
                <c:pt idx="7">
                  <c:v>4.92</c:v>
                </c:pt>
              </c:numCache>
            </c:numRef>
          </c:yVal>
          <c:smooth val="0"/>
          <c:extLst>
            <c:ext xmlns:c16="http://schemas.microsoft.com/office/drawing/2014/chart" uri="{C3380CC4-5D6E-409C-BE32-E72D297353CC}">
              <c16:uniqueId val="{00000004-908A-4FE1-AAD0-407AEF5474E0}"/>
            </c:ext>
          </c:extLst>
        </c:ser>
        <c:ser>
          <c:idx val="5"/>
          <c:order val="5"/>
          <c:tx>
            <c:strRef>
              <c:f>'901'!$A$58</c:f>
              <c:strCache>
                <c:ptCount val="1"/>
                <c:pt idx="0">
                  <c:v>1% Plus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'901'!$B$52:$I$52</c:f>
              <c:numCache>
                <c:formatCode>General</c:formatCode>
                <c:ptCount val="8"/>
                <c:pt idx="0">
                  <c:v>8.3333333333333329E-2</c:v>
                </c:pt>
                <c:pt idx="1">
                  <c:v>0.25</c:v>
                </c:pt>
                <c:pt idx="2">
                  <c:v>1</c:v>
                </c:pt>
                <c:pt idx="3">
                  <c:v>2</c:v>
                </c:pt>
                <c:pt idx="4">
                  <c:v>3</c:v>
                </c:pt>
                <c:pt idx="5">
                  <c:v>6</c:v>
                </c:pt>
                <c:pt idx="6">
                  <c:v>12</c:v>
                </c:pt>
                <c:pt idx="7">
                  <c:v>24</c:v>
                </c:pt>
              </c:numCache>
            </c:numRef>
          </c:xVal>
          <c:yVal>
            <c:numRef>
              <c:f>'901'!$B$58:$I$58</c:f>
              <c:numCache>
                <c:formatCode>General</c:formatCode>
                <c:ptCount val="8"/>
                <c:pt idx="0">
                  <c:v>1.17</c:v>
                </c:pt>
                <c:pt idx="1">
                  <c:v>2.31</c:v>
                </c:pt>
                <c:pt idx="2">
                  <c:v>4.0999999999999996</c:v>
                </c:pt>
                <c:pt idx="3">
                  <c:v>5.27</c:v>
                </c:pt>
                <c:pt idx="4">
                  <c:v>6.04</c:v>
                </c:pt>
                <c:pt idx="5">
                  <c:v>7.31</c:v>
                </c:pt>
                <c:pt idx="6">
                  <c:v>8.4</c:v>
                </c:pt>
                <c:pt idx="7">
                  <c:v>9.5299999999999994</c:v>
                </c:pt>
              </c:numCache>
            </c:numRef>
          </c:yVal>
          <c:smooth val="0"/>
          <c:extLst>
            <c:ext xmlns:c16="http://schemas.microsoft.com/office/drawing/2014/chart" uri="{C3380CC4-5D6E-409C-BE32-E72D297353CC}">
              <c16:uniqueId val="{00000005-908A-4FE1-AAD0-407AEF5474E0}"/>
            </c:ext>
          </c:extLst>
        </c:ser>
        <c:ser>
          <c:idx val="6"/>
          <c:order val="6"/>
          <c:tx>
            <c:strRef>
              <c:f>'901'!$A$59</c:f>
              <c:strCache>
                <c:ptCount val="1"/>
                <c:pt idx="0">
                  <c:v>1% Minus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'901'!$B$52:$I$52</c:f>
              <c:numCache>
                <c:formatCode>General</c:formatCode>
                <c:ptCount val="8"/>
                <c:pt idx="0">
                  <c:v>8.3333333333333329E-2</c:v>
                </c:pt>
                <c:pt idx="1">
                  <c:v>0.25</c:v>
                </c:pt>
                <c:pt idx="2">
                  <c:v>1</c:v>
                </c:pt>
                <c:pt idx="3">
                  <c:v>2</c:v>
                </c:pt>
                <c:pt idx="4">
                  <c:v>3</c:v>
                </c:pt>
                <c:pt idx="5">
                  <c:v>6</c:v>
                </c:pt>
                <c:pt idx="6">
                  <c:v>12</c:v>
                </c:pt>
                <c:pt idx="7">
                  <c:v>24</c:v>
                </c:pt>
              </c:numCache>
            </c:numRef>
          </c:xVal>
          <c:yVal>
            <c:numRef>
              <c:f>'901'!$B$59:$I$59</c:f>
              <c:numCache>
                <c:formatCode>General</c:formatCode>
                <c:ptCount val="8"/>
                <c:pt idx="0">
                  <c:v>0.82</c:v>
                </c:pt>
                <c:pt idx="1">
                  <c:v>1.6</c:v>
                </c:pt>
                <c:pt idx="2">
                  <c:v>2.8</c:v>
                </c:pt>
                <c:pt idx="3">
                  <c:v>3.59</c:v>
                </c:pt>
                <c:pt idx="4">
                  <c:v>4.12</c:v>
                </c:pt>
                <c:pt idx="5">
                  <c:v>5.03</c:v>
                </c:pt>
                <c:pt idx="6">
                  <c:v>5.84</c:v>
                </c:pt>
                <c:pt idx="7">
                  <c:v>6.71</c:v>
                </c:pt>
              </c:numCache>
            </c:numRef>
          </c:yVal>
          <c:smooth val="0"/>
          <c:extLst>
            <c:ext xmlns:c16="http://schemas.microsoft.com/office/drawing/2014/chart" uri="{C3380CC4-5D6E-409C-BE32-E72D297353CC}">
              <c16:uniqueId val="{00000006-908A-4FE1-AAD0-407AEF5474E0}"/>
            </c:ext>
          </c:extLst>
        </c:ser>
        <c:dLbls>
          <c:showLegendKey val="0"/>
          <c:showVal val="0"/>
          <c:showCatName val="0"/>
          <c:showSerName val="0"/>
          <c:showPercent val="0"/>
          <c:showBubbleSize val="0"/>
        </c:dLbls>
        <c:axId val="614052184"/>
        <c:axId val="614054152"/>
      </c:scatterChart>
      <c:valAx>
        <c:axId val="614052184"/>
        <c:scaling>
          <c:orientation val="minMax"/>
          <c:max val="25"/>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Duration (hours)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4054152"/>
        <c:crosses val="autoZero"/>
        <c:crossBetween val="midCat"/>
      </c:valAx>
      <c:valAx>
        <c:axId val="61405415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Rainfall (inches)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405218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16801083436786"/>
          <c:y val="2.9716791730147657E-2"/>
          <c:w val="0.84154054061875105"/>
          <c:h val="0.72169846218887057"/>
        </c:manualLayout>
      </c:layout>
      <c:scatterChart>
        <c:scatterStyle val="lineMarker"/>
        <c:varyColors val="0"/>
        <c:ser>
          <c:idx val="3"/>
          <c:order val="0"/>
          <c:tx>
            <c:strRef>
              <c:f>'Flow-Area Plot'!$G$1</c:f>
              <c:strCache>
                <c:ptCount val="1"/>
                <c:pt idx="0">
                  <c:v>BLE (1% Flow)</c:v>
                </c:pt>
              </c:strCache>
            </c:strRef>
          </c:tx>
          <c:spPr>
            <a:ln w="19050" cap="rnd">
              <a:noFill/>
              <a:round/>
            </a:ln>
            <a:effectLst/>
          </c:spPr>
          <c:marker>
            <c:symbol val="circle"/>
            <c:size val="5"/>
            <c:spPr>
              <a:solidFill>
                <a:srgbClr val="C00000"/>
              </a:solidFill>
              <a:ln w="9525">
                <a:solidFill>
                  <a:srgbClr val="C00000"/>
                </a:solidFill>
              </a:ln>
              <a:effectLst/>
            </c:spPr>
          </c:marker>
          <c:xVal>
            <c:numRef>
              <c:f>'Flow-Area Plot'!$C$2:$C$13</c:f>
              <c:numCache>
                <c:formatCode>General</c:formatCode>
                <c:ptCount val="12"/>
                <c:pt idx="0">
                  <c:v>132.6</c:v>
                </c:pt>
                <c:pt idx="1">
                  <c:v>34.4</c:v>
                </c:pt>
                <c:pt idx="2">
                  <c:v>7.8</c:v>
                </c:pt>
                <c:pt idx="3">
                  <c:v>286.8</c:v>
                </c:pt>
                <c:pt idx="4">
                  <c:v>9.1999999999999993</c:v>
                </c:pt>
                <c:pt idx="5">
                  <c:v>50.4</c:v>
                </c:pt>
                <c:pt idx="6">
                  <c:v>559.79999999999995</c:v>
                </c:pt>
                <c:pt idx="7">
                  <c:v>31.7</c:v>
                </c:pt>
                <c:pt idx="8">
                  <c:v>5.6</c:v>
                </c:pt>
                <c:pt idx="9">
                  <c:v>661.4</c:v>
                </c:pt>
                <c:pt idx="10">
                  <c:v>13.8</c:v>
                </c:pt>
                <c:pt idx="11">
                  <c:v>649.4</c:v>
                </c:pt>
              </c:numCache>
            </c:numRef>
          </c:xVal>
          <c:yVal>
            <c:numRef>
              <c:f>'Flow-Area Plot'!$G$2:$G$13</c:f>
              <c:numCache>
                <c:formatCode>#,##0</c:formatCode>
                <c:ptCount val="12"/>
                <c:pt idx="0">
                  <c:v>15281</c:v>
                </c:pt>
                <c:pt idx="1">
                  <c:v>8110</c:v>
                </c:pt>
                <c:pt idx="2">
                  <c:v>1773</c:v>
                </c:pt>
                <c:pt idx="3">
                  <c:v>19285</c:v>
                </c:pt>
                <c:pt idx="4">
                  <c:v>2839</c:v>
                </c:pt>
                <c:pt idx="5">
                  <c:v>8763</c:v>
                </c:pt>
                <c:pt idx="6">
                  <c:v>22439</c:v>
                </c:pt>
                <c:pt idx="7">
                  <c:v>7071</c:v>
                </c:pt>
                <c:pt idx="8">
                  <c:v>2787</c:v>
                </c:pt>
                <c:pt idx="9">
                  <c:v>28315</c:v>
                </c:pt>
                <c:pt idx="10">
                  <c:v>5002</c:v>
                </c:pt>
                <c:pt idx="11">
                  <c:v>18821</c:v>
                </c:pt>
              </c:numCache>
            </c:numRef>
          </c:yVal>
          <c:smooth val="0"/>
          <c:extLst>
            <c:ext xmlns:c16="http://schemas.microsoft.com/office/drawing/2014/chart" uri="{C3380CC4-5D6E-409C-BE32-E72D297353CC}">
              <c16:uniqueId val="{00000000-3C59-49EF-AA51-40836A14B1C2}"/>
            </c:ext>
          </c:extLst>
        </c:ser>
        <c:ser>
          <c:idx val="1"/>
          <c:order val="1"/>
          <c:tx>
            <c:strRef>
              <c:f>'Flow-Area Plot'!$E$1</c:f>
              <c:strCache>
                <c:ptCount val="1"/>
                <c:pt idx="0">
                  <c:v>Regression 1% Flow</c:v>
                </c:pt>
              </c:strCache>
            </c:strRef>
          </c:tx>
          <c:spPr>
            <a:ln w="19050" cap="rnd">
              <a:noFill/>
              <a:round/>
            </a:ln>
            <a:effectLst/>
          </c:spPr>
          <c:marker>
            <c:symbol val="circle"/>
            <c:size val="5"/>
            <c:spPr>
              <a:solidFill>
                <a:schemeClr val="accent2"/>
              </a:solidFill>
              <a:ln w="9525">
                <a:solidFill>
                  <a:schemeClr val="accent2"/>
                </a:solidFill>
              </a:ln>
              <a:effectLst/>
            </c:spPr>
          </c:marker>
          <c:xVal>
            <c:numRef>
              <c:f>'Flow-Area Plot'!$C$2:$C$13</c:f>
              <c:numCache>
                <c:formatCode>General</c:formatCode>
                <c:ptCount val="12"/>
                <c:pt idx="0">
                  <c:v>132.6</c:v>
                </c:pt>
                <c:pt idx="1">
                  <c:v>34.4</c:v>
                </c:pt>
                <c:pt idx="2">
                  <c:v>7.8</c:v>
                </c:pt>
                <c:pt idx="3">
                  <c:v>286.8</c:v>
                </c:pt>
                <c:pt idx="4">
                  <c:v>9.1999999999999993</c:v>
                </c:pt>
                <c:pt idx="5">
                  <c:v>50.4</c:v>
                </c:pt>
                <c:pt idx="6">
                  <c:v>559.79999999999995</c:v>
                </c:pt>
                <c:pt idx="7">
                  <c:v>31.7</c:v>
                </c:pt>
                <c:pt idx="8">
                  <c:v>5.6</c:v>
                </c:pt>
                <c:pt idx="9">
                  <c:v>661.4</c:v>
                </c:pt>
                <c:pt idx="10">
                  <c:v>13.8</c:v>
                </c:pt>
                <c:pt idx="11">
                  <c:v>649.4</c:v>
                </c:pt>
              </c:numCache>
            </c:numRef>
          </c:xVal>
          <c:yVal>
            <c:numRef>
              <c:f>'Flow-Area Plot'!$E$2:$E$13</c:f>
              <c:numCache>
                <c:formatCode>#,##0</c:formatCode>
                <c:ptCount val="12"/>
                <c:pt idx="0">
                  <c:v>13938</c:v>
                </c:pt>
                <c:pt idx="1">
                  <c:v>5601</c:v>
                </c:pt>
                <c:pt idx="2">
                  <c:v>2314</c:v>
                </c:pt>
                <c:pt idx="3">
                  <c:v>20684</c:v>
                </c:pt>
                <c:pt idx="4">
                  <c:v>2287</c:v>
                </c:pt>
                <c:pt idx="5">
                  <c:v>6415</c:v>
                </c:pt>
                <c:pt idx="6">
                  <c:v>31365</c:v>
                </c:pt>
                <c:pt idx="7">
                  <c:v>5425</c:v>
                </c:pt>
                <c:pt idx="8">
                  <c:v>1807</c:v>
                </c:pt>
                <c:pt idx="9">
                  <c:v>34428</c:v>
                </c:pt>
                <c:pt idx="10">
                  <c:v>4950</c:v>
                </c:pt>
                <c:pt idx="11">
                  <c:v>34496</c:v>
                </c:pt>
              </c:numCache>
            </c:numRef>
          </c:yVal>
          <c:smooth val="0"/>
          <c:extLst xmlns:c15="http://schemas.microsoft.com/office/drawing/2012/chart">
            <c:ext xmlns:c16="http://schemas.microsoft.com/office/drawing/2014/chart" uri="{C3380CC4-5D6E-409C-BE32-E72D297353CC}">
              <c16:uniqueId val="{00000001-3C59-49EF-AA51-40836A14B1C2}"/>
            </c:ext>
          </c:extLst>
        </c:ser>
        <c:ser>
          <c:idx val="2"/>
          <c:order val="2"/>
          <c:tx>
            <c:strRef>
              <c:f>'Flow-Area Plot'!$F$1</c:f>
              <c:strCache>
                <c:ptCount val="1"/>
                <c:pt idx="0">
                  <c:v>Regression 1% Plus</c:v>
                </c:pt>
              </c:strCache>
            </c:strRef>
          </c:tx>
          <c:spPr>
            <a:ln w="19050" cap="rnd">
              <a:noFill/>
              <a:round/>
            </a:ln>
            <a:effectLst/>
          </c:spPr>
          <c:marker>
            <c:symbol val="square"/>
            <c:size val="5"/>
            <c:spPr>
              <a:solidFill>
                <a:schemeClr val="accent6"/>
              </a:solidFill>
              <a:ln w="9525">
                <a:solidFill>
                  <a:schemeClr val="accent6"/>
                </a:solidFill>
              </a:ln>
              <a:effectLst/>
            </c:spPr>
          </c:marker>
          <c:trendline>
            <c:name>Trendline - 1% Plus</c:name>
            <c:spPr>
              <a:ln w="22225" cap="rnd">
                <a:solidFill>
                  <a:schemeClr val="accent6">
                    <a:alpha val="50000"/>
                  </a:schemeClr>
                </a:solidFill>
                <a:prstDash val="lgDash"/>
              </a:ln>
              <a:effectLst/>
            </c:spPr>
            <c:trendlineType val="power"/>
            <c:dispRSqr val="0"/>
            <c:dispEq val="0"/>
          </c:trendline>
          <c:xVal>
            <c:numRef>
              <c:f>'Flow-Area Plot'!$C$2:$C$13</c:f>
              <c:numCache>
                <c:formatCode>General</c:formatCode>
                <c:ptCount val="12"/>
                <c:pt idx="0">
                  <c:v>132.6</c:v>
                </c:pt>
                <c:pt idx="1">
                  <c:v>34.4</c:v>
                </c:pt>
                <c:pt idx="2">
                  <c:v>7.8</c:v>
                </c:pt>
                <c:pt idx="3">
                  <c:v>286.8</c:v>
                </c:pt>
                <c:pt idx="4">
                  <c:v>9.1999999999999993</c:v>
                </c:pt>
                <c:pt idx="5">
                  <c:v>50.4</c:v>
                </c:pt>
                <c:pt idx="6">
                  <c:v>559.79999999999995</c:v>
                </c:pt>
                <c:pt idx="7">
                  <c:v>31.7</c:v>
                </c:pt>
                <c:pt idx="8">
                  <c:v>5.6</c:v>
                </c:pt>
                <c:pt idx="9">
                  <c:v>661.4</c:v>
                </c:pt>
                <c:pt idx="10">
                  <c:v>13.8</c:v>
                </c:pt>
                <c:pt idx="11">
                  <c:v>649.4</c:v>
                </c:pt>
              </c:numCache>
            </c:numRef>
          </c:xVal>
          <c:yVal>
            <c:numRef>
              <c:f>'Flow-Area Plot'!$F$2:$F$13</c:f>
              <c:numCache>
                <c:formatCode>#,##0</c:formatCode>
                <c:ptCount val="12"/>
                <c:pt idx="0">
                  <c:v>23053</c:v>
                </c:pt>
                <c:pt idx="1">
                  <c:v>9232</c:v>
                </c:pt>
                <c:pt idx="2">
                  <c:v>3813</c:v>
                </c:pt>
                <c:pt idx="3">
                  <c:v>34087</c:v>
                </c:pt>
                <c:pt idx="4">
                  <c:v>3770</c:v>
                </c:pt>
                <c:pt idx="5">
                  <c:v>10572</c:v>
                </c:pt>
                <c:pt idx="6">
                  <c:v>51689</c:v>
                </c:pt>
                <c:pt idx="7">
                  <c:v>8940</c:v>
                </c:pt>
                <c:pt idx="8">
                  <c:v>2977</c:v>
                </c:pt>
                <c:pt idx="9">
                  <c:v>56737</c:v>
                </c:pt>
                <c:pt idx="10">
                  <c:v>8158</c:v>
                </c:pt>
                <c:pt idx="11">
                  <c:v>56850</c:v>
                </c:pt>
              </c:numCache>
            </c:numRef>
          </c:yVal>
          <c:smooth val="0"/>
          <c:extLst>
            <c:ext xmlns:c16="http://schemas.microsoft.com/office/drawing/2014/chart" uri="{C3380CC4-5D6E-409C-BE32-E72D297353CC}">
              <c16:uniqueId val="{00000003-3C59-49EF-AA51-40836A14B1C2}"/>
            </c:ext>
          </c:extLst>
        </c:ser>
        <c:ser>
          <c:idx val="0"/>
          <c:order val="3"/>
          <c:tx>
            <c:strRef>
              <c:f>'Flow-Area Plot'!$D$1</c:f>
              <c:strCache>
                <c:ptCount val="1"/>
                <c:pt idx="0">
                  <c:v>Regression 1% Minus</c:v>
                </c:pt>
              </c:strCache>
            </c:strRef>
          </c:tx>
          <c:spPr>
            <a:ln w="19050" cap="rnd">
              <a:noFill/>
              <a:round/>
            </a:ln>
            <a:effectLst/>
          </c:spPr>
          <c:marker>
            <c:symbol val="square"/>
            <c:size val="5"/>
            <c:spPr>
              <a:solidFill>
                <a:schemeClr val="accent1"/>
              </a:solidFill>
              <a:ln w="9525">
                <a:solidFill>
                  <a:schemeClr val="accent1"/>
                </a:solidFill>
              </a:ln>
              <a:effectLst/>
            </c:spPr>
          </c:marker>
          <c:trendline>
            <c:name>Trendline - 1% Minus</c:name>
            <c:spPr>
              <a:ln w="22225" cap="rnd">
                <a:solidFill>
                  <a:schemeClr val="accent1">
                    <a:alpha val="50000"/>
                  </a:schemeClr>
                </a:solidFill>
                <a:prstDash val="lgDash"/>
              </a:ln>
              <a:effectLst/>
            </c:spPr>
            <c:trendlineType val="power"/>
            <c:dispRSqr val="0"/>
            <c:dispEq val="0"/>
          </c:trendline>
          <c:xVal>
            <c:numRef>
              <c:f>'Flow-Area Plot'!$C$2:$C$13</c:f>
              <c:numCache>
                <c:formatCode>General</c:formatCode>
                <c:ptCount val="12"/>
                <c:pt idx="0">
                  <c:v>132.6</c:v>
                </c:pt>
                <c:pt idx="1">
                  <c:v>34.4</c:v>
                </c:pt>
                <c:pt idx="2">
                  <c:v>7.8</c:v>
                </c:pt>
                <c:pt idx="3">
                  <c:v>286.8</c:v>
                </c:pt>
                <c:pt idx="4">
                  <c:v>9.1999999999999993</c:v>
                </c:pt>
                <c:pt idx="5">
                  <c:v>50.4</c:v>
                </c:pt>
                <c:pt idx="6">
                  <c:v>559.79999999999995</c:v>
                </c:pt>
                <c:pt idx="7">
                  <c:v>31.7</c:v>
                </c:pt>
                <c:pt idx="8">
                  <c:v>5.6</c:v>
                </c:pt>
                <c:pt idx="9">
                  <c:v>661.4</c:v>
                </c:pt>
                <c:pt idx="10">
                  <c:v>13.8</c:v>
                </c:pt>
                <c:pt idx="11">
                  <c:v>649.4</c:v>
                </c:pt>
              </c:numCache>
            </c:numRef>
          </c:xVal>
          <c:yVal>
            <c:numRef>
              <c:f>'Flow-Area Plot'!$D$2:$D$13</c:f>
              <c:numCache>
                <c:formatCode>#,##0</c:formatCode>
                <c:ptCount val="12"/>
                <c:pt idx="0">
                  <c:v>8458</c:v>
                </c:pt>
                <c:pt idx="1">
                  <c:v>3399</c:v>
                </c:pt>
                <c:pt idx="2">
                  <c:v>1404</c:v>
                </c:pt>
                <c:pt idx="3">
                  <c:v>12551</c:v>
                </c:pt>
                <c:pt idx="4">
                  <c:v>1388</c:v>
                </c:pt>
                <c:pt idx="5">
                  <c:v>3893</c:v>
                </c:pt>
                <c:pt idx="6">
                  <c:v>19032</c:v>
                </c:pt>
                <c:pt idx="7">
                  <c:v>3292</c:v>
                </c:pt>
                <c:pt idx="8">
                  <c:v>1096</c:v>
                </c:pt>
                <c:pt idx="9">
                  <c:v>20891</c:v>
                </c:pt>
                <c:pt idx="10">
                  <c:v>3004</c:v>
                </c:pt>
                <c:pt idx="11">
                  <c:v>20932</c:v>
                </c:pt>
              </c:numCache>
            </c:numRef>
          </c:yVal>
          <c:smooth val="0"/>
          <c:extLst>
            <c:ext xmlns:c16="http://schemas.microsoft.com/office/drawing/2014/chart" uri="{C3380CC4-5D6E-409C-BE32-E72D297353CC}">
              <c16:uniqueId val="{00000005-3C59-49EF-AA51-40836A14B1C2}"/>
            </c:ext>
          </c:extLst>
        </c:ser>
        <c:ser>
          <c:idx val="4"/>
          <c:order val="4"/>
          <c:tx>
            <c:strRef>
              <c:f>'Flow-Area Plot'!$I$1</c:f>
              <c:strCache>
                <c:ptCount val="1"/>
                <c:pt idx="0">
                  <c:v>Gage 1% Minus</c:v>
                </c:pt>
              </c:strCache>
            </c:strRef>
          </c:tx>
          <c:spPr>
            <a:ln w="19050" cap="rnd">
              <a:noFill/>
              <a:round/>
            </a:ln>
            <a:effectLst/>
          </c:spPr>
          <c:marker>
            <c:symbol val="square"/>
            <c:size val="5"/>
            <c:spPr>
              <a:solidFill>
                <a:srgbClr val="00B0F0"/>
              </a:solidFill>
              <a:ln w="9525">
                <a:solidFill>
                  <a:srgbClr val="00B0F0"/>
                </a:solidFill>
              </a:ln>
              <a:effectLst/>
            </c:spPr>
          </c:marker>
          <c:xVal>
            <c:numRef>
              <c:f>'Flow-Area Plot'!$C$2:$C$13</c:f>
              <c:numCache>
                <c:formatCode>General</c:formatCode>
                <c:ptCount val="12"/>
                <c:pt idx="0">
                  <c:v>132.6</c:v>
                </c:pt>
                <c:pt idx="1">
                  <c:v>34.4</c:v>
                </c:pt>
                <c:pt idx="2">
                  <c:v>7.8</c:v>
                </c:pt>
                <c:pt idx="3">
                  <c:v>286.8</c:v>
                </c:pt>
                <c:pt idx="4">
                  <c:v>9.1999999999999993</c:v>
                </c:pt>
                <c:pt idx="5">
                  <c:v>50.4</c:v>
                </c:pt>
                <c:pt idx="6">
                  <c:v>559.79999999999995</c:v>
                </c:pt>
                <c:pt idx="7">
                  <c:v>31.7</c:v>
                </c:pt>
                <c:pt idx="8">
                  <c:v>5.6</c:v>
                </c:pt>
                <c:pt idx="9">
                  <c:v>661.4</c:v>
                </c:pt>
                <c:pt idx="10">
                  <c:v>13.8</c:v>
                </c:pt>
                <c:pt idx="11">
                  <c:v>649.4</c:v>
                </c:pt>
              </c:numCache>
            </c:numRef>
          </c:xVal>
          <c:yVal>
            <c:numRef>
              <c:f>'Flow-Area Plot'!$I$2:$I$13</c:f>
              <c:numCache>
                <c:formatCode>General</c:formatCode>
                <c:ptCount val="12"/>
                <c:pt idx="11">
                  <c:v>0</c:v>
                </c:pt>
              </c:numCache>
            </c:numRef>
          </c:yVal>
          <c:smooth val="0"/>
          <c:extLst xmlns:c15="http://schemas.microsoft.com/office/drawing/2012/chart">
            <c:ext xmlns:c16="http://schemas.microsoft.com/office/drawing/2014/chart" uri="{C3380CC4-5D6E-409C-BE32-E72D297353CC}">
              <c16:uniqueId val="{00000006-3C59-49EF-AA51-40836A14B1C2}"/>
            </c:ext>
          </c:extLst>
        </c:ser>
        <c:ser>
          <c:idx val="5"/>
          <c:order val="5"/>
          <c:tx>
            <c:strRef>
              <c:f>'Flow-Area Plot'!$J$1</c:f>
              <c:strCache>
                <c:ptCount val="1"/>
                <c:pt idx="0">
                  <c:v>Gage 1% Flow</c:v>
                </c:pt>
              </c:strCache>
            </c:strRef>
          </c:tx>
          <c:spPr>
            <a:ln w="19050" cap="rnd">
              <a:noFill/>
              <a:round/>
            </a:ln>
            <a:effectLst/>
          </c:spPr>
          <c:marker>
            <c:symbol val="circle"/>
            <c:size val="5"/>
            <c:spPr>
              <a:solidFill>
                <a:schemeClr val="accent4">
                  <a:lumMod val="50000"/>
                </a:schemeClr>
              </a:solidFill>
              <a:ln w="9525">
                <a:solidFill>
                  <a:schemeClr val="accent4">
                    <a:lumMod val="50000"/>
                  </a:schemeClr>
                </a:solidFill>
              </a:ln>
              <a:effectLst/>
            </c:spPr>
          </c:marker>
          <c:xVal>
            <c:numRef>
              <c:f>'Flow-Area Plot'!$C$2:$C$13</c:f>
              <c:numCache>
                <c:formatCode>General</c:formatCode>
                <c:ptCount val="12"/>
                <c:pt idx="0">
                  <c:v>132.6</c:v>
                </c:pt>
                <c:pt idx="1">
                  <c:v>34.4</c:v>
                </c:pt>
                <c:pt idx="2">
                  <c:v>7.8</c:v>
                </c:pt>
                <c:pt idx="3">
                  <c:v>286.8</c:v>
                </c:pt>
                <c:pt idx="4">
                  <c:v>9.1999999999999993</c:v>
                </c:pt>
                <c:pt idx="5">
                  <c:v>50.4</c:v>
                </c:pt>
                <c:pt idx="6">
                  <c:v>559.79999999999995</c:v>
                </c:pt>
                <c:pt idx="7">
                  <c:v>31.7</c:v>
                </c:pt>
                <c:pt idx="8">
                  <c:v>5.6</c:v>
                </c:pt>
                <c:pt idx="9">
                  <c:v>661.4</c:v>
                </c:pt>
                <c:pt idx="10">
                  <c:v>13.8</c:v>
                </c:pt>
                <c:pt idx="11">
                  <c:v>649.4</c:v>
                </c:pt>
              </c:numCache>
            </c:numRef>
          </c:xVal>
          <c:yVal>
            <c:numRef>
              <c:f>'Flow-Area Plot'!$J$2:$J$13</c:f>
              <c:numCache>
                <c:formatCode>General</c:formatCode>
                <c:ptCount val="12"/>
                <c:pt idx="11" formatCode="#,##0">
                  <c:v>12610</c:v>
                </c:pt>
              </c:numCache>
            </c:numRef>
          </c:yVal>
          <c:smooth val="0"/>
          <c:extLst xmlns:c15="http://schemas.microsoft.com/office/drawing/2012/chart">
            <c:ext xmlns:c16="http://schemas.microsoft.com/office/drawing/2014/chart" uri="{C3380CC4-5D6E-409C-BE32-E72D297353CC}">
              <c16:uniqueId val="{00000007-3C59-49EF-AA51-40836A14B1C2}"/>
            </c:ext>
          </c:extLst>
        </c:ser>
        <c:ser>
          <c:idx val="6"/>
          <c:order val="6"/>
          <c:tx>
            <c:strRef>
              <c:f>'Flow-Area Plot'!$K$1</c:f>
              <c:strCache>
                <c:ptCount val="1"/>
                <c:pt idx="0">
                  <c:v>Gage 1% Plus</c:v>
                </c:pt>
              </c:strCache>
            </c:strRef>
          </c:tx>
          <c:spPr>
            <a:ln w="19050" cap="rnd">
              <a:noFill/>
              <a:round/>
            </a:ln>
            <a:effectLst/>
          </c:spPr>
          <c:marker>
            <c:symbol val="square"/>
            <c:size val="5"/>
            <c:spPr>
              <a:solidFill>
                <a:schemeClr val="accent6">
                  <a:lumMod val="75000"/>
                </a:schemeClr>
              </a:solidFill>
              <a:ln w="9525">
                <a:solidFill>
                  <a:schemeClr val="accent6">
                    <a:lumMod val="75000"/>
                  </a:schemeClr>
                </a:solidFill>
              </a:ln>
              <a:effectLst/>
            </c:spPr>
          </c:marker>
          <c:xVal>
            <c:numRef>
              <c:f>'Flow-Area Plot'!$C$2:$C$13</c:f>
              <c:numCache>
                <c:formatCode>General</c:formatCode>
                <c:ptCount val="12"/>
                <c:pt idx="0">
                  <c:v>132.6</c:v>
                </c:pt>
                <c:pt idx="1">
                  <c:v>34.4</c:v>
                </c:pt>
                <c:pt idx="2">
                  <c:v>7.8</c:v>
                </c:pt>
                <c:pt idx="3">
                  <c:v>286.8</c:v>
                </c:pt>
                <c:pt idx="4">
                  <c:v>9.1999999999999993</c:v>
                </c:pt>
                <c:pt idx="5">
                  <c:v>50.4</c:v>
                </c:pt>
                <c:pt idx="6">
                  <c:v>559.79999999999995</c:v>
                </c:pt>
                <c:pt idx="7">
                  <c:v>31.7</c:v>
                </c:pt>
                <c:pt idx="8">
                  <c:v>5.6</c:v>
                </c:pt>
                <c:pt idx="9">
                  <c:v>661.4</c:v>
                </c:pt>
                <c:pt idx="10">
                  <c:v>13.8</c:v>
                </c:pt>
                <c:pt idx="11">
                  <c:v>649.4</c:v>
                </c:pt>
              </c:numCache>
            </c:numRef>
          </c:xVal>
          <c:yVal>
            <c:numRef>
              <c:f>'Flow-Area Plot'!$K$2:$K$13</c:f>
              <c:numCache>
                <c:formatCode>General</c:formatCode>
                <c:ptCount val="12"/>
                <c:pt idx="11" formatCode="#,##0">
                  <c:v>18310</c:v>
                </c:pt>
              </c:numCache>
            </c:numRef>
          </c:yVal>
          <c:smooth val="0"/>
          <c:extLst xmlns:c15="http://schemas.microsoft.com/office/drawing/2012/chart">
            <c:ext xmlns:c16="http://schemas.microsoft.com/office/drawing/2014/chart" uri="{C3380CC4-5D6E-409C-BE32-E72D297353CC}">
              <c16:uniqueId val="{00000008-3C59-49EF-AA51-40836A14B1C2}"/>
            </c:ext>
          </c:extLst>
        </c:ser>
        <c:dLbls>
          <c:showLegendKey val="0"/>
          <c:showVal val="0"/>
          <c:showCatName val="0"/>
          <c:showSerName val="0"/>
          <c:showPercent val="0"/>
          <c:showBubbleSize val="0"/>
        </c:dLbls>
        <c:axId val="946819008"/>
        <c:axId val="946820976"/>
        <c:extLst>
          <c:ext xmlns:c15="http://schemas.microsoft.com/office/drawing/2012/chart" uri="{02D57815-91ED-43cb-92C2-25804820EDAC}">
            <c15:filteredScatterSeries>
              <c15:ser>
                <c:idx val="7"/>
                <c:order val="7"/>
                <c:tx>
                  <c:strRef>
                    <c:extLst>
                      <c:ext uri="{02D57815-91ED-43cb-92C2-25804820EDAC}">
                        <c15:formulaRef>
                          <c15:sqref>'Flow-Area Plot'!$L$1</c15:sqref>
                        </c15:formulaRef>
                      </c:ext>
                    </c:extLst>
                    <c:strCache>
                      <c:ptCount val="1"/>
                      <c:pt idx="0">
                        <c:v>FIS 1% Flow</c:v>
                      </c:pt>
                    </c:strCache>
                  </c:strRef>
                </c:tx>
                <c:spPr>
                  <a:ln w="1905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c:ext uri="{02D57815-91ED-43cb-92C2-25804820EDAC}">
                        <c15:formulaRef>
                          <c15:sqref>'Flow-Area Plot'!$C$2:$C$13</c15:sqref>
                        </c15:formulaRef>
                      </c:ext>
                    </c:extLst>
                    <c:numCache>
                      <c:formatCode>General</c:formatCode>
                      <c:ptCount val="12"/>
                      <c:pt idx="0">
                        <c:v>132.6</c:v>
                      </c:pt>
                      <c:pt idx="1">
                        <c:v>34.4</c:v>
                      </c:pt>
                      <c:pt idx="2">
                        <c:v>7.8</c:v>
                      </c:pt>
                      <c:pt idx="3">
                        <c:v>286.8</c:v>
                      </c:pt>
                      <c:pt idx="4">
                        <c:v>9.1999999999999993</c:v>
                      </c:pt>
                      <c:pt idx="5">
                        <c:v>50.4</c:v>
                      </c:pt>
                      <c:pt idx="6">
                        <c:v>559.79999999999995</c:v>
                      </c:pt>
                      <c:pt idx="7">
                        <c:v>31.7</c:v>
                      </c:pt>
                      <c:pt idx="8">
                        <c:v>5.6</c:v>
                      </c:pt>
                      <c:pt idx="9">
                        <c:v>661.4</c:v>
                      </c:pt>
                      <c:pt idx="10">
                        <c:v>13.8</c:v>
                      </c:pt>
                      <c:pt idx="11">
                        <c:v>649.4</c:v>
                      </c:pt>
                    </c:numCache>
                  </c:numRef>
                </c:xVal>
                <c:yVal>
                  <c:numRef>
                    <c:extLst>
                      <c:ext uri="{02D57815-91ED-43cb-92C2-25804820EDAC}">
                        <c15:formulaRef>
                          <c15:sqref>'Flow-Area Plot'!$L$2:$L$13</c15:sqref>
                        </c15:formulaRef>
                      </c:ext>
                    </c:extLst>
                    <c:numCache>
                      <c:formatCode>General</c:formatCode>
                      <c:ptCount val="12"/>
                    </c:numCache>
                  </c:numRef>
                </c:yVal>
                <c:smooth val="0"/>
                <c:extLst>
                  <c:ext xmlns:c16="http://schemas.microsoft.com/office/drawing/2014/chart" uri="{C3380CC4-5D6E-409C-BE32-E72D297353CC}">
                    <c16:uniqueId val="{00000009-3C59-49EF-AA51-40836A14B1C2}"/>
                  </c:ext>
                </c:extLst>
              </c15:ser>
            </c15:filteredScatterSeries>
          </c:ext>
        </c:extLst>
      </c:scatterChart>
      <c:valAx>
        <c:axId val="946819008"/>
        <c:scaling>
          <c:logBase val="10"/>
          <c:orientation val="minMax"/>
          <c:max val="1500"/>
          <c:min val="5"/>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a:t>Drainage Area (sq. mi.)</a:t>
                </a:r>
              </a:p>
            </c:rich>
          </c:tx>
          <c:layout>
            <c:manualLayout>
              <c:xMode val="edge"/>
              <c:yMode val="edge"/>
              <c:x val="0.44573432697843768"/>
              <c:y val="0.8166339375363314"/>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946820976"/>
        <c:crosses val="autoZero"/>
        <c:crossBetween val="midCat"/>
      </c:valAx>
      <c:valAx>
        <c:axId val="946820976"/>
        <c:scaling>
          <c:logBase val="10"/>
          <c:orientation val="minMax"/>
          <c:max val="100000"/>
          <c:min val="10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a:t>Flow (cfs)</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0" sourceLinked="1"/>
        <c:majorTickMark val="in"/>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946819008"/>
        <c:crosses val="autoZero"/>
        <c:crossBetween val="midCat"/>
      </c:valAx>
      <c:spPr>
        <a:noFill/>
        <a:ln>
          <a:noFill/>
        </a:ln>
        <a:effectLst/>
      </c:spPr>
    </c:plotArea>
    <c:legend>
      <c:legendPos val="b"/>
      <c:layout>
        <c:manualLayout>
          <c:xMode val="edge"/>
          <c:yMode val="edge"/>
          <c:x val="3.5554380187850308E-2"/>
          <c:y val="0.85907773608835813"/>
          <c:w val="0.92889123962429943"/>
          <c:h val="0.12645563599852033"/>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CB58B5D-3547-4E42-8AC8-FC9D0E8BBFFE}"/>
      </w:docPartPr>
      <w:docPartBody>
        <w:p w:rsidR="00FF6658" w:rsidRDefault="00FF6658">
          <w:r w:rsidRPr="003B5E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T163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T15Ct00">
    <w:altName w:val="Calibri"/>
    <w:panose1 w:val="00000000000000000000"/>
    <w:charset w:val="A1"/>
    <w:family w:val="auto"/>
    <w:notTrueType/>
    <w:pitch w:val="default"/>
    <w:sig w:usb0="00000081" w:usb1="00000000" w:usb2="00000000" w:usb3="00000000" w:csb0="00000008"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658"/>
    <w:rsid w:val="00043F2F"/>
    <w:rsid w:val="00075426"/>
    <w:rsid w:val="000870B8"/>
    <w:rsid w:val="000A6A2A"/>
    <w:rsid w:val="000D1AC5"/>
    <w:rsid w:val="000D27C0"/>
    <w:rsid w:val="0015714F"/>
    <w:rsid w:val="001644CD"/>
    <w:rsid w:val="001850D4"/>
    <w:rsid w:val="001906DB"/>
    <w:rsid w:val="001A27D5"/>
    <w:rsid w:val="002240A4"/>
    <w:rsid w:val="0026735B"/>
    <w:rsid w:val="002A172C"/>
    <w:rsid w:val="002B0E0E"/>
    <w:rsid w:val="002B1E30"/>
    <w:rsid w:val="002C3CC4"/>
    <w:rsid w:val="002E7A05"/>
    <w:rsid w:val="002F6DF4"/>
    <w:rsid w:val="0030126D"/>
    <w:rsid w:val="00304241"/>
    <w:rsid w:val="00315820"/>
    <w:rsid w:val="00355D82"/>
    <w:rsid w:val="00371112"/>
    <w:rsid w:val="00416A14"/>
    <w:rsid w:val="004359C5"/>
    <w:rsid w:val="00444F05"/>
    <w:rsid w:val="00461903"/>
    <w:rsid w:val="004B20B9"/>
    <w:rsid w:val="004D3716"/>
    <w:rsid w:val="005857B5"/>
    <w:rsid w:val="0058671C"/>
    <w:rsid w:val="005A084A"/>
    <w:rsid w:val="005C0748"/>
    <w:rsid w:val="00605172"/>
    <w:rsid w:val="00641824"/>
    <w:rsid w:val="0064695A"/>
    <w:rsid w:val="00662BC6"/>
    <w:rsid w:val="00692DDF"/>
    <w:rsid w:val="006C61E7"/>
    <w:rsid w:val="006F1065"/>
    <w:rsid w:val="00740F97"/>
    <w:rsid w:val="007440B9"/>
    <w:rsid w:val="00781FC6"/>
    <w:rsid w:val="008523B8"/>
    <w:rsid w:val="008A616D"/>
    <w:rsid w:val="008D2BA9"/>
    <w:rsid w:val="00924658"/>
    <w:rsid w:val="00931F5D"/>
    <w:rsid w:val="00950F07"/>
    <w:rsid w:val="0095611C"/>
    <w:rsid w:val="00974073"/>
    <w:rsid w:val="009839C1"/>
    <w:rsid w:val="00984C29"/>
    <w:rsid w:val="009971A3"/>
    <w:rsid w:val="009A4869"/>
    <w:rsid w:val="009B0798"/>
    <w:rsid w:val="009C564B"/>
    <w:rsid w:val="00A350B3"/>
    <w:rsid w:val="00A41157"/>
    <w:rsid w:val="00A8092E"/>
    <w:rsid w:val="00A85B81"/>
    <w:rsid w:val="00AA4211"/>
    <w:rsid w:val="00AB5762"/>
    <w:rsid w:val="00B07AFC"/>
    <w:rsid w:val="00BB141C"/>
    <w:rsid w:val="00BF014E"/>
    <w:rsid w:val="00C219A3"/>
    <w:rsid w:val="00C45E6D"/>
    <w:rsid w:val="00C632D5"/>
    <w:rsid w:val="00C7456A"/>
    <w:rsid w:val="00CB7EDB"/>
    <w:rsid w:val="00CF3FE8"/>
    <w:rsid w:val="00D74B7D"/>
    <w:rsid w:val="00D86FDA"/>
    <w:rsid w:val="00DE46EF"/>
    <w:rsid w:val="00E015D9"/>
    <w:rsid w:val="00E220ED"/>
    <w:rsid w:val="00E866CB"/>
    <w:rsid w:val="00EB7213"/>
    <w:rsid w:val="00F44348"/>
    <w:rsid w:val="00FA0E96"/>
    <w:rsid w:val="00FA602D"/>
    <w:rsid w:val="00FB4A47"/>
    <w:rsid w:val="00FF6658"/>
    <w:rsid w:val="00FF7E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4A4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0FABAA67A6884F82E2A50A779C13EA" ma:contentTypeVersion="18" ma:contentTypeDescription="Create a new document." ma:contentTypeScope="" ma:versionID="912cb8d2298eed4a4ba04b5ee26a42c9">
  <xsd:schema xmlns:xsd="http://www.w3.org/2001/XMLSchema" xmlns:xs="http://www.w3.org/2001/XMLSchema" xmlns:p="http://schemas.microsoft.com/office/2006/metadata/properties" xmlns:ns2="16f6ceba-cc09-45df-bfa7-0791b6bbf79d" xmlns:ns3="9c50ebd9-a98e-4b01-b1aa-3c7c650e3423" xmlns:ns4="0821988d-8727-4eb4-919d-4308d73b80d4" targetNamespace="http://schemas.microsoft.com/office/2006/metadata/properties" ma:root="true" ma:fieldsID="6a871c3d5e7e45ecd6bc2805026dd221" ns2:_="" ns3:_="" ns4:_="">
    <xsd:import namespace="16f6ceba-cc09-45df-bfa7-0791b6bbf79d"/>
    <xsd:import namespace="9c50ebd9-a98e-4b01-b1aa-3c7c650e3423"/>
    <xsd:import namespace="0821988d-8727-4eb4-919d-4308d73b80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6ceba-cc09-45df-bfa7-0791b6bbf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7636e4-27fd-40f6-b66a-8c08e824a21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0ebd9-a98e-4b01-b1aa-3c7c650e34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21988d-8727-4eb4-919d-4308d73b80d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5112344-99b2-47ef-89e6-61adb555fc3f}" ma:internalName="TaxCatchAll" ma:showField="CatchAllData" ma:web="9c50ebd9-a98e-4b01-b1aa-3c7c650e34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f6ceba-cc09-45df-bfa7-0791b6bbf79d">
      <Terms xmlns="http://schemas.microsoft.com/office/infopath/2007/PartnerControls"/>
    </lcf76f155ced4ddcb4097134ff3c332f>
    <TaxCatchAll xmlns="0821988d-8727-4eb4-919d-4308d73b80d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A15CA5-EEA4-4D02-A06C-9F6D8C40A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6ceba-cc09-45df-bfa7-0791b6bbf79d"/>
    <ds:schemaRef ds:uri="9c50ebd9-a98e-4b01-b1aa-3c7c650e3423"/>
    <ds:schemaRef ds:uri="0821988d-8727-4eb4-919d-4308d73b80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316493-36CB-416C-9F90-D14AB38106C2}">
  <ds:schemaRefs>
    <ds:schemaRef ds:uri="http://schemas.openxmlformats.org/officeDocument/2006/bibliography"/>
  </ds:schemaRefs>
</ds:datastoreItem>
</file>

<file path=customXml/itemProps3.xml><?xml version="1.0" encoding="utf-8"?>
<ds:datastoreItem xmlns:ds="http://schemas.openxmlformats.org/officeDocument/2006/customXml" ds:itemID="{3E79527C-9E7A-4DF4-8243-09E30F73EDDE}">
  <ds:schemaRefs>
    <ds:schemaRef ds:uri="http://purl.org/dc/dcmitype/"/>
    <ds:schemaRef ds:uri="http://purl.org/dc/elements/1.1/"/>
    <ds:schemaRef ds:uri="9c50ebd9-a98e-4b01-b1aa-3c7c650e3423"/>
    <ds:schemaRef ds:uri="http://schemas.microsoft.com/office/2006/metadata/properties"/>
    <ds:schemaRef ds:uri="http://schemas.microsoft.com/office/infopath/2007/PartnerControls"/>
    <ds:schemaRef ds:uri="16f6ceba-cc09-45df-bfa7-0791b6bbf79d"/>
    <ds:schemaRef ds:uri="http://purl.org/dc/terms/"/>
    <ds:schemaRef ds:uri="http://schemas.microsoft.com/office/2006/documentManagement/types"/>
    <ds:schemaRef ds:uri="http://schemas.openxmlformats.org/package/2006/metadata/core-properties"/>
    <ds:schemaRef ds:uri="0821988d-8727-4eb4-919d-4308d73b80d4"/>
    <ds:schemaRef ds:uri="http://www.w3.org/XML/1998/namespace"/>
  </ds:schemaRefs>
</ds:datastoreItem>
</file>

<file path=customXml/itemProps4.xml><?xml version="1.0" encoding="utf-8"?>
<ds:datastoreItem xmlns:ds="http://schemas.openxmlformats.org/officeDocument/2006/customXml" ds:itemID="{8E54E559-DB62-4E94-95F1-6CF7D87001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58</Pages>
  <Words>14360</Words>
  <Characters>81858</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96026</CharactersWithSpaces>
  <SharedDoc>false</SharedDoc>
  <HLinks>
    <vt:vector size="480" baseType="variant">
      <vt:variant>
        <vt:i4>6160386</vt:i4>
      </vt:variant>
      <vt:variant>
        <vt:i4>807</vt:i4>
      </vt:variant>
      <vt:variant>
        <vt:i4>0</vt:i4>
      </vt:variant>
      <vt:variant>
        <vt:i4>5</vt:i4>
      </vt:variant>
      <vt:variant>
        <vt:lpwstr>https://apps.nationalmap.gov/downloader/</vt:lpwstr>
      </vt:variant>
      <vt:variant>
        <vt:lpwstr/>
      </vt:variant>
      <vt:variant>
        <vt:i4>5046292</vt:i4>
      </vt:variant>
      <vt:variant>
        <vt:i4>804</vt:i4>
      </vt:variant>
      <vt:variant>
        <vt:i4>0</vt:i4>
      </vt:variant>
      <vt:variant>
        <vt:i4>5</vt:i4>
      </vt:variant>
      <vt:variant>
        <vt:lpwstr>https://www.mrlc.gov/data/nlcd-2019-land-cover-conus</vt:lpwstr>
      </vt:variant>
      <vt:variant>
        <vt:lpwstr/>
      </vt:variant>
      <vt:variant>
        <vt:i4>1507402</vt:i4>
      </vt:variant>
      <vt:variant>
        <vt:i4>801</vt:i4>
      </vt:variant>
      <vt:variant>
        <vt:i4>0</vt:i4>
      </vt:variant>
      <vt:variant>
        <vt:i4>5</vt:i4>
      </vt:variant>
      <vt:variant>
        <vt:lpwstr>https://data.nal.usda.gov/dataset/gridded-soil-survey-geographic-database-gssurgo</vt:lpwstr>
      </vt:variant>
      <vt:variant>
        <vt:lpwstr/>
      </vt:variant>
      <vt:variant>
        <vt:i4>5373961</vt:i4>
      </vt:variant>
      <vt:variant>
        <vt:i4>798</vt:i4>
      </vt:variant>
      <vt:variant>
        <vt:i4>0</vt:i4>
      </vt:variant>
      <vt:variant>
        <vt:i4>5</vt:i4>
      </vt:variant>
      <vt:variant>
        <vt:lpwstr>https://hazards-fema.maps.arcgis.com/apps/webappviewer/index.html?id=8b0adb51996444d4879338b5529aa9cd</vt:lpwstr>
      </vt:variant>
      <vt:variant>
        <vt:lpwstr/>
      </vt:variant>
      <vt:variant>
        <vt:i4>5111821</vt:i4>
      </vt:variant>
      <vt:variant>
        <vt:i4>795</vt:i4>
      </vt:variant>
      <vt:variant>
        <vt:i4>0</vt:i4>
      </vt:variant>
      <vt:variant>
        <vt:i4>5</vt:i4>
      </vt:variant>
      <vt:variant>
        <vt:lpwstr>https://www.fema.gov/flood-maps/guidance-reports/guidelines-standards</vt:lpwstr>
      </vt:variant>
      <vt:variant>
        <vt:lpwstr/>
      </vt:variant>
      <vt:variant>
        <vt:i4>7798892</vt:i4>
      </vt:variant>
      <vt:variant>
        <vt:i4>567</vt:i4>
      </vt:variant>
      <vt:variant>
        <vt:i4>0</vt:i4>
      </vt:variant>
      <vt:variant>
        <vt:i4>5</vt:i4>
      </vt:variant>
      <vt:variant>
        <vt:lpwstr>https://gis-txdot.opendata.arcgis.com/</vt:lpwstr>
      </vt:variant>
      <vt:variant>
        <vt:lpwstr/>
      </vt:variant>
      <vt:variant>
        <vt:i4>5046292</vt:i4>
      </vt:variant>
      <vt:variant>
        <vt:i4>534</vt:i4>
      </vt:variant>
      <vt:variant>
        <vt:i4>0</vt:i4>
      </vt:variant>
      <vt:variant>
        <vt:i4>5</vt:i4>
      </vt:variant>
      <vt:variant>
        <vt:lpwstr>https://www.mrlc.gov/data/nlcd-2019-land-cover-conus</vt:lpwstr>
      </vt:variant>
      <vt:variant>
        <vt:lpwstr/>
      </vt:variant>
      <vt:variant>
        <vt:i4>1507402</vt:i4>
      </vt:variant>
      <vt:variant>
        <vt:i4>525</vt:i4>
      </vt:variant>
      <vt:variant>
        <vt:i4>0</vt:i4>
      </vt:variant>
      <vt:variant>
        <vt:i4>5</vt:i4>
      </vt:variant>
      <vt:variant>
        <vt:lpwstr>https://data.nal.usda.gov/dataset/gridded-soil-survey-geographic-database-gssurgo</vt:lpwstr>
      </vt:variant>
      <vt:variant>
        <vt:lpwstr/>
      </vt:variant>
      <vt:variant>
        <vt:i4>1048626</vt:i4>
      </vt:variant>
      <vt:variant>
        <vt:i4>434</vt:i4>
      </vt:variant>
      <vt:variant>
        <vt:i4>0</vt:i4>
      </vt:variant>
      <vt:variant>
        <vt:i4>5</vt:i4>
      </vt:variant>
      <vt:variant>
        <vt:lpwstr/>
      </vt:variant>
      <vt:variant>
        <vt:lpwstr>_Toc187137792</vt:lpwstr>
      </vt:variant>
      <vt:variant>
        <vt:i4>1048626</vt:i4>
      </vt:variant>
      <vt:variant>
        <vt:i4>428</vt:i4>
      </vt:variant>
      <vt:variant>
        <vt:i4>0</vt:i4>
      </vt:variant>
      <vt:variant>
        <vt:i4>5</vt:i4>
      </vt:variant>
      <vt:variant>
        <vt:lpwstr/>
      </vt:variant>
      <vt:variant>
        <vt:lpwstr>_Toc187137791</vt:lpwstr>
      </vt:variant>
      <vt:variant>
        <vt:i4>1048626</vt:i4>
      </vt:variant>
      <vt:variant>
        <vt:i4>422</vt:i4>
      </vt:variant>
      <vt:variant>
        <vt:i4>0</vt:i4>
      </vt:variant>
      <vt:variant>
        <vt:i4>5</vt:i4>
      </vt:variant>
      <vt:variant>
        <vt:lpwstr/>
      </vt:variant>
      <vt:variant>
        <vt:lpwstr>_Toc187137790</vt:lpwstr>
      </vt:variant>
      <vt:variant>
        <vt:i4>1114162</vt:i4>
      </vt:variant>
      <vt:variant>
        <vt:i4>416</vt:i4>
      </vt:variant>
      <vt:variant>
        <vt:i4>0</vt:i4>
      </vt:variant>
      <vt:variant>
        <vt:i4>5</vt:i4>
      </vt:variant>
      <vt:variant>
        <vt:lpwstr/>
      </vt:variant>
      <vt:variant>
        <vt:lpwstr>_Toc187137789</vt:lpwstr>
      </vt:variant>
      <vt:variant>
        <vt:i4>1114162</vt:i4>
      </vt:variant>
      <vt:variant>
        <vt:i4>410</vt:i4>
      </vt:variant>
      <vt:variant>
        <vt:i4>0</vt:i4>
      </vt:variant>
      <vt:variant>
        <vt:i4>5</vt:i4>
      </vt:variant>
      <vt:variant>
        <vt:lpwstr/>
      </vt:variant>
      <vt:variant>
        <vt:lpwstr>_Toc187137788</vt:lpwstr>
      </vt:variant>
      <vt:variant>
        <vt:i4>1114162</vt:i4>
      </vt:variant>
      <vt:variant>
        <vt:i4>404</vt:i4>
      </vt:variant>
      <vt:variant>
        <vt:i4>0</vt:i4>
      </vt:variant>
      <vt:variant>
        <vt:i4>5</vt:i4>
      </vt:variant>
      <vt:variant>
        <vt:lpwstr/>
      </vt:variant>
      <vt:variant>
        <vt:lpwstr>_Toc187137787</vt:lpwstr>
      </vt:variant>
      <vt:variant>
        <vt:i4>1114162</vt:i4>
      </vt:variant>
      <vt:variant>
        <vt:i4>398</vt:i4>
      </vt:variant>
      <vt:variant>
        <vt:i4>0</vt:i4>
      </vt:variant>
      <vt:variant>
        <vt:i4>5</vt:i4>
      </vt:variant>
      <vt:variant>
        <vt:lpwstr/>
      </vt:variant>
      <vt:variant>
        <vt:lpwstr>_Toc187137786</vt:lpwstr>
      </vt:variant>
      <vt:variant>
        <vt:i4>1114162</vt:i4>
      </vt:variant>
      <vt:variant>
        <vt:i4>392</vt:i4>
      </vt:variant>
      <vt:variant>
        <vt:i4>0</vt:i4>
      </vt:variant>
      <vt:variant>
        <vt:i4>5</vt:i4>
      </vt:variant>
      <vt:variant>
        <vt:lpwstr/>
      </vt:variant>
      <vt:variant>
        <vt:lpwstr>_Toc187137785</vt:lpwstr>
      </vt:variant>
      <vt:variant>
        <vt:i4>1114162</vt:i4>
      </vt:variant>
      <vt:variant>
        <vt:i4>386</vt:i4>
      </vt:variant>
      <vt:variant>
        <vt:i4>0</vt:i4>
      </vt:variant>
      <vt:variant>
        <vt:i4>5</vt:i4>
      </vt:variant>
      <vt:variant>
        <vt:lpwstr/>
      </vt:variant>
      <vt:variant>
        <vt:lpwstr>_Toc187137784</vt:lpwstr>
      </vt:variant>
      <vt:variant>
        <vt:i4>1114162</vt:i4>
      </vt:variant>
      <vt:variant>
        <vt:i4>380</vt:i4>
      </vt:variant>
      <vt:variant>
        <vt:i4>0</vt:i4>
      </vt:variant>
      <vt:variant>
        <vt:i4>5</vt:i4>
      </vt:variant>
      <vt:variant>
        <vt:lpwstr/>
      </vt:variant>
      <vt:variant>
        <vt:lpwstr>_Toc187137783</vt:lpwstr>
      </vt:variant>
      <vt:variant>
        <vt:i4>1114162</vt:i4>
      </vt:variant>
      <vt:variant>
        <vt:i4>374</vt:i4>
      </vt:variant>
      <vt:variant>
        <vt:i4>0</vt:i4>
      </vt:variant>
      <vt:variant>
        <vt:i4>5</vt:i4>
      </vt:variant>
      <vt:variant>
        <vt:lpwstr/>
      </vt:variant>
      <vt:variant>
        <vt:lpwstr>_Toc187137782</vt:lpwstr>
      </vt:variant>
      <vt:variant>
        <vt:i4>1114162</vt:i4>
      </vt:variant>
      <vt:variant>
        <vt:i4>368</vt:i4>
      </vt:variant>
      <vt:variant>
        <vt:i4>0</vt:i4>
      </vt:variant>
      <vt:variant>
        <vt:i4>5</vt:i4>
      </vt:variant>
      <vt:variant>
        <vt:lpwstr/>
      </vt:variant>
      <vt:variant>
        <vt:lpwstr>_Toc187137781</vt:lpwstr>
      </vt:variant>
      <vt:variant>
        <vt:i4>1114162</vt:i4>
      </vt:variant>
      <vt:variant>
        <vt:i4>362</vt:i4>
      </vt:variant>
      <vt:variant>
        <vt:i4>0</vt:i4>
      </vt:variant>
      <vt:variant>
        <vt:i4>5</vt:i4>
      </vt:variant>
      <vt:variant>
        <vt:lpwstr/>
      </vt:variant>
      <vt:variant>
        <vt:lpwstr>_Toc187137780</vt:lpwstr>
      </vt:variant>
      <vt:variant>
        <vt:i4>1966130</vt:i4>
      </vt:variant>
      <vt:variant>
        <vt:i4>356</vt:i4>
      </vt:variant>
      <vt:variant>
        <vt:i4>0</vt:i4>
      </vt:variant>
      <vt:variant>
        <vt:i4>5</vt:i4>
      </vt:variant>
      <vt:variant>
        <vt:lpwstr/>
      </vt:variant>
      <vt:variant>
        <vt:lpwstr>_Toc187137779</vt:lpwstr>
      </vt:variant>
      <vt:variant>
        <vt:i4>1966130</vt:i4>
      </vt:variant>
      <vt:variant>
        <vt:i4>350</vt:i4>
      </vt:variant>
      <vt:variant>
        <vt:i4>0</vt:i4>
      </vt:variant>
      <vt:variant>
        <vt:i4>5</vt:i4>
      </vt:variant>
      <vt:variant>
        <vt:lpwstr/>
      </vt:variant>
      <vt:variant>
        <vt:lpwstr>_Toc187137778</vt:lpwstr>
      </vt:variant>
      <vt:variant>
        <vt:i4>1966130</vt:i4>
      </vt:variant>
      <vt:variant>
        <vt:i4>344</vt:i4>
      </vt:variant>
      <vt:variant>
        <vt:i4>0</vt:i4>
      </vt:variant>
      <vt:variant>
        <vt:i4>5</vt:i4>
      </vt:variant>
      <vt:variant>
        <vt:lpwstr/>
      </vt:variant>
      <vt:variant>
        <vt:lpwstr>_Toc187137777</vt:lpwstr>
      </vt:variant>
      <vt:variant>
        <vt:i4>1966130</vt:i4>
      </vt:variant>
      <vt:variant>
        <vt:i4>338</vt:i4>
      </vt:variant>
      <vt:variant>
        <vt:i4>0</vt:i4>
      </vt:variant>
      <vt:variant>
        <vt:i4>5</vt:i4>
      </vt:variant>
      <vt:variant>
        <vt:lpwstr/>
      </vt:variant>
      <vt:variant>
        <vt:lpwstr>_Toc187137776</vt:lpwstr>
      </vt:variant>
      <vt:variant>
        <vt:i4>1966130</vt:i4>
      </vt:variant>
      <vt:variant>
        <vt:i4>332</vt:i4>
      </vt:variant>
      <vt:variant>
        <vt:i4>0</vt:i4>
      </vt:variant>
      <vt:variant>
        <vt:i4>5</vt:i4>
      </vt:variant>
      <vt:variant>
        <vt:lpwstr/>
      </vt:variant>
      <vt:variant>
        <vt:lpwstr>_Toc187137775</vt:lpwstr>
      </vt:variant>
      <vt:variant>
        <vt:i4>1966130</vt:i4>
      </vt:variant>
      <vt:variant>
        <vt:i4>326</vt:i4>
      </vt:variant>
      <vt:variant>
        <vt:i4>0</vt:i4>
      </vt:variant>
      <vt:variant>
        <vt:i4>5</vt:i4>
      </vt:variant>
      <vt:variant>
        <vt:lpwstr/>
      </vt:variant>
      <vt:variant>
        <vt:lpwstr>_Toc187137774</vt:lpwstr>
      </vt:variant>
      <vt:variant>
        <vt:i4>1966130</vt:i4>
      </vt:variant>
      <vt:variant>
        <vt:i4>320</vt:i4>
      </vt:variant>
      <vt:variant>
        <vt:i4>0</vt:i4>
      </vt:variant>
      <vt:variant>
        <vt:i4>5</vt:i4>
      </vt:variant>
      <vt:variant>
        <vt:lpwstr/>
      </vt:variant>
      <vt:variant>
        <vt:lpwstr>_Toc187137773</vt:lpwstr>
      </vt:variant>
      <vt:variant>
        <vt:i4>1966130</vt:i4>
      </vt:variant>
      <vt:variant>
        <vt:i4>314</vt:i4>
      </vt:variant>
      <vt:variant>
        <vt:i4>0</vt:i4>
      </vt:variant>
      <vt:variant>
        <vt:i4>5</vt:i4>
      </vt:variant>
      <vt:variant>
        <vt:lpwstr/>
      </vt:variant>
      <vt:variant>
        <vt:lpwstr>_Toc187137772</vt:lpwstr>
      </vt:variant>
      <vt:variant>
        <vt:i4>1966130</vt:i4>
      </vt:variant>
      <vt:variant>
        <vt:i4>308</vt:i4>
      </vt:variant>
      <vt:variant>
        <vt:i4>0</vt:i4>
      </vt:variant>
      <vt:variant>
        <vt:i4>5</vt:i4>
      </vt:variant>
      <vt:variant>
        <vt:lpwstr/>
      </vt:variant>
      <vt:variant>
        <vt:lpwstr>_Toc187137771</vt:lpwstr>
      </vt:variant>
      <vt:variant>
        <vt:i4>1966130</vt:i4>
      </vt:variant>
      <vt:variant>
        <vt:i4>302</vt:i4>
      </vt:variant>
      <vt:variant>
        <vt:i4>0</vt:i4>
      </vt:variant>
      <vt:variant>
        <vt:i4>5</vt:i4>
      </vt:variant>
      <vt:variant>
        <vt:lpwstr/>
      </vt:variant>
      <vt:variant>
        <vt:lpwstr>_Toc187137770</vt:lpwstr>
      </vt:variant>
      <vt:variant>
        <vt:i4>2031666</vt:i4>
      </vt:variant>
      <vt:variant>
        <vt:i4>296</vt:i4>
      </vt:variant>
      <vt:variant>
        <vt:i4>0</vt:i4>
      </vt:variant>
      <vt:variant>
        <vt:i4>5</vt:i4>
      </vt:variant>
      <vt:variant>
        <vt:lpwstr/>
      </vt:variant>
      <vt:variant>
        <vt:lpwstr>_Toc187137769</vt:lpwstr>
      </vt:variant>
      <vt:variant>
        <vt:i4>2031666</vt:i4>
      </vt:variant>
      <vt:variant>
        <vt:i4>290</vt:i4>
      </vt:variant>
      <vt:variant>
        <vt:i4>0</vt:i4>
      </vt:variant>
      <vt:variant>
        <vt:i4>5</vt:i4>
      </vt:variant>
      <vt:variant>
        <vt:lpwstr/>
      </vt:variant>
      <vt:variant>
        <vt:lpwstr>_Toc187137768</vt:lpwstr>
      </vt:variant>
      <vt:variant>
        <vt:i4>2031666</vt:i4>
      </vt:variant>
      <vt:variant>
        <vt:i4>284</vt:i4>
      </vt:variant>
      <vt:variant>
        <vt:i4>0</vt:i4>
      </vt:variant>
      <vt:variant>
        <vt:i4>5</vt:i4>
      </vt:variant>
      <vt:variant>
        <vt:lpwstr/>
      </vt:variant>
      <vt:variant>
        <vt:lpwstr>_Toc187137767</vt:lpwstr>
      </vt:variant>
      <vt:variant>
        <vt:i4>2031666</vt:i4>
      </vt:variant>
      <vt:variant>
        <vt:i4>278</vt:i4>
      </vt:variant>
      <vt:variant>
        <vt:i4>0</vt:i4>
      </vt:variant>
      <vt:variant>
        <vt:i4>5</vt:i4>
      </vt:variant>
      <vt:variant>
        <vt:lpwstr/>
      </vt:variant>
      <vt:variant>
        <vt:lpwstr>_Toc187137766</vt:lpwstr>
      </vt:variant>
      <vt:variant>
        <vt:i4>2031666</vt:i4>
      </vt:variant>
      <vt:variant>
        <vt:i4>272</vt:i4>
      </vt:variant>
      <vt:variant>
        <vt:i4>0</vt:i4>
      </vt:variant>
      <vt:variant>
        <vt:i4>5</vt:i4>
      </vt:variant>
      <vt:variant>
        <vt:lpwstr/>
      </vt:variant>
      <vt:variant>
        <vt:lpwstr>_Toc187137765</vt:lpwstr>
      </vt:variant>
      <vt:variant>
        <vt:i4>2031666</vt:i4>
      </vt:variant>
      <vt:variant>
        <vt:i4>266</vt:i4>
      </vt:variant>
      <vt:variant>
        <vt:i4>0</vt:i4>
      </vt:variant>
      <vt:variant>
        <vt:i4>5</vt:i4>
      </vt:variant>
      <vt:variant>
        <vt:lpwstr/>
      </vt:variant>
      <vt:variant>
        <vt:lpwstr>_Toc187137764</vt:lpwstr>
      </vt:variant>
      <vt:variant>
        <vt:i4>2031666</vt:i4>
      </vt:variant>
      <vt:variant>
        <vt:i4>257</vt:i4>
      </vt:variant>
      <vt:variant>
        <vt:i4>0</vt:i4>
      </vt:variant>
      <vt:variant>
        <vt:i4>5</vt:i4>
      </vt:variant>
      <vt:variant>
        <vt:lpwstr/>
      </vt:variant>
      <vt:variant>
        <vt:lpwstr>_Toc187137763</vt:lpwstr>
      </vt:variant>
      <vt:variant>
        <vt:i4>2031666</vt:i4>
      </vt:variant>
      <vt:variant>
        <vt:i4>251</vt:i4>
      </vt:variant>
      <vt:variant>
        <vt:i4>0</vt:i4>
      </vt:variant>
      <vt:variant>
        <vt:i4>5</vt:i4>
      </vt:variant>
      <vt:variant>
        <vt:lpwstr/>
      </vt:variant>
      <vt:variant>
        <vt:lpwstr>_Toc187137762</vt:lpwstr>
      </vt:variant>
      <vt:variant>
        <vt:i4>2031666</vt:i4>
      </vt:variant>
      <vt:variant>
        <vt:i4>245</vt:i4>
      </vt:variant>
      <vt:variant>
        <vt:i4>0</vt:i4>
      </vt:variant>
      <vt:variant>
        <vt:i4>5</vt:i4>
      </vt:variant>
      <vt:variant>
        <vt:lpwstr/>
      </vt:variant>
      <vt:variant>
        <vt:lpwstr>_Toc187137761</vt:lpwstr>
      </vt:variant>
      <vt:variant>
        <vt:i4>2031666</vt:i4>
      </vt:variant>
      <vt:variant>
        <vt:i4>239</vt:i4>
      </vt:variant>
      <vt:variant>
        <vt:i4>0</vt:i4>
      </vt:variant>
      <vt:variant>
        <vt:i4>5</vt:i4>
      </vt:variant>
      <vt:variant>
        <vt:lpwstr/>
      </vt:variant>
      <vt:variant>
        <vt:lpwstr>_Toc187137760</vt:lpwstr>
      </vt:variant>
      <vt:variant>
        <vt:i4>1835058</vt:i4>
      </vt:variant>
      <vt:variant>
        <vt:i4>233</vt:i4>
      </vt:variant>
      <vt:variant>
        <vt:i4>0</vt:i4>
      </vt:variant>
      <vt:variant>
        <vt:i4>5</vt:i4>
      </vt:variant>
      <vt:variant>
        <vt:lpwstr/>
      </vt:variant>
      <vt:variant>
        <vt:lpwstr>_Toc187137759</vt:lpwstr>
      </vt:variant>
      <vt:variant>
        <vt:i4>1835058</vt:i4>
      </vt:variant>
      <vt:variant>
        <vt:i4>227</vt:i4>
      </vt:variant>
      <vt:variant>
        <vt:i4>0</vt:i4>
      </vt:variant>
      <vt:variant>
        <vt:i4>5</vt:i4>
      </vt:variant>
      <vt:variant>
        <vt:lpwstr/>
      </vt:variant>
      <vt:variant>
        <vt:lpwstr>_Toc187137758</vt:lpwstr>
      </vt:variant>
      <vt:variant>
        <vt:i4>1835058</vt:i4>
      </vt:variant>
      <vt:variant>
        <vt:i4>221</vt:i4>
      </vt:variant>
      <vt:variant>
        <vt:i4>0</vt:i4>
      </vt:variant>
      <vt:variant>
        <vt:i4>5</vt:i4>
      </vt:variant>
      <vt:variant>
        <vt:lpwstr/>
      </vt:variant>
      <vt:variant>
        <vt:lpwstr>_Toc187137757</vt:lpwstr>
      </vt:variant>
      <vt:variant>
        <vt:i4>1835058</vt:i4>
      </vt:variant>
      <vt:variant>
        <vt:i4>215</vt:i4>
      </vt:variant>
      <vt:variant>
        <vt:i4>0</vt:i4>
      </vt:variant>
      <vt:variant>
        <vt:i4>5</vt:i4>
      </vt:variant>
      <vt:variant>
        <vt:lpwstr/>
      </vt:variant>
      <vt:variant>
        <vt:lpwstr>_Toc187137756</vt:lpwstr>
      </vt:variant>
      <vt:variant>
        <vt:i4>1835058</vt:i4>
      </vt:variant>
      <vt:variant>
        <vt:i4>209</vt:i4>
      </vt:variant>
      <vt:variant>
        <vt:i4>0</vt:i4>
      </vt:variant>
      <vt:variant>
        <vt:i4>5</vt:i4>
      </vt:variant>
      <vt:variant>
        <vt:lpwstr/>
      </vt:variant>
      <vt:variant>
        <vt:lpwstr>_Toc187137755</vt:lpwstr>
      </vt:variant>
      <vt:variant>
        <vt:i4>1835058</vt:i4>
      </vt:variant>
      <vt:variant>
        <vt:i4>203</vt:i4>
      </vt:variant>
      <vt:variant>
        <vt:i4>0</vt:i4>
      </vt:variant>
      <vt:variant>
        <vt:i4>5</vt:i4>
      </vt:variant>
      <vt:variant>
        <vt:lpwstr/>
      </vt:variant>
      <vt:variant>
        <vt:lpwstr>_Toc187137754</vt:lpwstr>
      </vt:variant>
      <vt:variant>
        <vt:i4>1835058</vt:i4>
      </vt:variant>
      <vt:variant>
        <vt:i4>197</vt:i4>
      </vt:variant>
      <vt:variant>
        <vt:i4>0</vt:i4>
      </vt:variant>
      <vt:variant>
        <vt:i4>5</vt:i4>
      </vt:variant>
      <vt:variant>
        <vt:lpwstr/>
      </vt:variant>
      <vt:variant>
        <vt:lpwstr>_Toc187137753</vt:lpwstr>
      </vt:variant>
      <vt:variant>
        <vt:i4>1835058</vt:i4>
      </vt:variant>
      <vt:variant>
        <vt:i4>191</vt:i4>
      </vt:variant>
      <vt:variant>
        <vt:i4>0</vt:i4>
      </vt:variant>
      <vt:variant>
        <vt:i4>5</vt:i4>
      </vt:variant>
      <vt:variant>
        <vt:lpwstr/>
      </vt:variant>
      <vt:variant>
        <vt:lpwstr>_Toc187137752</vt:lpwstr>
      </vt:variant>
      <vt:variant>
        <vt:i4>1835058</vt:i4>
      </vt:variant>
      <vt:variant>
        <vt:i4>185</vt:i4>
      </vt:variant>
      <vt:variant>
        <vt:i4>0</vt:i4>
      </vt:variant>
      <vt:variant>
        <vt:i4>5</vt:i4>
      </vt:variant>
      <vt:variant>
        <vt:lpwstr/>
      </vt:variant>
      <vt:variant>
        <vt:lpwstr>_Toc187137751</vt:lpwstr>
      </vt:variant>
      <vt:variant>
        <vt:i4>1835058</vt:i4>
      </vt:variant>
      <vt:variant>
        <vt:i4>179</vt:i4>
      </vt:variant>
      <vt:variant>
        <vt:i4>0</vt:i4>
      </vt:variant>
      <vt:variant>
        <vt:i4>5</vt:i4>
      </vt:variant>
      <vt:variant>
        <vt:lpwstr/>
      </vt:variant>
      <vt:variant>
        <vt:lpwstr>_Toc187137750</vt:lpwstr>
      </vt:variant>
      <vt:variant>
        <vt:i4>1900594</vt:i4>
      </vt:variant>
      <vt:variant>
        <vt:i4>173</vt:i4>
      </vt:variant>
      <vt:variant>
        <vt:i4>0</vt:i4>
      </vt:variant>
      <vt:variant>
        <vt:i4>5</vt:i4>
      </vt:variant>
      <vt:variant>
        <vt:lpwstr/>
      </vt:variant>
      <vt:variant>
        <vt:lpwstr>_Toc187137749</vt:lpwstr>
      </vt:variant>
      <vt:variant>
        <vt:i4>1900594</vt:i4>
      </vt:variant>
      <vt:variant>
        <vt:i4>167</vt:i4>
      </vt:variant>
      <vt:variant>
        <vt:i4>0</vt:i4>
      </vt:variant>
      <vt:variant>
        <vt:i4>5</vt:i4>
      </vt:variant>
      <vt:variant>
        <vt:lpwstr/>
      </vt:variant>
      <vt:variant>
        <vt:lpwstr>_Toc187137748</vt:lpwstr>
      </vt:variant>
      <vt:variant>
        <vt:i4>1900594</vt:i4>
      </vt:variant>
      <vt:variant>
        <vt:i4>161</vt:i4>
      </vt:variant>
      <vt:variant>
        <vt:i4>0</vt:i4>
      </vt:variant>
      <vt:variant>
        <vt:i4>5</vt:i4>
      </vt:variant>
      <vt:variant>
        <vt:lpwstr/>
      </vt:variant>
      <vt:variant>
        <vt:lpwstr>_Toc187137747</vt:lpwstr>
      </vt:variant>
      <vt:variant>
        <vt:i4>1900594</vt:i4>
      </vt:variant>
      <vt:variant>
        <vt:i4>155</vt:i4>
      </vt:variant>
      <vt:variant>
        <vt:i4>0</vt:i4>
      </vt:variant>
      <vt:variant>
        <vt:i4>5</vt:i4>
      </vt:variant>
      <vt:variant>
        <vt:lpwstr/>
      </vt:variant>
      <vt:variant>
        <vt:lpwstr>_Toc187137746</vt:lpwstr>
      </vt:variant>
      <vt:variant>
        <vt:i4>1900594</vt:i4>
      </vt:variant>
      <vt:variant>
        <vt:i4>149</vt:i4>
      </vt:variant>
      <vt:variant>
        <vt:i4>0</vt:i4>
      </vt:variant>
      <vt:variant>
        <vt:i4>5</vt:i4>
      </vt:variant>
      <vt:variant>
        <vt:lpwstr/>
      </vt:variant>
      <vt:variant>
        <vt:lpwstr>_Toc187137745</vt:lpwstr>
      </vt:variant>
      <vt:variant>
        <vt:i4>1900594</vt:i4>
      </vt:variant>
      <vt:variant>
        <vt:i4>143</vt:i4>
      </vt:variant>
      <vt:variant>
        <vt:i4>0</vt:i4>
      </vt:variant>
      <vt:variant>
        <vt:i4>5</vt:i4>
      </vt:variant>
      <vt:variant>
        <vt:lpwstr/>
      </vt:variant>
      <vt:variant>
        <vt:lpwstr>_Toc187137744</vt:lpwstr>
      </vt:variant>
      <vt:variant>
        <vt:i4>1900594</vt:i4>
      </vt:variant>
      <vt:variant>
        <vt:i4>137</vt:i4>
      </vt:variant>
      <vt:variant>
        <vt:i4>0</vt:i4>
      </vt:variant>
      <vt:variant>
        <vt:i4>5</vt:i4>
      </vt:variant>
      <vt:variant>
        <vt:lpwstr/>
      </vt:variant>
      <vt:variant>
        <vt:lpwstr>_Toc187137743</vt:lpwstr>
      </vt:variant>
      <vt:variant>
        <vt:i4>1310769</vt:i4>
      </vt:variant>
      <vt:variant>
        <vt:i4>128</vt:i4>
      </vt:variant>
      <vt:variant>
        <vt:i4>0</vt:i4>
      </vt:variant>
      <vt:variant>
        <vt:i4>5</vt:i4>
      </vt:variant>
      <vt:variant>
        <vt:lpwstr/>
      </vt:variant>
      <vt:variant>
        <vt:lpwstr>_Toc187744385</vt:lpwstr>
      </vt:variant>
      <vt:variant>
        <vt:i4>1310769</vt:i4>
      </vt:variant>
      <vt:variant>
        <vt:i4>122</vt:i4>
      </vt:variant>
      <vt:variant>
        <vt:i4>0</vt:i4>
      </vt:variant>
      <vt:variant>
        <vt:i4>5</vt:i4>
      </vt:variant>
      <vt:variant>
        <vt:lpwstr/>
      </vt:variant>
      <vt:variant>
        <vt:lpwstr>_Toc187744384</vt:lpwstr>
      </vt:variant>
      <vt:variant>
        <vt:i4>1310769</vt:i4>
      </vt:variant>
      <vt:variant>
        <vt:i4>116</vt:i4>
      </vt:variant>
      <vt:variant>
        <vt:i4>0</vt:i4>
      </vt:variant>
      <vt:variant>
        <vt:i4>5</vt:i4>
      </vt:variant>
      <vt:variant>
        <vt:lpwstr/>
      </vt:variant>
      <vt:variant>
        <vt:lpwstr>_Toc187744383</vt:lpwstr>
      </vt:variant>
      <vt:variant>
        <vt:i4>1310769</vt:i4>
      </vt:variant>
      <vt:variant>
        <vt:i4>110</vt:i4>
      </vt:variant>
      <vt:variant>
        <vt:i4>0</vt:i4>
      </vt:variant>
      <vt:variant>
        <vt:i4>5</vt:i4>
      </vt:variant>
      <vt:variant>
        <vt:lpwstr/>
      </vt:variant>
      <vt:variant>
        <vt:lpwstr>_Toc187744382</vt:lpwstr>
      </vt:variant>
      <vt:variant>
        <vt:i4>1310769</vt:i4>
      </vt:variant>
      <vt:variant>
        <vt:i4>104</vt:i4>
      </vt:variant>
      <vt:variant>
        <vt:i4>0</vt:i4>
      </vt:variant>
      <vt:variant>
        <vt:i4>5</vt:i4>
      </vt:variant>
      <vt:variant>
        <vt:lpwstr/>
      </vt:variant>
      <vt:variant>
        <vt:lpwstr>_Toc187744381</vt:lpwstr>
      </vt:variant>
      <vt:variant>
        <vt:i4>1310769</vt:i4>
      </vt:variant>
      <vt:variant>
        <vt:i4>98</vt:i4>
      </vt:variant>
      <vt:variant>
        <vt:i4>0</vt:i4>
      </vt:variant>
      <vt:variant>
        <vt:i4>5</vt:i4>
      </vt:variant>
      <vt:variant>
        <vt:lpwstr/>
      </vt:variant>
      <vt:variant>
        <vt:lpwstr>_Toc187744380</vt:lpwstr>
      </vt:variant>
      <vt:variant>
        <vt:i4>1769521</vt:i4>
      </vt:variant>
      <vt:variant>
        <vt:i4>92</vt:i4>
      </vt:variant>
      <vt:variant>
        <vt:i4>0</vt:i4>
      </vt:variant>
      <vt:variant>
        <vt:i4>5</vt:i4>
      </vt:variant>
      <vt:variant>
        <vt:lpwstr/>
      </vt:variant>
      <vt:variant>
        <vt:lpwstr>_Toc187744379</vt:lpwstr>
      </vt:variant>
      <vt:variant>
        <vt:i4>1769521</vt:i4>
      </vt:variant>
      <vt:variant>
        <vt:i4>86</vt:i4>
      </vt:variant>
      <vt:variant>
        <vt:i4>0</vt:i4>
      </vt:variant>
      <vt:variant>
        <vt:i4>5</vt:i4>
      </vt:variant>
      <vt:variant>
        <vt:lpwstr/>
      </vt:variant>
      <vt:variant>
        <vt:lpwstr>_Toc187744378</vt:lpwstr>
      </vt:variant>
      <vt:variant>
        <vt:i4>1769521</vt:i4>
      </vt:variant>
      <vt:variant>
        <vt:i4>80</vt:i4>
      </vt:variant>
      <vt:variant>
        <vt:i4>0</vt:i4>
      </vt:variant>
      <vt:variant>
        <vt:i4>5</vt:i4>
      </vt:variant>
      <vt:variant>
        <vt:lpwstr/>
      </vt:variant>
      <vt:variant>
        <vt:lpwstr>_Toc187744377</vt:lpwstr>
      </vt:variant>
      <vt:variant>
        <vt:i4>1769521</vt:i4>
      </vt:variant>
      <vt:variant>
        <vt:i4>74</vt:i4>
      </vt:variant>
      <vt:variant>
        <vt:i4>0</vt:i4>
      </vt:variant>
      <vt:variant>
        <vt:i4>5</vt:i4>
      </vt:variant>
      <vt:variant>
        <vt:lpwstr/>
      </vt:variant>
      <vt:variant>
        <vt:lpwstr>_Toc187744376</vt:lpwstr>
      </vt:variant>
      <vt:variant>
        <vt:i4>1769521</vt:i4>
      </vt:variant>
      <vt:variant>
        <vt:i4>68</vt:i4>
      </vt:variant>
      <vt:variant>
        <vt:i4>0</vt:i4>
      </vt:variant>
      <vt:variant>
        <vt:i4>5</vt:i4>
      </vt:variant>
      <vt:variant>
        <vt:lpwstr/>
      </vt:variant>
      <vt:variant>
        <vt:lpwstr>_Toc187744375</vt:lpwstr>
      </vt:variant>
      <vt:variant>
        <vt:i4>1769521</vt:i4>
      </vt:variant>
      <vt:variant>
        <vt:i4>62</vt:i4>
      </vt:variant>
      <vt:variant>
        <vt:i4>0</vt:i4>
      </vt:variant>
      <vt:variant>
        <vt:i4>5</vt:i4>
      </vt:variant>
      <vt:variant>
        <vt:lpwstr/>
      </vt:variant>
      <vt:variant>
        <vt:lpwstr>_Toc187744374</vt:lpwstr>
      </vt:variant>
      <vt:variant>
        <vt:i4>1769521</vt:i4>
      </vt:variant>
      <vt:variant>
        <vt:i4>56</vt:i4>
      </vt:variant>
      <vt:variant>
        <vt:i4>0</vt:i4>
      </vt:variant>
      <vt:variant>
        <vt:i4>5</vt:i4>
      </vt:variant>
      <vt:variant>
        <vt:lpwstr/>
      </vt:variant>
      <vt:variant>
        <vt:lpwstr>_Toc187744373</vt:lpwstr>
      </vt:variant>
      <vt:variant>
        <vt:i4>1769521</vt:i4>
      </vt:variant>
      <vt:variant>
        <vt:i4>50</vt:i4>
      </vt:variant>
      <vt:variant>
        <vt:i4>0</vt:i4>
      </vt:variant>
      <vt:variant>
        <vt:i4>5</vt:i4>
      </vt:variant>
      <vt:variant>
        <vt:lpwstr/>
      </vt:variant>
      <vt:variant>
        <vt:lpwstr>_Toc187744372</vt:lpwstr>
      </vt:variant>
      <vt:variant>
        <vt:i4>1769521</vt:i4>
      </vt:variant>
      <vt:variant>
        <vt:i4>44</vt:i4>
      </vt:variant>
      <vt:variant>
        <vt:i4>0</vt:i4>
      </vt:variant>
      <vt:variant>
        <vt:i4>5</vt:i4>
      </vt:variant>
      <vt:variant>
        <vt:lpwstr/>
      </vt:variant>
      <vt:variant>
        <vt:lpwstr>_Toc187744371</vt:lpwstr>
      </vt:variant>
      <vt:variant>
        <vt:i4>1769521</vt:i4>
      </vt:variant>
      <vt:variant>
        <vt:i4>38</vt:i4>
      </vt:variant>
      <vt:variant>
        <vt:i4>0</vt:i4>
      </vt:variant>
      <vt:variant>
        <vt:i4>5</vt:i4>
      </vt:variant>
      <vt:variant>
        <vt:lpwstr/>
      </vt:variant>
      <vt:variant>
        <vt:lpwstr>_Toc187744370</vt:lpwstr>
      </vt:variant>
      <vt:variant>
        <vt:i4>1703985</vt:i4>
      </vt:variant>
      <vt:variant>
        <vt:i4>32</vt:i4>
      </vt:variant>
      <vt:variant>
        <vt:i4>0</vt:i4>
      </vt:variant>
      <vt:variant>
        <vt:i4>5</vt:i4>
      </vt:variant>
      <vt:variant>
        <vt:lpwstr/>
      </vt:variant>
      <vt:variant>
        <vt:lpwstr>_Toc187744369</vt:lpwstr>
      </vt:variant>
      <vt:variant>
        <vt:i4>1703985</vt:i4>
      </vt:variant>
      <vt:variant>
        <vt:i4>26</vt:i4>
      </vt:variant>
      <vt:variant>
        <vt:i4>0</vt:i4>
      </vt:variant>
      <vt:variant>
        <vt:i4>5</vt:i4>
      </vt:variant>
      <vt:variant>
        <vt:lpwstr/>
      </vt:variant>
      <vt:variant>
        <vt:lpwstr>_Toc187744368</vt:lpwstr>
      </vt:variant>
      <vt:variant>
        <vt:i4>1703985</vt:i4>
      </vt:variant>
      <vt:variant>
        <vt:i4>20</vt:i4>
      </vt:variant>
      <vt:variant>
        <vt:i4>0</vt:i4>
      </vt:variant>
      <vt:variant>
        <vt:i4>5</vt:i4>
      </vt:variant>
      <vt:variant>
        <vt:lpwstr/>
      </vt:variant>
      <vt:variant>
        <vt:lpwstr>_Toc187744367</vt:lpwstr>
      </vt:variant>
      <vt:variant>
        <vt:i4>1703985</vt:i4>
      </vt:variant>
      <vt:variant>
        <vt:i4>14</vt:i4>
      </vt:variant>
      <vt:variant>
        <vt:i4>0</vt:i4>
      </vt:variant>
      <vt:variant>
        <vt:i4>5</vt:i4>
      </vt:variant>
      <vt:variant>
        <vt:lpwstr/>
      </vt:variant>
      <vt:variant>
        <vt:lpwstr>_Toc187744366</vt:lpwstr>
      </vt:variant>
      <vt:variant>
        <vt:i4>1703985</vt:i4>
      </vt:variant>
      <vt:variant>
        <vt:i4>8</vt:i4>
      </vt:variant>
      <vt:variant>
        <vt:i4>0</vt:i4>
      </vt:variant>
      <vt:variant>
        <vt:i4>5</vt:i4>
      </vt:variant>
      <vt:variant>
        <vt:lpwstr/>
      </vt:variant>
      <vt:variant>
        <vt:lpwstr>_Toc187744365</vt:lpwstr>
      </vt:variant>
      <vt:variant>
        <vt:i4>1703985</vt:i4>
      </vt:variant>
      <vt:variant>
        <vt:i4>2</vt:i4>
      </vt:variant>
      <vt:variant>
        <vt:i4>0</vt:i4>
      </vt:variant>
      <vt:variant>
        <vt:i4>5</vt:i4>
      </vt:variant>
      <vt:variant>
        <vt:lpwstr/>
      </vt:variant>
      <vt:variant>
        <vt:lpwstr>_Toc187744364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H2O Partners</dc:creator>
  <cp:keywords/>
  <dc:description/>
  <cp:lastModifiedBy>Forster, Rachel</cp:lastModifiedBy>
  <cp:revision>1255</cp:revision>
  <cp:lastPrinted>2025-04-07T20:22:00Z</cp:lastPrinted>
  <dcterms:created xsi:type="dcterms:W3CDTF">2024-12-02T17:03:00Z</dcterms:created>
  <dcterms:modified xsi:type="dcterms:W3CDTF">2025-06-13T03:20:00Z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d6e50fb8-e950-4dd5-9972-1f5f75da6375</vt:lpwstr>
  </property>
  <property fmtid="{D5CDD505-2E9C-101B-9397-08002B2CF9AE}" pid="3" name="_dlc_DocId">
    <vt:lpwstr>5CS6DA4W4HX6-1844996863-43</vt:lpwstr>
  </property>
  <property fmtid="{D5CDD505-2E9C-101B-9397-08002B2CF9AE}" pid="4" name="_dlc_DocIdUrl">
    <vt:lpwstr>https://rmd.msc.fema.gov/Regions/VI/_layouts/15/DocIdRedir.aspx?ID=5CS6DA4W4HX6-1844996863-43, 5CS6DA4W4HX6-1844996863-43</vt:lpwstr>
  </property>
  <property fmtid="{D5CDD505-2E9C-101B-9397-08002B2CF9AE}" pid="5" name="MediaServiceImageTags">
    <vt:lpwstr/>
  </property>
  <property fmtid="{D5CDD505-2E9C-101B-9397-08002B2CF9AE}" pid="6" name="ContentTypeId">
    <vt:lpwstr>0x010100BAA1746E8B2E2B49AB44C3F2ED969C17</vt:lpwstr>
  </property>
</Properties>
</file>