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F8C5016" w:rsidR="00413D15" w:rsidRPr="005C4791" w:rsidRDefault="00753789" w:rsidP="00425EA0">
            <w:pPr>
              <w:pStyle w:val="Default"/>
              <w:rPr>
                <w:rFonts w:ascii="Segoe UI" w:hAnsi="Segoe UI" w:cs="Segoe UI"/>
                <w:color w:val="auto"/>
                <w:sz w:val="20"/>
                <w:szCs w:val="20"/>
              </w:rPr>
            </w:pPr>
            <w:r>
              <w:rPr>
                <w:rFonts w:ascii="Segoe UI" w:hAnsi="Segoe UI" w:cs="Segoe UI"/>
                <w:color w:val="auto"/>
                <w:sz w:val="20"/>
                <w:szCs w:val="20"/>
              </w:rPr>
              <w:t xml:space="preserve">Lower Clear Fork Brazos: 12060104 </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57BB4347" w14:textId="18C96F90" w:rsidR="00220B60" w:rsidRPr="00220B60" w:rsidRDefault="00220B60" w:rsidP="00220B60">
            <w:pPr>
              <w:pStyle w:val="Default"/>
              <w:rPr>
                <w:rFonts w:ascii="Segoe UI" w:hAnsi="Segoe UI" w:cs="Segoe UI"/>
                <w:color w:val="auto"/>
                <w:sz w:val="20"/>
                <w:szCs w:val="20"/>
              </w:rPr>
            </w:pPr>
            <w:r w:rsidRPr="00220B60">
              <w:rPr>
                <w:rFonts w:ascii="Segoe UI" w:hAnsi="Segoe UI" w:cs="Segoe UI"/>
                <w:color w:val="auto"/>
                <w:sz w:val="20"/>
                <w:szCs w:val="20"/>
              </w:rPr>
              <w:t>Foyle</w:t>
            </w:r>
            <w:r>
              <w:rPr>
                <w:rFonts w:ascii="Segoe UI" w:hAnsi="Segoe UI" w:cs="Segoe UI"/>
                <w:color w:val="auto"/>
                <w:sz w:val="20"/>
                <w:szCs w:val="20"/>
              </w:rPr>
              <w:t xml:space="preserve"> </w:t>
            </w:r>
            <w:r w:rsidRPr="00220B60">
              <w:rPr>
                <w:rFonts w:ascii="Segoe UI" w:hAnsi="Segoe UI" w:cs="Segoe UI"/>
                <w:color w:val="auto"/>
                <w:sz w:val="20"/>
                <w:szCs w:val="20"/>
              </w:rPr>
              <w:t>Creek-</w:t>
            </w:r>
            <w:r>
              <w:rPr>
                <w:rFonts w:ascii="Segoe UI" w:hAnsi="Segoe UI" w:cs="Segoe UI"/>
                <w:color w:val="auto"/>
                <w:sz w:val="20"/>
                <w:szCs w:val="20"/>
              </w:rPr>
              <w:t xml:space="preserve"> </w:t>
            </w:r>
            <w:r w:rsidRPr="00220B60">
              <w:rPr>
                <w:rFonts w:ascii="Segoe UI" w:hAnsi="Segoe UI" w:cs="Segoe UI"/>
                <w:color w:val="auto"/>
                <w:sz w:val="20"/>
                <w:szCs w:val="20"/>
              </w:rPr>
              <w:t>C</w:t>
            </w:r>
            <w:r>
              <w:rPr>
                <w:rFonts w:ascii="Segoe UI" w:hAnsi="Segoe UI" w:cs="Segoe UI"/>
                <w:color w:val="auto"/>
                <w:sz w:val="20"/>
                <w:szCs w:val="20"/>
              </w:rPr>
              <w:t xml:space="preserve">lear Fork Brazos River: </w:t>
            </w:r>
            <w:r w:rsidRPr="00220B60">
              <w:rPr>
                <w:rFonts w:ascii="Segoe UI" w:hAnsi="Segoe UI" w:cs="Segoe UI"/>
                <w:color w:val="auto"/>
                <w:sz w:val="20"/>
                <w:szCs w:val="20"/>
              </w:rPr>
              <w:t>1206010401</w:t>
            </w:r>
          </w:p>
          <w:p w14:paraId="4610E93D" w14:textId="7527F406" w:rsidR="00220B60" w:rsidRPr="00220B60" w:rsidRDefault="00220B60" w:rsidP="00220B60">
            <w:pPr>
              <w:pStyle w:val="Default"/>
              <w:rPr>
                <w:rFonts w:ascii="Segoe UI" w:hAnsi="Segoe UI" w:cs="Segoe UI"/>
                <w:color w:val="auto"/>
                <w:sz w:val="20"/>
                <w:szCs w:val="20"/>
              </w:rPr>
            </w:pPr>
            <w:r w:rsidRPr="00220B60">
              <w:rPr>
                <w:rFonts w:ascii="Segoe UI" w:hAnsi="Segoe UI" w:cs="Segoe UI"/>
                <w:color w:val="auto"/>
                <w:sz w:val="20"/>
                <w:szCs w:val="20"/>
              </w:rPr>
              <w:t>Kings</w:t>
            </w:r>
            <w:r>
              <w:rPr>
                <w:rFonts w:ascii="Segoe UI" w:hAnsi="Segoe UI" w:cs="Segoe UI"/>
                <w:color w:val="auto"/>
                <w:sz w:val="20"/>
                <w:szCs w:val="20"/>
              </w:rPr>
              <w:t xml:space="preserve"> </w:t>
            </w:r>
            <w:r w:rsidRPr="00220B60">
              <w:rPr>
                <w:rFonts w:ascii="Segoe UI" w:hAnsi="Segoe UI" w:cs="Segoe UI"/>
                <w:color w:val="auto"/>
                <w:sz w:val="20"/>
                <w:szCs w:val="20"/>
              </w:rPr>
              <w:t>Creek</w:t>
            </w:r>
            <w:r>
              <w:rPr>
                <w:rFonts w:ascii="Segoe UI" w:hAnsi="Segoe UI" w:cs="Segoe UI"/>
                <w:color w:val="auto"/>
                <w:sz w:val="20"/>
                <w:szCs w:val="20"/>
              </w:rPr>
              <w:t xml:space="preserve"> – </w:t>
            </w:r>
            <w:r w:rsidRPr="00220B60">
              <w:rPr>
                <w:rFonts w:ascii="Segoe UI" w:hAnsi="Segoe UI" w:cs="Segoe UI"/>
                <w:color w:val="auto"/>
                <w:sz w:val="20"/>
                <w:szCs w:val="20"/>
              </w:rPr>
              <w:t>C</w:t>
            </w:r>
            <w:r>
              <w:rPr>
                <w:rFonts w:ascii="Segoe UI" w:hAnsi="Segoe UI" w:cs="Segoe UI"/>
                <w:color w:val="auto"/>
                <w:sz w:val="20"/>
                <w:szCs w:val="20"/>
              </w:rPr>
              <w:t xml:space="preserve">lear Fork Brazos River: </w:t>
            </w:r>
            <w:r w:rsidRPr="00220B60">
              <w:rPr>
                <w:rFonts w:ascii="Segoe UI" w:hAnsi="Segoe UI" w:cs="Segoe UI"/>
                <w:color w:val="auto"/>
                <w:sz w:val="20"/>
                <w:szCs w:val="20"/>
              </w:rPr>
              <w:t>1206010402</w:t>
            </w:r>
          </w:p>
          <w:p w14:paraId="24175C6F" w14:textId="6C2F634D" w:rsidR="00F474AB" w:rsidRPr="005C4791" w:rsidRDefault="00220B60" w:rsidP="00220B60">
            <w:pPr>
              <w:pStyle w:val="Default"/>
              <w:rPr>
                <w:rFonts w:ascii="Segoe UI" w:hAnsi="Segoe UI" w:cs="Segoe UI"/>
                <w:color w:val="auto"/>
                <w:sz w:val="20"/>
                <w:szCs w:val="20"/>
              </w:rPr>
            </w:pPr>
            <w:r w:rsidRPr="00220B60">
              <w:rPr>
                <w:rFonts w:ascii="Segoe UI" w:hAnsi="Segoe UI" w:cs="Segoe UI"/>
                <w:color w:val="auto"/>
                <w:sz w:val="20"/>
                <w:szCs w:val="20"/>
              </w:rPr>
              <w:t>Bufford</w:t>
            </w:r>
            <w:r>
              <w:rPr>
                <w:rFonts w:ascii="Segoe UI" w:hAnsi="Segoe UI" w:cs="Segoe UI"/>
                <w:color w:val="auto"/>
                <w:sz w:val="20"/>
                <w:szCs w:val="20"/>
              </w:rPr>
              <w:t xml:space="preserve"> </w:t>
            </w:r>
            <w:r w:rsidRPr="00220B60">
              <w:rPr>
                <w:rFonts w:ascii="Segoe UI" w:hAnsi="Segoe UI" w:cs="Segoe UI"/>
                <w:color w:val="auto"/>
                <w:sz w:val="20"/>
                <w:szCs w:val="20"/>
              </w:rPr>
              <w:t>Creek</w:t>
            </w:r>
            <w:r>
              <w:rPr>
                <w:rFonts w:ascii="Segoe UI" w:hAnsi="Segoe UI" w:cs="Segoe UI"/>
                <w:color w:val="auto"/>
                <w:sz w:val="20"/>
                <w:szCs w:val="20"/>
              </w:rPr>
              <w:t xml:space="preserve"> – </w:t>
            </w:r>
            <w:r w:rsidRPr="00220B60">
              <w:rPr>
                <w:rFonts w:ascii="Segoe UI" w:hAnsi="Segoe UI" w:cs="Segoe UI"/>
                <w:color w:val="auto"/>
                <w:sz w:val="20"/>
                <w:szCs w:val="20"/>
              </w:rPr>
              <w:t>C</w:t>
            </w:r>
            <w:r>
              <w:rPr>
                <w:rFonts w:ascii="Segoe UI" w:hAnsi="Segoe UI" w:cs="Segoe UI"/>
                <w:color w:val="auto"/>
                <w:sz w:val="20"/>
                <w:szCs w:val="20"/>
              </w:rPr>
              <w:t xml:space="preserve">lear Fork Brazos River: </w:t>
            </w:r>
            <w:r w:rsidRPr="00220B60">
              <w:rPr>
                <w:rFonts w:ascii="Segoe UI" w:hAnsi="Segoe UI" w:cs="Segoe UI"/>
                <w:color w:val="auto"/>
                <w:sz w:val="20"/>
                <w:szCs w:val="20"/>
              </w:rPr>
              <w:t>1206010403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04151E3" w:rsidR="00F474AB" w:rsidRPr="005C4791" w:rsidRDefault="00511F66" w:rsidP="00425EA0">
            <w:pPr>
              <w:pStyle w:val="Default"/>
              <w:rPr>
                <w:rFonts w:ascii="Segoe UI" w:hAnsi="Segoe UI" w:cs="Segoe UI"/>
                <w:color w:val="auto"/>
                <w:sz w:val="20"/>
                <w:szCs w:val="20"/>
              </w:rPr>
            </w:pPr>
            <w:r>
              <w:rPr>
                <w:rFonts w:ascii="Segoe UI" w:hAnsi="Segoe UI" w:cs="Segoe UI"/>
                <w:color w:val="auto"/>
                <w:sz w:val="20"/>
                <w:szCs w:val="20"/>
              </w:rPr>
              <w:t xml:space="preserve">Joel </w:t>
            </w:r>
            <w:proofErr w:type="spellStart"/>
            <w:r>
              <w:rPr>
                <w:rFonts w:ascii="Segoe UI" w:hAnsi="Segoe UI" w:cs="Segoe UI"/>
                <w:color w:val="auto"/>
                <w:sz w:val="20"/>
                <w:szCs w:val="20"/>
              </w:rPr>
              <w:t>Ocanas</w:t>
            </w:r>
            <w:proofErr w:type="spellEnd"/>
            <w:r w:rsidR="004E60E2">
              <w:rPr>
                <w:rFonts w:ascii="Segoe UI" w:hAnsi="Segoe UI" w:cs="Segoe UI"/>
                <w:color w:val="auto"/>
                <w:sz w:val="20"/>
                <w:szCs w:val="20"/>
              </w:rPr>
              <w:t>, EIT, CFM</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1CF15D6F" w:rsidR="00F474AB" w:rsidRPr="005C4791" w:rsidRDefault="00F474AB" w:rsidP="00425EA0">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1F9099A5" w:rsidR="00B92AF7" w:rsidRPr="005C4791" w:rsidRDefault="000F5DBD" w:rsidP="00425EA0">
            <w:pPr>
              <w:pStyle w:val="Default"/>
              <w:rPr>
                <w:rFonts w:ascii="Segoe UI" w:hAnsi="Segoe UI" w:cs="Segoe UI"/>
                <w:color w:val="auto"/>
                <w:sz w:val="20"/>
                <w:szCs w:val="20"/>
              </w:rPr>
            </w:pPr>
            <w:r>
              <w:rPr>
                <w:rFonts w:ascii="Segoe UI" w:hAnsi="Segoe UI" w:cs="Segoe UI"/>
                <w:color w:val="auto"/>
                <w:sz w:val="20"/>
                <w:szCs w:val="20"/>
              </w:rPr>
              <w:t>JO</w:t>
            </w:r>
            <w:r w:rsidR="00E14EAD">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0B1829FD" w:rsidR="00B92AF7" w:rsidRPr="005C4791" w:rsidRDefault="008047FC"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C367040" w:rsidR="00B92AF7" w:rsidRPr="005C4791" w:rsidRDefault="00E14EAD" w:rsidP="00D21362">
            <w:pPr>
              <w:pStyle w:val="Default"/>
              <w:rPr>
                <w:rFonts w:ascii="Segoe UI" w:hAnsi="Segoe UI" w:cs="Segoe UI"/>
                <w:color w:val="auto"/>
                <w:sz w:val="20"/>
                <w:szCs w:val="20"/>
              </w:rPr>
            </w:pPr>
            <w:r>
              <w:rPr>
                <w:rFonts w:ascii="Segoe UI" w:hAnsi="Segoe UI" w:cs="Segoe UI"/>
                <w:color w:val="auto"/>
                <w:sz w:val="20"/>
                <w:szCs w:val="20"/>
              </w:rPr>
              <w:t>2/16/2023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22B502FD"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Received 3/7/23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2E9F4E90"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309F8275" w:rsidR="00B92AF7" w:rsidRPr="005C4791" w:rsidRDefault="00071925" w:rsidP="00425EA0">
            <w:pPr>
              <w:pStyle w:val="Default"/>
              <w:rPr>
                <w:rFonts w:ascii="Segoe UI" w:hAnsi="Segoe UI" w:cs="Segoe UI"/>
                <w:color w:val="auto"/>
                <w:sz w:val="20"/>
                <w:szCs w:val="20"/>
              </w:rPr>
            </w:pPr>
            <w:r>
              <w:rPr>
                <w:rFonts w:ascii="Segoe UI" w:hAnsi="Segoe UI" w:cs="Segoe UI"/>
                <w:color w:val="auto"/>
                <w:sz w:val="20"/>
                <w:szCs w:val="20"/>
              </w:rPr>
              <w:t>6/8/23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09630DCF"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JO,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22F002CD" w:rsidR="00B92AF7" w:rsidRPr="005C4791" w:rsidRDefault="008047FC"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62E1A371"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2/16/2023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A823525"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Received 3/7/23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01CEB127" w:rsidR="00B92AF7" w:rsidRPr="005C4791" w:rsidRDefault="00071925" w:rsidP="00425EA0">
            <w:pPr>
              <w:pStyle w:val="Default"/>
              <w:rPr>
                <w:rFonts w:ascii="Segoe UI" w:hAnsi="Segoe UI" w:cs="Segoe UI"/>
                <w:color w:val="auto"/>
                <w:sz w:val="20"/>
                <w:szCs w:val="20"/>
              </w:rPr>
            </w:pPr>
            <w:r>
              <w:rPr>
                <w:rFonts w:ascii="Segoe UI" w:hAnsi="Segoe UI" w:cs="Segoe UI"/>
                <w:color w:val="auto"/>
                <w:sz w:val="20"/>
                <w:szCs w:val="20"/>
              </w:rPr>
              <w:t>6/8/23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1915CFB0" w:rsidR="00377D21" w:rsidRPr="005C4791" w:rsidRDefault="00C36909"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46D5A875" w:rsidR="00377D21" w:rsidRPr="005C4791" w:rsidRDefault="00071925" w:rsidP="00425EA0">
            <w:pPr>
              <w:pStyle w:val="Default"/>
              <w:rPr>
                <w:rFonts w:ascii="Segoe UI" w:hAnsi="Segoe UI" w:cs="Segoe UI"/>
                <w:color w:val="auto"/>
                <w:sz w:val="20"/>
                <w:szCs w:val="20"/>
              </w:rPr>
            </w:pPr>
            <w:r>
              <w:rPr>
                <w:rFonts w:ascii="Segoe UI" w:hAnsi="Segoe UI" w:cs="Segoe UI"/>
                <w:color w:val="auto"/>
                <w:sz w:val="20"/>
                <w:szCs w:val="20"/>
              </w:rPr>
              <w:t>EA</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4CD4C7B" w:rsidR="00377D21" w:rsidRPr="005C4791" w:rsidRDefault="00C36909" w:rsidP="00425EA0">
            <w:pPr>
              <w:pStyle w:val="Default"/>
              <w:rPr>
                <w:rFonts w:ascii="Segoe UI" w:hAnsi="Segoe UI" w:cs="Segoe UI"/>
                <w:color w:val="auto"/>
                <w:sz w:val="20"/>
                <w:szCs w:val="20"/>
              </w:rPr>
            </w:pPr>
            <w:r>
              <w:rPr>
                <w:rFonts w:ascii="Segoe UI" w:hAnsi="Segoe UI" w:cs="Segoe UI"/>
                <w:color w:val="auto"/>
                <w:sz w:val="20"/>
                <w:szCs w:val="20"/>
              </w:rPr>
              <w:t>5/17/2023</w:t>
            </w:r>
            <w:bookmarkStart w:id="0" w:name="_GoBack"/>
            <w:bookmarkEnd w:id="0"/>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4A4736FA" w:rsidR="00377D21" w:rsidRPr="005C4791" w:rsidRDefault="00071925" w:rsidP="00425EA0">
            <w:pPr>
              <w:pStyle w:val="Default"/>
              <w:rPr>
                <w:rFonts w:ascii="Segoe UI" w:hAnsi="Segoe UI" w:cs="Segoe UI"/>
                <w:color w:val="auto"/>
                <w:sz w:val="20"/>
                <w:szCs w:val="20"/>
              </w:rPr>
            </w:pPr>
            <w:r>
              <w:rPr>
                <w:rFonts w:ascii="Segoe UI" w:hAnsi="Segoe UI" w:cs="Segoe UI"/>
                <w:color w:val="auto"/>
                <w:sz w:val="20"/>
                <w:szCs w:val="20"/>
              </w:rPr>
              <w:t>6/8/23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4884AE5C" w:rsidR="00377D21" w:rsidRPr="005C4791" w:rsidRDefault="008D3D29" w:rsidP="00425EA0">
            <w:pPr>
              <w:pStyle w:val="Default"/>
              <w:rPr>
                <w:rFonts w:ascii="Segoe UI" w:hAnsi="Segoe UI" w:cs="Segoe UI"/>
                <w:color w:val="auto"/>
                <w:sz w:val="20"/>
                <w:szCs w:val="20"/>
              </w:rPr>
            </w:pPr>
            <w:r>
              <w:rPr>
                <w:rFonts w:ascii="Segoe UI" w:hAnsi="Segoe UI" w:cs="Segoe UI"/>
                <w:color w:val="auto"/>
                <w:sz w:val="20"/>
                <w:szCs w:val="20"/>
              </w:rPr>
              <w:t>07/18/2023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C5B60A" w:rsidR="00377D21" w:rsidRPr="005C4791" w:rsidRDefault="00377D21" w:rsidP="00E14EAD">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C60F69" w:rsidRDefault="000101ED" w:rsidP="00425EA0">
            <w:pPr>
              <w:pStyle w:val="Default"/>
              <w:rPr>
                <w:rFonts w:ascii="Segoe UI" w:hAnsi="Segoe UI" w:cs="Segoe UI"/>
                <w:color w:val="auto"/>
                <w:sz w:val="20"/>
                <w:szCs w:val="20"/>
              </w:rPr>
            </w:pPr>
            <w:r w:rsidRPr="00C60F69">
              <w:rPr>
                <w:rFonts w:ascii="Segoe UI" w:hAnsi="Segoe UI" w:cs="Segoe UI"/>
                <w:color w:val="auto"/>
                <w:sz w:val="20"/>
                <w:szCs w:val="20"/>
              </w:rPr>
              <w:t>Location Map</w:t>
            </w:r>
            <w:r w:rsidR="003D539A" w:rsidRPr="00C60F69">
              <w:rPr>
                <w:rFonts w:ascii="Segoe UI" w:hAnsi="Segoe UI" w:cs="Segoe UI"/>
                <w:color w:val="auto"/>
                <w:sz w:val="20"/>
                <w:szCs w:val="20"/>
              </w:rPr>
              <w:t xml:space="preserve"> (PDF)</w:t>
            </w:r>
            <w:r w:rsidRPr="00C60F69">
              <w:rPr>
                <w:rFonts w:ascii="Segoe UI" w:hAnsi="Segoe UI" w:cs="Segoe UI"/>
                <w:color w:val="auto"/>
                <w:sz w:val="20"/>
                <w:szCs w:val="20"/>
              </w:rPr>
              <w:t>: HUC-8 and HUC-10 boundaries</w:t>
            </w:r>
            <w:r w:rsidR="000D03A2" w:rsidRPr="00C60F69">
              <w:rPr>
                <w:rFonts w:ascii="Segoe UI" w:hAnsi="Segoe UI" w:cs="Segoe UI"/>
                <w:color w:val="auto"/>
                <w:sz w:val="20"/>
                <w:szCs w:val="20"/>
              </w:rPr>
              <w:t xml:space="preserve"> and/or</w:t>
            </w:r>
            <w:r w:rsidRPr="00C60F69">
              <w:rPr>
                <w:rFonts w:ascii="Segoe UI" w:hAnsi="Segoe UI" w:cs="Segoe UI"/>
                <w:color w:val="auto"/>
                <w:sz w:val="20"/>
                <w:szCs w:val="20"/>
              </w:rPr>
              <w:t xml:space="preserve"> model domain boundary if </w:t>
            </w:r>
            <w:r w:rsidR="000D03A2" w:rsidRPr="00C60F69">
              <w:rPr>
                <w:rFonts w:ascii="Segoe UI" w:hAnsi="Segoe UI" w:cs="Segoe UI"/>
                <w:color w:val="auto"/>
                <w:sz w:val="20"/>
                <w:szCs w:val="20"/>
              </w:rPr>
              <w:t xml:space="preserve">different </w:t>
            </w:r>
            <w:r w:rsidRPr="00C60F69">
              <w:rPr>
                <w:rFonts w:ascii="Segoe UI" w:hAnsi="Segoe UI" w:cs="Segoe UI"/>
                <w:color w:val="auto"/>
                <w:sz w:val="20"/>
                <w:szCs w:val="20"/>
              </w:rPr>
              <w:t>from HUC-10</w:t>
            </w:r>
            <w:r w:rsidR="00A4036A" w:rsidRPr="00C60F69">
              <w:rPr>
                <w:rFonts w:ascii="Segoe UI" w:hAnsi="Segoe UI" w:cs="Segoe UI"/>
                <w:color w:val="auto"/>
                <w:sz w:val="20"/>
                <w:szCs w:val="20"/>
              </w:rPr>
              <w:t>s</w:t>
            </w:r>
            <w:r w:rsidRPr="00C60F69">
              <w:rPr>
                <w:rFonts w:ascii="Segoe UI" w:hAnsi="Segoe UI" w:cs="Segoe UI"/>
                <w:color w:val="auto"/>
                <w:sz w:val="20"/>
                <w:szCs w:val="20"/>
              </w:rPr>
              <w:t>, stream gages,</w:t>
            </w:r>
            <w:r w:rsidR="00CA6CD1" w:rsidRPr="00C60F69">
              <w:rPr>
                <w:rFonts w:ascii="Segoe UI" w:hAnsi="Segoe UI" w:cs="Segoe UI"/>
                <w:color w:val="auto"/>
                <w:sz w:val="20"/>
                <w:szCs w:val="20"/>
              </w:rPr>
              <w:t xml:space="preserve"> dams (if applicable),</w:t>
            </w:r>
            <w:r w:rsidR="00EE7D9A" w:rsidRPr="00C60F69">
              <w:rPr>
                <w:rFonts w:ascii="Segoe UI" w:hAnsi="Segoe UI" w:cs="Segoe UI"/>
                <w:color w:val="auto"/>
                <w:sz w:val="20"/>
                <w:szCs w:val="20"/>
              </w:rPr>
              <w:t xml:space="preserve"> </w:t>
            </w:r>
            <w:proofErr w:type="spellStart"/>
            <w:r w:rsidR="00EE7D9A" w:rsidRPr="00C60F69">
              <w:rPr>
                <w:rFonts w:ascii="Segoe UI" w:hAnsi="Segoe UI" w:cs="Segoe UI"/>
                <w:color w:val="auto"/>
                <w:sz w:val="20"/>
                <w:szCs w:val="20"/>
              </w:rPr>
              <w:t>mainstem</w:t>
            </w:r>
            <w:proofErr w:type="spellEnd"/>
            <w:r w:rsidR="00EE7D9A" w:rsidRPr="00C60F69">
              <w:rPr>
                <w:rFonts w:ascii="Segoe UI" w:hAnsi="Segoe UI" w:cs="Segoe UI"/>
                <w:color w:val="auto"/>
                <w:sz w:val="20"/>
                <w:szCs w:val="20"/>
              </w:rPr>
              <w:t xml:space="preserve"> streams (for reference),</w:t>
            </w:r>
            <w:r w:rsidRPr="00C60F69">
              <w:rPr>
                <w:rFonts w:ascii="Segoe UI" w:hAnsi="Segoe UI" w:cs="Segoe UI"/>
                <w:color w:val="auto"/>
                <w:sz w:val="20"/>
                <w:szCs w:val="20"/>
              </w:rPr>
              <w:t xml:space="preserve"> background map</w:t>
            </w:r>
            <w:r w:rsidR="003F19BE" w:rsidRPr="00C60F69">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C60F69" w:rsidRDefault="00EB2F17" w:rsidP="00425EA0">
            <w:pPr>
              <w:pStyle w:val="Default"/>
              <w:rPr>
                <w:rFonts w:ascii="Segoe UI" w:hAnsi="Segoe UI" w:cs="Segoe UI"/>
                <w:color w:val="auto"/>
                <w:sz w:val="20"/>
                <w:szCs w:val="20"/>
              </w:rPr>
            </w:pPr>
            <w:r w:rsidRPr="00C60F69">
              <w:rPr>
                <w:rFonts w:ascii="Segoe UI" w:hAnsi="Segoe UI" w:cs="Segoe UI"/>
                <w:color w:val="auto"/>
                <w:sz w:val="20"/>
                <w:szCs w:val="20"/>
              </w:rPr>
              <w:t>GIS Map (MXD or Map Package) with the following data</w:t>
            </w:r>
            <w:r w:rsidR="00D812BC" w:rsidRPr="00C60F69">
              <w:rPr>
                <w:rFonts w:ascii="Segoe UI" w:hAnsi="Segoe UI" w:cs="Segoe UI"/>
                <w:color w:val="auto"/>
                <w:sz w:val="20"/>
                <w:szCs w:val="20"/>
              </w:rPr>
              <w:t xml:space="preserve"> included but not limited to</w:t>
            </w:r>
            <w:r w:rsidRPr="00C60F69">
              <w:rPr>
                <w:rFonts w:ascii="Segoe UI" w:hAnsi="Segoe UI" w:cs="Segoe UI"/>
                <w:color w:val="auto"/>
                <w:sz w:val="20"/>
                <w:szCs w:val="20"/>
              </w:rPr>
              <w:t xml:space="preserve">: </w:t>
            </w:r>
            <w:r w:rsidR="00C23CA9" w:rsidRPr="00C60F69">
              <w:rPr>
                <w:rFonts w:ascii="Segoe UI" w:hAnsi="Segoe UI" w:cs="Segoe UI"/>
                <w:color w:val="auto"/>
                <w:sz w:val="20"/>
                <w:szCs w:val="20"/>
              </w:rPr>
              <w:t xml:space="preserve">Stream centerlines, model </w:t>
            </w:r>
            <w:proofErr w:type="spellStart"/>
            <w:r w:rsidR="00C23CA9" w:rsidRPr="00C60F69">
              <w:rPr>
                <w:rFonts w:ascii="Segoe UI" w:hAnsi="Segoe UI" w:cs="Segoe UI"/>
                <w:color w:val="auto"/>
                <w:sz w:val="20"/>
                <w:szCs w:val="20"/>
              </w:rPr>
              <w:t>breaklines</w:t>
            </w:r>
            <w:proofErr w:type="spellEnd"/>
            <w:r w:rsidR="00C23CA9" w:rsidRPr="00C60F69">
              <w:rPr>
                <w:rFonts w:ascii="Segoe UI" w:hAnsi="Segoe UI" w:cs="Segoe UI"/>
                <w:color w:val="auto"/>
                <w:sz w:val="20"/>
                <w:szCs w:val="20"/>
              </w:rPr>
              <w:t>,</w:t>
            </w:r>
            <w:r w:rsidR="009425CA" w:rsidRPr="00C60F69">
              <w:rPr>
                <w:rFonts w:ascii="Segoe UI" w:hAnsi="Segoe UI" w:cs="Segoe UI"/>
                <w:color w:val="auto"/>
                <w:sz w:val="20"/>
                <w:szCs w:val="20"/>
              </w:rPr>
              <w:t xml:space="preserve"> </w:t>
            </w:r>
            <w:r w:rsidR="009E7659" w:rsidRPr="00C60F69">
              <w:rPr>
                <w:rFonts w:ascii="Segoe UI" w:hAnsi="Segoe UI" w:cs="Segoe UI"/>
                <w:color w:val="auto"/>
                <w:sz w:val="20"/>
                <w:szCs w:val="20"/>
              </w:rPr>
              <w:t>r</w:t>
            </w:r>
            <w:r w:rsidR="009425CA" w:rsidRPr="00C60F69">
              <w:rPr>
                <w:rFonts w:ascii="Segoe UI" w:hAnsi="Segoe UI" w:cs="Segoe UI"/>
                <w:color w:val="auto"/>
                <w:sz w:val="20"/>
                <w:szCs w:val="20"/>
              </w:rPr>
              <w:t>ainfall</w:t>
            </w:r>
            <w:r w:rsidR="009E7659" w:rsidRPr="00C60F69">
              <w:rPr>
                <w:rFonts w:ascii="Segoe UI" w:hAnsi="Segoe UI" w:cs="Segoe UI"/>
                <w:color w:val="auto"/>
                <w:sz w:val="20"/>
                <w:szCs w:val="20"/>
              </w:rPr>
              <w:t xml:space="preserve"> data,</w:t>
            </w:r>
            <w:r w:rsidR="00C23CA9" w:rsidRPr="00C60F69">
              <w:rPr>
                <w:rFonts w:ascii="Segoe UI" w:hAnsi="Segoe UI" w:cs="Segoe UI"/>
                <w:color w:val="auto"/>
                <w:sz w:val="20"/>
                <w:szCs w:val="20"/>
              </w:rPr>
              <w:t xml:space="preserve"> WSEL and Depth grids (10, 100, 500-yr)</w:t>
            </w:r>
            <w:r w:rsidR="009E7659" w:rsidRPr="00C60F69">
              <w:rPr>
                <w:rFonts w:ascii="Segoe UI" w:hAnsi="Segoe UI" w:cs="Segoe UI"/>
                <w:color w:val="auto"/>
                <w:sz w:val="20"/>
                <w:szCs w:val="20"/>
              </w:rPr>
              <w:t>, adjacent HUC mapping</w:t>
            </w:r>
            <w:r w:rsidR="00D7487B" w:rsidRPr="00C60F69">
              <w:rPr>
                <w:rFonts w:ascii="Segoe UI" w:hAnsi="Segoe UI" w:cs="Segoe UI"/>
                <w:color w:val="auto"/>
                <w:sz w:val="20"/>
                <w:szCs w:val="20"/>
              </w:rPr>
              <w:t xml:space="preserve"> (available on the BLE viewer or currently studying),</w:t>
            </w:r>
            <w:r w:rsidR="230FEA13" w:rsidRPr="00C60F69">
              <w:rPr>
                <w:rFonts w:ascii="Segoe UI" w:hAnsi="Segoe UI" w:cs="Segoe UI"/>
                <w:color w:val="auto"/>
                <w:sz w:val="20"/>
                <w:szCs w:val="20"/>
              </w:rPr>
              <w:t xml:space="preserve"> </w:t>
            </w:r>
            <w:r w:rsidR="000C3E53" w:rsidRPr="00C60F69">
              <w:rPr>
                <w:rFonts w:ascii="Segoe UI" w:hAnsi="Segoe UI" w:cs="Segoe UI"/>
                <w:color w:val="auto"/>
                <w:sz w:val="20"/>
                <w:szCs w:val="20"/>
              </w:rPr>
              <w:t>2D connections</w:t>
            </w:r>
            <w:r w:rsidR="00F15541" w:rsidRPr="00C60F69">
              <w:rPr>
                <w:rFonts w:ascii="Segoe UI" w:hAnsi="Segoe UI" w:cs="Segoe UI"/>
                <w:color w:val="auto"/>
                <w:sz w:val="20"/>
                <w:szCs w:val="20"/>
              </w:rPr>
              <w:t xml:space="preserve"> for inflows/outflows, </w:t>
            </w:r>
            <w:r w:rsidR="00960E4B" w:rsidRPr="00C60F69">
              <w:rPr>
                <w:rFonts w:ascii="Segoe UI" w:hAnsi="Segoe UI" w:cs="Segoe UI"/>
                <w:color w:val="auto"/>
                <w:sz w:val="20"/>
                <w:szCs w:val="20"/>
              </w:rPr>
              <w:t xml:space="preserve">gages or points of </w:t>
            </w:r>
            <w:r w:rsidR="000B14C7" w:rsidRPr="00C60F69">
              <w:rPr>
                <w:rFonts w:ascii="Segoe UI" w:hAnsi="Segoe UI" w:cs="Segoe UI"/>
                <w:color w:val="auto"/>
                <w:sz w:val="20"/>
                <w:szCs w:val="20"/>
              </w:rPr>
              <w:t>flow comparisons</w:t>
            </w:r>
            <w:r w:rsidR="00D812BC" w:rsidRPr="00C60F69">
              <w:rPr>
                <w:rFonts w:ascii="Segoe UI" w:hAnsi="Segoe UI" w:cs="Segoe UI"/>
                <w:color w:val="auto"/>
                <w:sz w:val="20"/>
                <w:szCs w:val="20"/>
              </w:rPr>
              <w:t xml:space="preserve"> (BFEs, </w:t>
            </w:r>
            <w:proofErr w:type="spellStart"/>
            <w:r w:rsidR="00D812BC" w:rsidRPr="00C60F69">
              <w:rPr>
                <w:rFonts w:ascii="Segoe UI" w:hAnsi="Segoe UI" w:cs="Segoe UI"/>
                <w:color w:val="auto"/>
                <w:sz w:val="20"/>
                <w:szCs w:val="20"/>
              </w:rPr>
              <w:t>highwater</w:t>
            </w:r>
            <w:proofErr w:type="spellEnd"/>
            <w:r w:rsidR="00D812BC" w:rsidRPr="00C60F69">
              <w:rPr>
                <w:rFonts w:ascii="Segoe UI" w:hAnsi="Segoe UI" w:cs="Segoe UI"/>
                <w:color w:val="auto"/>
                <w:sz w:val="20"/>
                <w:szCs w:val="20"/>
              </w:rPr>
              <w:t xml:space="preserve"> marks, etc.)</w:t>
            </w:r>
            <w:r w:rsidR="000B14C7" w:rsidRPr="00C60F69">
              <w:rPr>
                <w:rFonts w:ascii="Segoe UI" w:hAnsi="Segoe UI" w:cs="Segoe UI"/>
                <w:color w:val="auto"/>
                <w:sz w:val="20"/>
                <w:szCs w:val="20"/>
              </w:rPr>
              <w:t>, profile lines</w:t>
            </w:r>
            <w:r w:rsidR="00561A23" w:rsidRPr="00C60F69">
              <w:rPr>
                <w:rFonts w:ascii="Segoe UI" w:hAnsi="Segoe UI" w:cs="Segoe UI"/>
                <w:color w:val="auto"/>
                <w:sz w:val="20"/>
                <w:szCs w:val="20"/>
              </w:rPr>
              <w:t xml:space="preserve">, boundary condition lines, </w:t>
            </w:r>
            <w:r w:rsidR="00522E68" w:rsidRPr="00C60F69">
              <w:rPr>
                <w:rFonts w:ascii="Segoe UI" w:hAnsi="Segoe UI" w:cs="Segoe UI"/>
                <w:color w:val="auto"/>
                <w:sz w:val="20"/>
                <w:szCs w:val="20"/>
              </w:rPr>
              <w:t>refinement regions, model domain boundary</w:t>
            </w:r>
            <w:r w:rsidR="00400886" w:rsidRPr="00C60F69">
              <w:rPr>
                <w:rFonts w:ascii="Segoe UI" w:hAnsi="Segoe UI" w:cs="Segoe UI"/>
                <w:color w:val="auto"/>
                <w:sz w:val="20"/>
                <w:szCs w:val="20"/>
              </w:rPr>
              <w:t xml:space="preserve">, </w:t>
            </w:r>
            <w:r w:rsidR="00530330" w:rsidRPr="00C60F69">
              <w:rPr>
                <w:rFonts w:ascii="Segoe UI" w:hAnsi="Segoe UI" w:cs="Segoe UI"/>
                <w:color w:val="auto"/>
                <w:sz w:val="20"/>
                <w:szCs w:val="20"/>
              </w:rPr>
              <w:t>model mesh</w:t>
            </w:r>
            <w:r w:rsidR="00D812BC" w:rsidRPr="00C60F69">
              <w:rPr>
                <w:rFonts w:ascii="Segoe UI" w:hAnsi="Segoe UI" w:cs="Segoe UI"/>
                <w:color w:val="auto"/>
                <w:sz w:val="20"/>
                <w:szCs w:val="20"/>
              </w:rPr>
              <w:t>, DFIRM mapping panels</w:t>
            </w:r>
            <w:r w:rsidR="00827DC2" w:rsidRPr="00C60F69">
              <w:rPr>
                <w:rFonts w:ascii="Segoe UI" w:hAnsi="Segoe UI" w:cs="Segoe UI"/>
                <w:color w:val="auto"/>
                <w:sz w:val="20"/>
                <w:szCs w:val="20"/>
              </w:rPr>
              <w:t>, b</w:t>
            </w:r>
            <w:r w:rsidR="00D812BC" w:rsidRPr="00C60F69">
              <w:rPr>
                <w:rFonts w:ascii="Segoe UI" w:hAnsi="Segoe UI" w:cs="Segoe UI"/>
                <w:color w:val="auto"/>
                <w:sz w:val="20"/>
                <w:szCs w:val="20"/>
              </w:rPr>
              <w:t>ase map data (roads, aerials, etc.)</w:t>
            </w:r>
            <w:r w:rsidR="003F4CC4" w:rsidRPr="00C60F69">
              <w:rPr>
                <w:rFonts w:ascii="Segoe UI" w:hAnsi="Segoe UI" w:cs="Segoe UI"/>
                <w:color w:val="auto"/>
                <w:sz w:val="20"/>
                <w:szCs w:val="20"/>
              </w:rPr>
              <w:t>, soils data, land use data</w:t>
            </w:r>
            <w:r w:rsidR="00F016A1" w:rsidRPr="00C60F69">
              <w:rPr>
                <w:rFonts w:ascii="Segoe UI" w:hAnsi="Segoe UI" w:cs="Segoe UI"/>
                <w:color w:val="auto"/>
                <w:sz w:val="20"/>
                <w:szCs w:val="20"/>
              </w:rPr>
              <w:t>, terrain</w:t>
            </w:r>
            <w:r w:rsidR="003F19BE" w:rsidRPr="00C60F69">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856D1">
              <w:rPr>
                <w:rFonts w:ascii="Segoe UI" w:hAnsi="Segoe UI" w:cs="Segoe UI"/>
                <w:color w:val="auto"/>
                <w:sz w:val="20"/>
                <w:szCs w:val="20"/>
              </w:rPr>
              <w:t>Report</w:t>
            </w:r>
            <w:r w:rsidR="000101ED" w:rsidRPr="009856D1">
              <w:rPr>
                <w:rFonts w:ascii="Segoe UI" w:hAnsi="Segoe UI" w:cs="Segoe UI"/>
                <w:color w:val="auto"/>
                <w:sz w:val="20"/>
                <w:szCs w:val="20"/>
              </w:rPr>
              <w:t xml:space="preserve"> / Project Notebook: assumptions</w:t>
            </w:r>
            <w:r w:rsidRPr="009856D1">
              <w:rPr>
                <w:rFonts w:ascii="Segoe UI" w:hAnsi="Segoe UI" w:cs="Segoe UI"/>
                <w:color w:val="auto"/>
                <w:sz w:val="20"/>
                <w:szCs w:val="20"/>
              </w:rPr>
              <w:t xml:space="preserve">, special </w:t>
            </w:r>
            <w:r w:rsidR="0038250E" w:rsidRPr="009856D1">
              <w:rPr>
                <w:rFonts w:ascii="Segoe UI" w:hAnsi="Segoe UI" w:cs="Segoe UI"/>
                <w:color w:val="auto"/>
                <w:sz w:val="20"/>
                <w:szCs w:val="20"/>
              </w:rPr>
              <w:t>considerations,</w:t>
            </w:r>
            <w:r w:rsidR="000101ED" w:rsidRPr="009856D1">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02FBF7B5"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0470653E" w:rsidR="00EF61DF" w:rsidRPr="009A6595" w:rsidRDefault="00D3341E" w:rsidP="00C36909">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r w:rsidR="00C36909">
              <w:rPr>
                <w:rFonts w:ascii="Segoe UI" w:hAnsi="Segoe UI" w:cs="Segoe UI"/>
                <w:color w:val="auto"/>
                <w:sz w:val="20"/>
                <w:szCs w:val="20"/>
              </w:rPr>
              <w:t xml:space="preserve"> </w:t>
            </w:r>
          </w:p>
        </w:tc>
      </w:tr>
      <w:tr w:rsidR="00EF61DF" w14:paraId="15A05FE7" w14:textId="77777777" w:rsidTr="0FCB28F2">
        <w:trPr>
          <w:trHeight w:val="288"/>
        </w:trPr>
        <w:tc>
          <w:tcPr>
            <w:tcW w:w="715" w:type="dxa"/>
            <w:vAlign w:val="center"/>
          </w:tcPr>
          <w:p w14:paraId="2D34ED53" w14:textId="175A9952"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09B8ABF9"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0CAA1706"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441F10E"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20C9A8EA"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361D207"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35F1BCBD" w:rsidR="009875FB" w:rsidRPr="002F2D49" w:rsidRDefault="00F316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59542CB3" w:rsidR="009875FB" w:rsidRPr="002F2D49" w:rsidRDefault="00F316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248909D2" w:rsidR="009875FB" w:rsidRPr="002F2D49" w:rsidRDefault="00F316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384A79FB" w:rsidR="00221AB5" w:rsidRPr="00F31639" w:rsidRDefault="00F31639" w:rsidP="00F31639">
      <w:pPr>
        <w:pStyle w:val="ListParagraph"/>
        <w:numPr>
          <w:ilvl w:val="0"/>
          <w:numId w:val="25"/>
        </w:numPr>
        <w:rPr>
          <w:rFonts w:eastAsiaTheme="majorEastAsia" w:cstheme="majorBidi"/>
          <w:color w:val="2F5496" w:themeColor="accent1" w:themeShade="BF"/>
        </w:rPr>
      </w:pPr>
      <w:r>
        <w:t>No comments.</w:t>
      </w:r>
      <w:r w:rsidR="00221AB5">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773FC306" w:rsidR="00320C7F" w:rsidRPr="00493212" w:rsidRDefault="00FA3268" w:rsidP="00194CEC">
            <w:pPr>
              <w:pStyle w:val="Default"/>
              <w:rPr>
                <w:rFonts w:ascii="Segoe UI" w:hAnsi="Segoe UI" w:cs="Segoe UI"/>
                <w:color w:val="auto"/>
                <w:sz w:val="20"/>
                <w:szCs w:val="20"/>
              </w:rPr>
            </w:pPr>
            <w:r>
              <w:rPr>
                <w:rFonts w:ascii="Segoe UI" w:hAnsi="Segoe UI" w:cs="Segoe UI"/>
                <w:color w:val="auto"/>
                <w:sz w:val="20"/>
                <w:szCs w:val="20"/>
              </w:rPr>
              <w:t xml:space="preserve">Inflow from Paint Creek, </w:t>
            </w:r>
            <w:proofErr w:type="spellStart"/>
            <w:r>
              <w:rPr>
                <w:rFonts w:ascii="Segoe UI" w:hAnsi="Segoe UI" w:cs="Segoe UI"/>
                <w:color w:val="auto"/>
                <w:sz w:val="20"/>
                <w:szCs w:val="20"/>
              </w:rPr>
              <w:t>Gonsolus</w:t>
            </w:r>
            <w:proofErr w:type="spellEnd"/>
            <w:r>
              <w:rPr>
                <w:rFonts w:ascii="Segoe UI" w:hAnsi="Segoe UI" w:cs="Segoe UI"/>
                <w:color w:val="auto"/>
                <w:sz w:val="20"/>
                <w:szCs w:val="20"/>
              </w:rPr>
              <w:t xml:space="preserve"> Creek, and </w:t>
            </w:r>
            <w:r w:rsidR="003B44CE">
              <w:rPr>
                <w:rFonts w:ascii="Segoe UI" w:hAnsi="Segoe UI" w:cs="Segoe UI"/>
                <w:color w:val="auto"/>
                <w:sz w:val="20"/>
                <w:szCs w:val="20"/>
              </w:rPr>
              <w:t>Upper Clear Fork work areas</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CEACD50" w:rsidR="00240102" w:rsidRPr="00C64DF8" w:rsidRDefault="002C2EEB" w:rsidP="00425EA0">
            <w:pPr>
              <w:pStyle w:val="Default"/>
              <w:rPr>
                <w:rFonts w:ascii="Segoe UI" w:hAnsi="Segoe UI" w:cs="Segoe UI"/>
                <w:color w:val="auto"/>
                <w:sz w:val="20"/>
                <w:szCs w:val="20"/>
              </w:rPr>
            </w:pPr>
            <w:r>
              <w:rPr>
                <w:rFonts w:ascii="Segoe UI" w:hAnsi="Segoe UI" w:cs="Segoe UI"/>
                <w:color w:val="auto"/>
                <w:sz w:val="20"/>
                <w:szCs w:val="20"/>
              </w:rPr>
              <w:t>USGS 08085500, USGS 08087300</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1"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1"/>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498008E4" w:rsidR="002B2A71" w:rsidRPr="002F2D49" w:rsidRDefault="005A1C64" w:rsidP="005A1C64">
            <w:pPr>
              <w:pStyle w:val="Default"/>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0C5E6BEC"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0981FC37"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38BD0F3" w:rsidR="00240102" w:rsidRPr="002F2D49" w:rsidRDefault="005A1C64" w:rsidP="002B2A71">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4B7AA689"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198AD370"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65751C28"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B2B1339"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8EB6A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C23F5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42F25E8F" w:rsidR="000428F4" w:rsidRPr="002F2D49" w:rsidRDefault="007308B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B195122" w:rsidR="001762FB"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7B00C2F" w:rsidR="004C6DD7"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489733AD" w14:textId="29137762" w:rsidR="00935BD0" w:rsidRDefault="00935BD0" w:rsidP="00FE4174">
      <w:pPr>
        <w:tabs>
          <w:tab w:val="left" w:pos="3240"/>
        </w:tabs>
      </w:pPr>
      <w:r>
        <w:t xml:space="preserve">  </w:t>
      </w:r>
    </w:p>
    <w:p w14:paraId="3711AA5D" w14:textId="77777777" w:rsidR="00F31639" w:rsidRPr="00E14EAD" w:rsidRDefault="00F31639" w:rsidP="00FE4174">
      <w:pPr>
        <w:pStyle w:val="ListParagraph"/>
        <w:numPr>
          <w:ilvl w:val="0"/>
          <w:numId w:val="19"/>
        </w:numPr>
        <w:rPr>
          <w:strike/>
        </w:rPr>
      </w:pPr>
      <w:r w:rsidRPr="00E14EAD">
        <w:rPr>
          <w:strike/>
        </w:rPr>
        <w:t xml:space="preserve">AECOM Provided Comments: </w:t>
      </w:r>
    </w:p>
    <w:p w14:paraId="1981D875" w14:textId="47C3E9AF" w:rsidR="000D26AA" w:rsidRPr="00E14EAD" w:rsidRDefault="007308BC" w:rsidP="00F31639">
      <w:pPr>
        <w:pStyle w:val="ListParagraph"/>
        <w:numPr>
          <w:ilvl w:val="1"/>
          <w:numId w:val="19"/>
        </w:numPr>
        <w:rPr>
          <w:strike/>
        </w:rPr>
      </w:pPr>
      <w:r w:rsidRPr="00E14EAD">
        <w:rPr>
          <w:strike/>
        </w:rPr>
        <w:t>Modeling comments are resolved in the detailed QA/QC spreadsheet that is submitted with this checklist.</w:t>
      </w:r>
      <w:r w:rsidRPr="00E14EAD">
        <w:rPr>
          <w:color w:val="00B050"/>
        </w:rPr>
        <w:t xml:space="preserve"> </w:t>
      </w:r>
      <w:r w:rsidR="00E14EAD" w:rsidRPr="00E14EAD">
        <w:rPr>
          <w:color w:val="00B050"/>
        </w:rPr>
        <w:t xml:space="preserve"> Please ignore</w:t>
      </w:r>
    </w:p>
    <w:p w14:paraId="10B58950" w14:textId="088CCAF2" w:rsidR="00B73C83" w:rsidRDefault="00FE4174" w:rsidP="00B73C83">
      <w:pPr>
        <w:pStyle w:val="ListParagraph"/>
        <w:numPr>
          <w:ilvl w:val="0"/>
          <w:numId w:val="19"/>
        </w:numPr>
      </w:pPr>
      <w:r>
        <w:t xml:space="preserve">Couldn’t verify precipitation. Can’t load the DSS files for that or any of </w:t>
      </w:r>
      <w:r w:rsidR="008E2CC7">
        <w:t>t</w:t>
      </w:r>
      <w:r>
        <w:t>he inflows</w:t>
      </w:r>
    </w:p>
    <w:p w14:paraId="1C52617C" w14:textId="1F729509" w:rsidR="00603569" w:rsidRDefault="00603569" w:rsidP="00603569">
      <w:pPr>
        <w:pStyle w:val="ListParagraph"/>
      </w:pPr>
    </w:p>
    <w:p w14:paraId="09CC3C96" w14:textId="51BFB570" w:rsidR="00603569" w:rsidRDefault="00603569" w:rsidP="00603569">
      <w:pPr>
        <w:pStyle w:val="ListParagraph"/>
        <w:rPr>
          <w:color w:val="00B050"/>
        </w:rPr>
      </w:pPr>
      <w:r w:rsidRPr="00603569">
        <w:rPr>
          <w:b/>
          <w:bCs/>
          <w:color w:val="00B050"/>
        </w:rPr>
        <w:t>AECOM Response:</w:t>
      </w:r>
      <w:r w:rsidRPr="00603569">
        <w:rPr>
          <w:color w:val="00B050"/>
        </w:rPr>
        <w:t xml:space="preserve"> </w:t>
      </w:r>
      <w:r>
        <w:rPr>
          <w:color w:val="00B050"/>
        </w:rPr>
        <w:t xml:space="preserve">Precipitation DSS will </w:t>
      </w:r>
      <w:r w:rsidR="00187966">
        <w:rPr>
          <w:color w:val="00B050"/>
        </w:rPr>
        <w:t xml:space="preserve">be provided in final deliverable, however, we are seeing on our end that these DSS files are accessible and loading.  It may be beneficial to jump on a call and </w:t>
      </w:r>
      <w:proofErr w:type="spellStart"/>
      <w:r w:rsidR="00187966">
        <w:rPr>
          <w:color w:val="00B050"/>
        </w:rPr>
        <w:t>screenshare</w:t>
      </w:r>
      <w:proofErr w:type="spellEnd"/>
      <w:r w:rsidR="00187966">
        <w:rPr>
          <w:color w:val="00B050"/>
        </w:rPr>
        <w:t xml:space="preserve"> to see if we can assess what’s happening and resolve.  Also note, the </w:t>
      </w:r>
      <w:r w:rsidR="00E14EAD">
        <w:rPr>
          <w:color w:val="00B050"/>
        </w:rPr>
        <w:t xml:space="preserve"> </w:t>
      </w:r>
      <w:r w:rsidR="00585EEF">
        <w:rPr>
          <w:color w:val="00B050"/>
        </w:rPr>
        <w:t>Hydrologic m</w:t>
      </w:r>
      <w:r w:rsidR="007E2254" w:rsidRPr="00DA28FE">
        <w:rPr>
          <w:color w:val="00B050"/>
        </w:rPr>
        <w:t>ethods, approach, and assumptions included in report</w:t>
      </w:r>
      <w:r w:rsidR="007E2254">
        <w:rPr>
          <w:color w:val="00B050"/>
        </w:rPr>
        <w:t xml:space="preserve"> and with next submittal (including supporting documents)</w:t>
      </w:r>
      <w:r w:rsidR="007E2254" w:rsidRPr="00DA28FE">
        <w:rPr>
          <w:color w:val="00B050"/>
        </w:rPr>
        <w:t xml:space="preserve">. </w:t>
      </w:r>
    </w:p>
    <w:p w14:paraId="42A0585D" w14:textId="1C6AB6FD" w:rsidR="005B75F8" w:rsidRDefault="005B75F8" w:rsidP="00603569">
      <w:pPr>
        <w:pStyle w:val="ListParagraph"/>
      </w:pPr>
    </w:p>
    <w:p w14:paraId="44FABB29" w14:textId="0C2FBF5F" w:rsidR="005B75F8" w:rsidRDefault="005B75F8" w:rsidP="00603569">
      <w:pPr>
        <w:pStyle w:val="ListParagraph"/>
      </w:pPr>
      <w:r>
        <w:t xml:space="preserve">DSS files are now accessible. </w:t>
      </w:r>
    </w:p>
    <w:p w14:paraId="562F8446" w14:textId="77777777" w:rsidR="00950D41" w:rsidRDefault="00950D41" w:rsidP="00950D41">
      <w:pPr>
        <w:rPr>
          <w:color w:val="FF0000"/>
        </w:rPr>
      </w:pPr>
    </w:p>
    <w:p w14:paraId="6C2BA338" w14:textId="77777777" w:rsidR="00126E85" w:rsidRDefault="00126E85" w:rsidP="00126E85">
      <w:pPr>
        <w:rPr>
          <w:color w:val="FF0000"/>
        </w:rPr>
      </w:pPr>
    </w:p>
    <w:p w14:paraId="74793D45" w14:textId="7AACD970" w:rsidR="00854B52" w:rsidRDefault="00854B52" w:rsidP="000D26AA">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1F208633"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0414B039"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3A309CF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9A3531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0179A4D2"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AA5A116"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36DBAC5D" w:rsidR="005B58EA"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7822F21D" w:rsidR="00542C82"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w:t>
            </w:r>
            <w:proofErr w:type="spellStart"/>
            <w:r w:rsidRPr="00542C82">
              <w:rPr>
                <w:rFonts w:ascii="Segoe UI" w:hAnsi="Segoe UI" w:cs="Segoe UI"/>
                <w:color w:val="auto"/>
                <w:sz w:val="20"/>
                <w:szCs w:val="20"/>
              </w:rPr>
              <w:t>thalweg</w:t>
            </w:r>
            <w:proofErr w:type="spellEnd"/>
            <w:r w:rsidRPr="00542C82">
              <w:rPr>
                <w:rFonts w:ascii="Segoe UI" w:hAnsi="Segoe UI" w:cs="Segoe UI"/>
                <w:color w:val="auto"/>
                <w:sz w:val="20"/>
                <w:szCs w:val="20"/>
              </w:rPr>
              <w:t>, banks, berms, etc.)</w:t>
            </w:r>
          </w:p>
        </w:tc>
      </w:tr>
      <w:tr w:rsidR="00542C82" w14:paraId="673D0FBD" w14:textId="77777777" w:rsidTr="00542C82">
        <w:trPr>
          <w:trHeight w:val="288"/>
        </w:trPr>
        <w:tc>
          <w:tcPr>
            <w:tcW w:w="619" w:type="dxa"/>
            <w:vAlign w:val="center"/>
          </w:tcPr>
          <w:p w14:paraId="524EF3AB" w14:textId="29853B58"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32DDB7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F929FB5"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DB457D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2753AC0"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33A91553"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07B667A"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7BC7C4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4F7925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8D5F8DF" w14:textId="77777777" w:rsidR="00FE4174" w:rsidRDefault="00FE4174" w:rsidP="00FE4174"/>
    <w:p w14:paraId="7101D59F" w14:textId="77777777" w:rsidR="00F31639" w:rsidRPr="00187966" w:rsidRDefault="00F31639" w:rsidP="00F31639">
      <w:pPr>
        <w:pStyle w:val="ListParagraph"/>
        <w:numPr>
          <w:ilvl w:val="0"/>
          <w:numId w:val="20"/>
        </w:numPr>
        <w:rPr>
          <w:strike/>
        </w:rPr>
      </w:pPr>
      <w:r w:rsidRPr="00187966">
        <w:rPr>
          <w:strike/>
        </w:rPr>
        <w:t xml:space="preserve">AECOM Provided Comments: </w:t>
      </w:r>
    </w:p>
    <w:p w14:paraId="6E6D19FD" w14:textId="278F001F" w:rsidR="00F31639" w:rsidRPr="00603569" w:rsidRDefault="00F31639" w:rsidP="00F31639">
      <w:pPr>
        <w:pStyle w:val="ListParagraph"/>
        <w:numPr>
          <w:ilvl w:val="1"/>
          <w:numId w:val="20"/>
        </w:numPr>
      </w:pPr>
      <w:r w:rsidRPr="00187966">
        <w:rPr>
          <w:strike/>
        </w:rPr>
        <w:t>Modeling comments are resolved in the detailed QA/QC spreadsheet that is submitted with this checklist.</w:t>
      </w:r>
      <w:r w:rsidRPr="00603569">
        <w:t xml:space="preserve"> </w:t>
      </w:r>
      <w:r w:rsidR="00187966" w:rsidRPr="00E14EAD">
        <w:rPr>
          <w:color w:val="00B050"/>
        </w:rPr>
        <w:t>Please ignore</w:t>
      </w:r>
    </w:p>
    <w:p w14:paraId="1E96506C" w14:textId="7F165D3E" w:rsidR="00582C04" w:rsidRDefault="00D95A3E" w:rsidP="00582C04">
      <w:pPr>
        <w:pStyle w:val="ListParagraph"/>
        <w:numPr>
          <w:ilvl w:val="0"/>
          <w:numId w:val="20"/>
        </w:numPr>
      </w:pPr>
      <w:r>
        <w:t>Geometry comments in QC_RAS Features</w:t>
      </w:r>
    </w:p>
    <w:p w14:paraId="3D859589" w14:textId="3F51E011" w:rsidR="005A1C64" w:rsidRPr="008974EF" w:rsidRDefault="00603569" w:rsidP="00603569">
      <w:pPr>
        <w:pStyle w:val="ListParagraph"/>
        <w:ind w:left="1080"/>
      </w:pPr>
      <w:r>
        <w:t xml:space="preserve"> </w:t>
      </w:r>
      <w:r w:rsidR="005A1C64" w:rsidRPr="008974EF">
        <w:t xml:space="preserve">Note: LCFB did not have a buffer in some areas but did follow the HUC boundary in areas without buffer. </w:t>
      </w:r>
    </w:p>
    <w:p w14:paraId="6F7E3800" w14:textId="06663BC6" w:rsidR="00582C04" w:rsidRPr="00A219AA" w:rsidRDefault="00603569" w:rsidP="00603569">
      <w:pPr>
        <w:pStyle w:val="ListParagraph"/>
        <w:spacing w:after="160" w:line="259" w:lineRule="auto"/>
        <w:ind w:left="1080"/>
        <w:rPr>
          <w:rFonts w:ascii="Segoe UI" w:eastAsiaTheme="majorEastAsia" w:hAnsi="Segoe UI" w:cs="Segoe UI"/>
          <w:i/>
          <w:iCs/>
          <w:szCs w:val="22"/>
        </w:rPr>
      </w:pPr>
      <w:r>
        <w:t xml:space="preserve"> Note: </w:t>
      </w:r>
      <w:r w:rsidR="00040ED7" w:rsidRPr="008974EF">
        <w:t>LCFB was submitted as a single HUC8 model and not smaller model domains.</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7742"/>
        <w:gridCol w:w="1368"/>
      </w:tblGrid>
      <w:tr w:rsidR="00A25B1E" w14:paraId="1093F85B" w14:textId="7983FC63" w:rsidTr="00A25B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32C79C47" w14:textId="77777777" w:rsidR="00A25B1E" w:rsidRPr="00C315AA" w:rsidRDefault="00A25B1E" w:rsidP="001B0282">
            <w:pPr>
              <w:jc w:val="center"/>
            </w:pPr>
            <w:r w:rsidRPr="00C315AA">
              <w:lastRenderedPageBreak/>
              <w:t>Review Comment</w:t>
            </w:r>
          </w:p>
        </w:tc>
        <w:tc>
          <w:tcPr>
            <w:tcW w:w="7742" w:type="dxa"/>
          </w:tcPr>
          <w:p w14:paraId="2EC32CA1" w14:textId="77777777" w:rsidR="00A25B1E" w:rsidRPr="00C315AA" w:rsidRDefault="00A25B1E" w:rsidP="001B0282">
            <w:pPr>
              <w:jc w:val="center"/>
              <w:cnfStyle w:val="100000000000" w:firstRow="1" w:lastRow="0" w:firstColumn="0" w:lastColumn="0" w:oddVBand="0" w:evenVBand="0" w:oddHBand="0" w:evenHBand="0" w:firstRowFirstColumn="0" w:firstRowLastColumn="0" w:lastRowFirstColumn="0" w:lastRowLastColumn="0"/>
              <w:rPr>
                <w:color w:val="FF0000"/>
              </w:rPr>
            </w:pPr>
            <w:r w:rsidRPr="005773A9">
              <w:rPr>
                <w:color w:val="00B050"/>
              </w:rPr>
              <w:t>AECOM Response</w:t>
            </w:r>
          </w:p>
        </w:tc>
        <w:tc>
          <w:tcPr>
            <w:tcW w:w="1368" w:type="dxa"/>
          </w:tcPr>
          <w:p w14:paraId="57766B9B" w14:textId="7862373F" w:rsidR="00A25B1E" w:rsidRPr="00A25B1E" w:rsidRDefault="00A25B1E" w:rsidP="001B0282">
            <w:pPr>
              <w:jc w:val="center"/>
              <w:cnfStyle w:val="100000000000" w:firstRow="1" w:lastRow="0" w:firstColumn="0" w:lastColumn="0" w:oddVBand="0" w:evenVBand="0" w:oddHBand="0" w:evenHBand="0" w:firstRowFirstColumn="0" w:firstRowLastColumn="0" w:lastRowFirstColumn="0" w:lastRowLastColumn="0"/>
            </w:pPr>
            <w:r w:rsidRPr="00A25B1E">
              <w:t>Back Check Comment</w:t>
            </w:r>
          </w:p>
        </w:tc>
      </w:tr>
      <w:tr w:rsidR="00A25B1E" w14:paraId="38B2EC3D" w14:textId="750B0D12" w:rsidTr="00A25B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17AB62B3" w14:textId="6B3BAAE9" w:rsidR="00A25B1E" w:rsidRPr="00E31A35" w:rsidRDefault="00A25B1E" w:rsidP="00E14EAD">
            <w:pPr>
              <w:rPr>
                <w:b w:val="0"/>
                <w:bCs w:val="0"/>
              </w:rPr>
            </w:pPr>
            <w:r w:rsidRPr="00E31A35">
              <w:rPr>
                <w:b w:val="0"/>
                <w:bCs w:val="0"/>
              </w:rPr>
              <w:t xml:space="preserve">(2-1)  </w:t>
            </w:r>
            <w:r w:rsidRPr="00D950B4">
              <w:rPr>
                <w:b w:val="0"/>
                <w:bCs w:val="0"/>
                <w:i/>
                <w:iCs/>
              </w:rPr>
              <w:t xml:space="preserve">Consider rearranging </w:t>
            </w:r>
            <w:proofErr w:type="spellStart"/>
            <w:r w:rsidRPr="00D950B4">
              <w:rPr>
                <w:b w:val="0"/>
                <w:bCs w:val="0"/>
                <w:i/>
                <w:iCs/>
              </w:rPr>
              <w:t>VNotch</w:t>
            </w:r>
            <w:proofErr w:type="spellEnd"/>
            <w:r w:rsidRPr="00D950B4">
              <w:rPr>
                <w:b w:val="0"/>
                <w:bCs w:val="0"/>
                <w:i/>
                <w:iCs/>
              </w:rPr>
              <w:t>. Flow appears to pond upstream of road</w:t>
            </w:r>
          </w:p>
          <w:p w14:paraId="24F623E0" w14:textId="77777777" w:rsidR="00A25B1E" w:rsidRDefault="00A25B1E" w:rsidP="00E14EAD">
            <w:pPr>
              <w:rPr>
                <w:color w:val="FF0000"/>
              </w:rPr>
            </w:pPr>
          </w:p>
        </w:tc>
        <w:tc>
          <w:tcPr>
            <w:tcW w:w="7742" w:type="dxa"/>
          </w:tcPr>
          <w:p w14:paraId="7CDE8B4D" w14:textId="6268C1C0" w:rsidR="00A25B1E" w:rsidRPr="002F42BB" w:rsidRDefault="00A25B1E" w:rsidP="008F786E">
            <w:pPr>
              <w:cnfStyle w:val="000000100000" w:firstRow="0" w:lastRow="0" w:firstColumn="0" w:lastColumn="0" w:oddVBand="0" w:evenVBand="0" w:oddHBand="1" w:evenHBand="0" w:firstRowFirstColumn="0" w:firstRowLastColumn="0" w:lastRowFirstColumn="0" w:lastRowLastColumn="0"/>
              <w:rPr>
                <w:color w:val="00B050"/>
              </w:rPr>
            </w:pPr>
            <w:r>
              <w:rPr>
                <w:color w:val="00B050"/>
              </w:rPr>
              <w:t xml:space="preserve">Cells were rearranged and the </w:t>
            </w:r>
            <w:proofErr w:type="spellStart"/>
            <w:r>
              <w:rPr>
                <w:color w:val="00B050"/>
              </w:rPr>
              <w:t>breakline</w:t>
            </w:r>
            <w:proofErr w:type="spellEnd"/>
            <w:r>
              <w:rPr>
                <w:color w:val="00B050"/>
              </w:rPr>
              <w:t xml:space="preserve"> was edited so v-notches can allow flow to pass through the road.</w:t>
            </w:r>
          </w:p>
          <w:p w14:paraId="20BD5896" w14:textId="14C1EA4D" w:rsidR="00A25B1E" w:rsidRDefault="00A25B1E" w:rsidP="00814870">
            <w:pPr>
              <w:jc w:val="center"/>
              <w:cnfStyle w:val="000000100000" w:firstRow="0" w:lastRow="0" w:firstColumn="0" w:lastColumn="0" w:oddVBand="0" w:evenVBand="0" w:oddHBand="1" w:evenHBand="0" w:firstRowFirstColumn="0" w:firstRowLastColumn="0" w:lastRowFirstColumn="0" w:lastRowLastColumn="0"/>
              <w:rPr>
                <w:color w:val="FF0000"/>
              </w:rPr>
            </w:pPr>
            <w:r>
              <w:rPr>
                <w:noProof/>
                <w:color w:val="FF0000"/>
              </w:rPr>
              <mc:AlternateContent>
                <mc:Choice Requires="wps">
                  <w:drawing>
                    <wp:anchor distT="0" distB="0" distL="114300" distR="114300" simplePos="0" relativeHeight="251652096" behindDoc="0" locked="0" layoutInCell="1" allowOverlap="1" wp14:anchorId="1D2E5B36" wp14:editId="1680CBC4">
                      <wp:simplePos x="0" y="0"/>
                      <wp:positionH relativeFrom="column">
                        <wp:posOffset>273685</wp:posOffset>
                      </wp:positionH>
                      <wp:positionV relativeFrom="paragraph">
                        <wp:posOffset>1758950</wp:posOffset>
                      </wp:positionV>
                      <wp:extent cx="390358" cy="374316"/>
                      <wp:effectExtent l="0" t="0" r="10160" b="26035"/>
                      <wp:wrapNone/>
                      <wp:docPr id="2" name="Oval 2"/>
                      <wp:cNvGraphicFramePr/>
                      <a:graphic xmlns:a="http://schemas.openxmlformats.org/drawingml/2006/main">
                        <a:graphicData uri="http://schemas.microsoft.com/office/word/2010/wordprocessingShape">
                          <wps:wsp>
                            <wps:cNvSpPr/>
                            <wps:spPr>
                              <a:xfrm>
                                <a:off x="0" y="0"/>
                                <a:ext cx="390358" cy="374316"/>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15CB3FF" id="Oval 2" o:spid="_x0000_s1026" style="position:absolute;margin-left:21.55pt;margin-top:138.5pt;width:30.75pt;height:29.45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" filled="f" strokecolor="yellow" strokeweight="1pt">
                      <v:stroke joinstyle="miter"/>
                    </v:oval>
                  </w:pict>
                </mc:Fallback>
              </mc:AlternateContent>
            </w:r>
            <w:r>
              <w:rPr>
                <w:noProof/>
                <w:color w:val="FF0000"/>
              </w:rPr>
              <mc:AlternateContent>
                <mc:Choice Requires="wps">
                  <w:drawing>
                    <wp:anchor distT="0" distB="0" distL="114300" distR="114300" simplePos="0" relativeHeight="251658240" behindDoc="0" locked="0" layoutInCell="1" allowOverlap="1" wp14:anchorId="0AE641C5" wp14:editId="5D98C87D">
                      <wp:simplePos x="0" y="0"/>
                      <wp:positionH relativeFrom="column">
                        <wp:posOffset>4331335</wp:posOffset>
                      </wp:positionH>
                      <wp:positionV relativeFrom="paragraph">
                        <wp:posOffset>1740535</wp:posOffset>
                      </wp:positionV>
                      <wp:extent cx="502653" cy="524042"/>
                      <wp:effectExtent l="0" t="0" r="12065" b="28575"/>
                      <wp:wrapNone/>
                      <wp:docPr id="3" name="Oval 3"/>
                      <wp:cNvGraphicFramePr/>
                      <a:graphic xmlns:a="http://schemas.openxmlformats.org/drawingml/2006/main">
                        <a:graphicData uri="http://schemas.microsoft.com/office/word/2010/wordprocessingShape">
                          <wps:wsp>
                            <wps:cNvSpPr/>
                            <wps:spPr>
                              <a:xfrm>
                                <a:off x="0" y="0"/>
                                <a:ext cx="502653" cy="524042"/>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4967DB3" id="Oval 3" o:spid="_x0000_s1026" style="position:absolute;margin-left:341.05pt;margin-top:137.05pt;width:39.6pt;height:41.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" filled="f" strokecolor="yellow" strokeweight="1pt">
                      <v:stroke joinstyle="miter"/>
                    </v:oval>
                  </w:pict>
                </mc:Fallback>
              </mc:AlternateContent>
            </w:r>
            <w:r>
              <w:rPr>
                <w:color w:val="FF0000"/>
              </w:rPr>
              <w:br/>
            </w:r>
            <w:r>
              <w:rPr>
                <w:noProof/>
              </w:rPr>
              <w:drawing>
                <wp:inline distT="0" distB="0" distL="0" distR="0" wp14:anchorId="2FD69E66" wp14:editId="6246D558">
                  <wp:extent cx="4649582" cy="2910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54304" cy="2913796"/>
                          </a:xfrm>
                          <a:prstGeom prst="rect">
                            <a:avLst/>
                          </a:prstGeom>
                        </pic:spPr>
                      </pic:pic>
                    </a:graphicData>
                  </a:graphic>
                </wp:inline>
              </w:drawing>
            </w:r>
          </w:p>
          <w:p w14:paraId="11CB20B8" w14:textId="0092F493" w:rsidR="00A25B1E" w:rsidRPr="00C315AA" w:rsidRDefault="00A25B1E" w:rsidP="00003F61">
            <w:pPr>
              <w:jc w:val="center"/>
              <w:cnfStyle w:val="000000100000" w:firstRow="0" w:lastRow="0" w:firstColumn="0" w:lastColumn="0" w:oddVBand="0" w:evenVBand="0" w:oddHBand="1" w:evenHBand="0" w:firstRowFirstColumn="0" w:firstRowLastColumn="0" w:lastRowFirstColumn="0" w:lastRowLastColumn="0"/>
              <w:rPr>
                <w:color w:val="FF0000"/>
              </w:rPr>
            </w:pPr>
          </w:p>
        </w:tc>
        <w:tc>
          <w:tcPr>
            <w:tcW w:w="1368" w:type="dxa"/>
          </w:tcPr>
          <w:p w14:paraId="44015DBB" w14:textId="362D9D80" w:rsidR="00A25B1E" w:rsidRPr="00A25B1E" w:rsidRDefault="00044387" w:rsidP="008F786E">
            <w:pPr>
              <w:cnfStyle w:val="000000100000" w:firstRow="0" w:lastRow="0" w:firstColumn="0" w:lastColumn="0" w:oddVBand="0" w:evenVBand="0" w:oddHBand="1" w:evenHBand="0" w:firstRowFirstColumn="0" w:firstRowLastColumn="0" w:lastRowFirstColumn="0" w:lastRowLastColumn="0"/>
            </w:pPr>
            <w:proofErr w:type="spellStart"/>
            <w:r>
              <w:t>VNotch</w:t>
            </w:r>
            <w:proofErr w:type="spellEnd"/>
            <w:r>
              <w:t xml:space="preserve"> were added. </w:t>
            </w:r>
            <w:r w:rsidR="00A25B1E" w:rsidRPr="00A25B1E">
              <w:t>The mapping looks the same</w:t>
            </w:r>
            <w:r>
              <w:t xml:space="preserve">. </w:t>
            </w:r>
            <w:r w:rsidR="00F274A0">
              <w:rPr>
                <w:color w:val="000000" w:themeColor="text1"/>
              </w:rPr>
              <w:t>No further comment</w:t>
            </w:r>
          </w:p>
        </w:tc>
      </w:tr>
      <w:tr w:rsidR="00A25B1E" w14:paraId="4D70FB0F" w14:textId="0375A1E2" w:rsidTr="00A25B1E">
        <w:tc>
          <w:tcPr>
            <w:cnfStyle w:val="001000000000" w:firstRow="0" w:lastRow="0" w:firstColumn="1" w:lastColumn="0" w:oddVBand="0" w:evenVBand="0" w:oddHBand="0" w:evenHBand="0" w:firstRowFirstColumn="0" w:firstRowLastColumn="0" w:lastRowFirstColumn="0" w:lastRowLastColumn="0"/>
            <w:tcW w:w="1906" w:type="dxa"/>
          </w:tcPr>
          <w:p w14:paraId="59F1F180" w14:textId="77777777" w:rsidR="00A25B1E" w:rsidRDefault="00A25B1E" w:rsidP="00E14EAD">
            <w:pPr>
              <w:rPr>
                <w:i/>
                <w:iCs/>
              </w:rPr>
            </w:pPr>
            <w:r w:rsidRPr="00E31A35">
              <w:rPr>
                <w:b w:val="0"/>
                <w:bCs w:val="0"/>
              </w:rPr>
              <w:t>(2-</w:t>
            </w:r>
            <w:r>
              <w:rPr>
                <w:b w:val="0"/>
                <w:bCs w:val="0"/>
              </w:rPr>
              <w:t xml:space="preserve">2) </w:t>
            </w:r>
            <w:r w:rsidRPr="00D950B4">
              <w:rPr>
                <w:b w:val="0"/>
                <w:bCs w:val="0"/>
                <w:i/>
                <w:iCs/>
              </w:rPr>
              <w:t xml:space="preserve">Consider reinforcing </w:t>
            </w:r>
            <w:proofErr w:type="spellStart"/>
            <w:r w:rsidRPr="00D950B4">
              <w:rPr>
                <w:b w:val="0"/>
                <w:bCs w:val="0"/>
                <w:i/>
                <w:iCs/>
              </w:rPr>
              <w:t>breaklines</w:t>
            </w:r>
            <w:proofErr w:type="spellEnd"/>
            <w:r w:rsidRPr="00D950B4">
              <w:rPr>
                <w:b w:val="0"/>
                <w:bCs w:val="0"/>
                <w:i/>
                <w:iCs/>
              </w:rPr>
              <w:t>/adjusting cells to avoid leakage</w:t>
            </w:r>
          </w:p>
          <w:p w14:paraId="4653DF4F" w14:textId="77777777" w:rsidR="00A25B1E" w:rsidRDefault="00A25B1E" w:rsidP="00E14EAD">
            <w:pPr>
              <w:rPr>
                <w:i/>
                <w:iCs/>
              </w:rPr>
            </w:pPr>
          </w:p>
          <w:p w14:paraId="21494BB9" w14:textId="77777777" w:rsidR="00A25B1E" w:rsidRDefault="00A25B1E" w:rsidP="00E14EAD">
            <w:pPr>
              <w:rPr>
                <w:i/>
                <w:iCs/>
              </w:rPr>
            </w:pPr>
          </w:p>
          <w:p w14:paraId="2D30A598" w14:textId="77777777" w:rsidR="00A25B1E" w:rsidRDefault="00A25B1E" w:rsidP="00E14EAD">
            <w:pPr>
              <w:rPr>
                <w:i/>
                <w:iCs/>
              </w:rPr>
            </w:pPr>
          </w:p>
          <w:p w14:paraId="3BDB9551" w14:textId="77777777" w:rsidR="00A25B1E" w:rsidRDefault="00A25B1E" w:rsidP="00E14EAD">
            <w:pPr>
              <w:rPr>
                <w:i/>
                <w:iCs/>
              </w:rPr>
            </w:pPr>
          </w:p>
          <w:p w14:paraId="7204D2A5" w14:textId="77777777" w:rsidR="00A25B1E" w:rsidRDefault="00A25B1E" w:rsidP="00E14EAD">
            <w:pPr>
              <w:rPr>
                <w:i/>
                <w:iCs/>
              </w:rPr>
            </w:pPr>
          </w:p>
          <w:p w14:paraId="53E554CF" w14:textId="77777777" w:rsidR="00A25B1E" w:rsidRDefault="00A25B1E" w:rsidP="00E14EAD">
            <w:pPr>
              <w:rPr>
                <w:i/>
                <w:iCs/>
              </w:rPr>
            </w:pPr>
          </w:p>
          <w:p w14:paraId="5830DC89" w14:textId="77777777" w:rsidR="00A25B1E" w:rsidRDefault="00A25B1E" w:rsidP="00E14EAD">
            <w:pPr>
              <w:rPr>
                <w:i/>
                <w:iCs/>
              </w:rPr>
            </w:pPr>
          </w:p>
          <w:p w14:paraId="60AC7D3F" w14:textId="77777777" w:rsidR="00A25B1E" w:rsidRDefault="00A25B1E" w:rsidP="00E14EAD">
            <w:pPr>
              <w:rPr>
                <w:i/>
                <w:iCs/>
              </w:rPr>
            </w:pPr>
          </w:p>
          <w:p w14:paraId="458FC5C0" w14:textId="77777777" w:rsidR="00A25B1E" w:rsidRDefault="00A25B1E" w:rsidP="00E14EAD">
            <w:pPr>
              <w:rPr>
                <w:i/>
                <w:iCs/>
              </w:rPr>
            </w:pPr>
          </w:p>
          <w:p w14:paraId="6209DB3A" w14:textId="77777777" w:rsidR="00A25B1E" w:rsidRDefault="00A25B1E" w:rsidP="00E14EAD">
            <w:pPr>
              <w:rPr>
                <w:i/>
                <w:iCs/>
              </w:rPr>
            </w:pPr>
          </w:p>
          <w:p w14:paraId="4CD34FD2" w14:textId="77777777" w:rsidR="00A25B1E" w:rsidRDefault="00A25B1E" w:rsidP="00E14EAD">
            <w:pPr>
              <w:rPr>
                <w:i/>
                <w:iCs/>
              </w:rPr>
            </w:pPr>
          </w:p>
          <w:p w14:paraId="5387E9AB" w14:textId="77777777" w:rsidR="00A25B1E" w:rsidRDefault="00A25B1E" w:rsidP="00E14EAD">
            <w:pPr>
              <w:rPr>
                <w:i/>
                <w:iCs/>
              </w:rPr>
            </w:pPr>
          </w:p>
          <w:p w14:paraId="710ABE7A" w14:textId="77777777" w:rsidR="00A25B1E" w:rsidRDefault="00A25B1E" w:rsidP="00E14EAD">
            <w:pPr>
              <w:rPr>
                <w:i/>
                <w:iCs/>
              </w:rPr>
            </w:pPr>
          </w:p>
          <w:p w14:paraId="0AE9279B" w14:textId="77777777" w:rsidR="00A25B1E" w:rsidRDefault="00A25B1E" w:rsidP="00E14EAD">
            <w:pPr>
              <w:rPr>
                <w:i/>
                <w:iCs/>
              </w:rPr>
            </w:pPr>
          </w:p>
          <w:p w14:paraId="1A2C3294" w14:textId="77777777" w:rsidR="00A25B1E" w:rsidRDefault="00A25B1E" w:rsidP="00E14EAD">
            <w:pPr>
              <w:rPr>
                <w:i/>
                <w:iCs/>
              </w:rPr>
            </w:pPr>
          </w:p>
          <w:p w14:paraId="23545233" w14:textId="77777777" w:rsidR="00A25B1E" w:rsidRDefault="00A25B1E" w:rsidP="00E14EAD">
            <w:pPr>
              <w:rPr>
                <w:i/>
                <w:iCs/>
              </w:rPr>
            </w:pPr>
          </w:p>
          <w:p w14:paraId="27A03417" w14:textId="77777777" w:rsidR="00A25B1E" w:rsidRDefault="00A25B1E" w:rsidP="00E14EAD">
            <w:pPr>
              <w:rPr>
                <w:i/>
                <w:iCs/>
              </w:rPr>
            </w:pPr>
          </w:p>
          <w:p w14:paraId="07C89E9F" w14:textId="77777777" w:rsidR="00A25B1E" w:rsidRDefault="00A25B1E" w:rsidP="00E14EAD">
            <w:pPr>
              <w:rPr>
                <w:i/>
                <w:iCs/>
              </w:rPr>
            </w:pPr>
          </w:p>
          <w:p w14:paraId="6F027508" w14:textId="47FB1E5D" w:rsidR="00A25B1E" w:rsidRDefault="00A25B1E" w:rsidP="00E14EAD">
            <w:pPr>
              <w:rPr>
                <w:b w:val="0"/>
                <w:bCs w:val="0"/>
                <w:color w:val="FFFFFF" w:themeColor="background1"/>
              </w:rPr>
            </w:pPr>
          </w:p>
        </w:tc>
        <w:tc>
          <w:tcPr>
            <w:tcW w:w="7742" w:type="dxa"/>
          </w:tcPr>
          <w:p w14:paraId="07C7DE02" w14:textId="7ED6AE42" w:rsidR="00A25B1E" w:rsidRPr="00353528" w:rsidRDefault="00A25B1E" w:rsidP="008F786E">
            <w:pPr>
              <w:cnfStyle w:val="000000000000" w:firstRow="0" w:lastRow="0" w:firstColumn="0" w:lastColumn="0" w:oddVBand="0" w:evenVBand="0" w:oddHBand="0" w:evenHBand="0" w:firstRowFirstColumn="0" w:firstRowLastColumn="0" w:lastRowFirstColumn="0" w:lastRowLastColumn="0"/>
              <w:rPr>
                <w:color w:val="00B050"/>
              </w:rPr>
            </w:pPr>
            <w:r>
              <w:rPr>
                <w:color w:val="00B050"/>
              </w:rPr>
              <w:t xml:space="preserve">The </w:t>
            </w:r>
            <w:proofErr w:type="spellStart"/>
            <w:r>
              <w:rPr>
                <w:color w:val="00B050"/>
              </w:rPr>
              <w:t>breaklines</w:t>
            </w:r>
            <w:proofErr w:type="spellEnd"/>
            <w:r>
              <w:rPr>
                <w:color w:val="00B050"/>
              </w:rPr>
              <w:t xml:space="preserve"> were edited and reinforced to avoid leakage.</w:t>
            </w:r>
          </w:p>
          <w:p w14:paraId="2B19799F" w14:textId="22A6ED38" w:rsidR="00A25B1E" w:rsidRDefault="00A25B1E" w:rsidP="008F786E">
            <w:pPr>
              <w:cnfStyle w:val="000000000000" w:firstRow="0" w:lastRow="0" w:firstColumn="0" w:lastColumn="0" w:oddVBand="0" w:evenVBand="0" w:oddHBand="0" w:evenHBand="0" w:firstRowFirstColumn="0" w:firstRowLastColumn="0" w:lastRowFirstColumn="0" w:lastRowLastColumn="0"/>
              <w:rPr>
                <w:color w:val="FF0000"/>
              </w:rPr>
            </w:pPr>
          </w:p>
          <w:p w14:paraId="68A63F1B" w14:textId="50BC61FF" w:rsidR="00A25B1E" w:rsidRDefault="00A25B1E" w:rsidP="00814870">
            <w:pPr>
              <w:jc w:val="center"/>
              <w:cnfStyle w:val="000000000000" w:firstRow="0" w:lastRow="0" w:firstColumn="0" w:lastColumn="0" w:oddVBand="0" w:evenVBand="0" w:oddHBand="0" w:evenHBand="0" w:firstRowFirstColumn="0" w:firstRowLastColumn="0" w:lastRowFirstColumn="0" w:lastRowLastColumn="0"/>
              <w:rPr>
                <w:color w:val="FF0000"/>
              </w:rPr>
            </w:pPr>
            <w:r>
              <w:rPr>
                <w:noProof/>
              </w:rPr>
              <mc:AlternateContent>
                <mc:Choice Requires="wps">
                  <w:drawing>
                    <wp:anchor distT="0" distB="0" distL="114300" distR="114300" simplePos="0" relativeHeight="251667456" behindDoc="0" locked="0" layoutInCell="1" allowOverlap="1" wp14:anchorId="35366E7D" wp14:editId="68294FBF">
                      <wp:simplePos x="0" y="0"/>
                      <wp:positionH relativeFrom="column">
                        <wp:posOffset>3189698</wp:posOffset>
                      </wp:positionH>
                      <wp:positionV relativeFrom="paragraph">
                        <wp:posOffset>284015</wp:posOffset>
                      </wp:positionV>
                      <wp:extent cx="221293" cy="1336109"/>
                      <wp:effectExtent l="247650" t="0" r="255270" b="0"/>
                      <wp:wrapNone/>
                      <wp:docPr id="7" name="Oval 7"/>
                      <wp:cNvGraphicFramePr/>
                      <a:graphic xmlns:a="http://schemas.openxmlformats.org/drawingml/2006/main">
                        <a:graphicData uri="http://schemas.microsoft.com/office/word/2010/wordprocessingShape">
                          <wps:wsp>
                            <wps:cNvSpPr/>
                            <wps:spPr>
                              <a:xfrm rot="1787760">
                                <a:off x="0" y="0"/>
                                <a:ext cx="221293" cy="133610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19BA742" id="Oval 7" o:spid="_x0000_s1026" style="position:absolute;margin-left:251.15pt;margin-top:22.35pt;width:17.4pt;height:105.2pt;rotation:1952711fd;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" filled="f" strokecolor="yellow" strokeweight="1pt">
                      <v:stroke joinstyle="miter"/>
                    </v:oval>
                  </w:pict>
                </mc:Fallback>
              </mc:AlternateContent>
            </w:r>
            <w:r>
              <w:rPr>
                <w:noProof/>
              </w:rPr>
              <mc:AlternateContent>
                <mc:Choice Requires="wps">
                  <w:drawing>
                    <wp:anchor distT="0" distB="0" distL="114300" distR="114300" simplePos="0" relativeHeight="251670528" behindDoc="0" locked="0" layoutInCell="1" allowOverlap="1" wp14:anchorId="184FF7E6" wp14:editId="0B26BE04">
                      <wp:simplePos x="0" y="0"/>
                      <wp:positionH relativeFrom="column">
                        <wp:posOffset>3247978</wp:posOffset>
                      </wp:positionH>
                      <wp:positionV relativeFrom="paragraph">
                        <wp:posOffset>1065437</wp:posOffset>
                      </wp:positionV>
                      <wp:extent cx="198120" cy="802640"/>
                      <wp:effectExtent l="133350" t="0" r="125730" b="0"/>
                      <wp:wrapNone/>
                      <wp:docPr id="9" name="Oval 9"/>
                      <wp:cNvGraphicFramePr/>
                      <a:graphic xmlns:a="http://schemas.openxmlformats.org/drawingml/2006/main">
                        <a:graphicData uri="http://schemas.microsoft.com/office/word/2010/wordprocessingShape">
                          <wps:wsp>
                            <wps:cNvSpPr/>
                            <wps:spPr>
                              <a:xfrm rot="1761651">
                                <a:off x="0" y="0"/>
                                <a:ext cx="198120" cy="8026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9C6A5E9" id="Oval 9" o:spid="_x0000_s1026" style="position:absolute;margin-left:255.75pt;margin-top:83.9pt;width:15.6pt;height:63.2pt;rotation:1924193fd;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" filled="f" strokecolor="yellow"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42BD94C5" wp14:editId="08204400">
                      <wp:simplePos x="0" y="0"/>
                      <wp:positionH relativeFrom="column">
                        <wp:posOffset>2164513</wp:posOffset>
                      </wp:positionH>
                      <wp:positionV relativeFrom="paragraph">
                        <wp:posOffset>1407966</wp:posOffset>
                      </wp:positionV>
                      <wp:extent cx="316112" cy="1958236"/>
                      <wp:effectExtent l="457200" t="0" r="465455" b="0"/>
                      <wp:wrapNone/>
                      <wp:docPr id="5" name="Oval 5"/>
                      <wp:cNvGraphicFramePr/>
                      <a:graphic xmlns:a="http://schemas.openxmlformats.org/drawingml/2006/main">
                        <a:graphicData uri="http://schemas.microsoft.com/office/word/2010/wordprocessingShape">
                          <wps:wsp>
                            <wps:cNvSpPr/>
                            <wps:spPr>
                              <a:xfrm rot="2228478">
                                <a:off x="0" y="0"/>
                                <a:ext cx="316112" cy="1958236"/>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3B4F2FC" id="Oval 5" o:spid="_x0000_s1026" style="position:absolute;margin-left:170.45pt;margin-top:110.85pt;width:24.9pt;height:154.2pt;rotation:2434092fd;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" filled="f" strokecolor="yellow"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42BC18A2" wp14:editId="2DDE77E2">
                      <wp:simplePos x="0" y="0"/>
                      <wp:positionH relativeFrom="column">
                        <wp:posOffset>2525936</wp:posOffset>
                      </wp:positionH>
                      <wp:positionV relativeFrom="paragraph">
                        <wp:posOffset>1647918</wp:posOffset>
                      </wp:positionV>
                      <wp:extent cx="237853" cy="1645085"/>
                      <wp:effectExtent l="381000" t="0" r="372110" b="0"/>
                      <wp:wrapNone/>
                      <wp:docPr id="6" name="Oval 6"/>
                      <wp:cNvGraphicFramePr/>
                      <a:graphic xmlns:a="http://schemas.openxmlformats.org/drawingml/2006/main">
                        <a:graphicData uri="http://schemas.microsoft.com/office/word/2010/wordprocessingShape">
                          <wps:wsp>
                            <wps:cNvSpPr/>
                            <wps:spPr>
                              <a:xfrm rot="2052391">
                                <a:off x="0" y="0"/>
                                <a:ext cx="237853" cy="164508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9F7BA69" id="Oval 6" o:spid="_x0000_s1026" style="position:absolute;margin-left:198.9pt;margin-top:129.75pt;width:18.75pt;height:129.55pt;rotation:2241758fd;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" filled="f" strokecolor="yellow" strokeweight="1pt">
                      <v:stroke joinstyle="miter"/>
                    </v:oval>
                  </w:pict>
                </mc:Fallback>
              </mc:AlternateContent>
            </w:r>
            <w:r>
              <w:rPr>
                <w:noProof/>
              </w:rPr>
              <w:drawing>
                <wp:inline distT="0" distB="0" distL="0" distR="0" wp14:anchorId="569AD16D" wp14:editId="7F42BC9B">
                  <wp:extent cx="54864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3429000"/>
                          </a:xfrm>
                          <a:prstGeom prst="rect">
                            <a:avLst/>
                          </a:prstGeom>
                        </pic:spPr>
                      </pic:pic>
                    </a:graphicData>
                  </a:graphic>
                </wp:inline>
              </w:drawing>
            </w:r>
          </w:p>
          <w:p w14:paraId="340461A8" w14:textId="77777777" w:rsidR="00A25B1E" w:rsidRDefault="00A25B1E" w:rsidP="008F786E">
            <w:pPr>
              <w:cnfStyle w:val="000000000000" w:firstRow="0" w:lastRow="0" w:firstColumn="0" w:lastColumn="0" w:oddVBand="0" w:evenVBand="0" w:oddHBand="0" w:evenHBand="0" w:firstRowFirstColumn="0" w:firstRowLastColumn="0" w:lastRowFirstColumn="0" w:lastRowLastColumn="0"/>
              <w:rPr>
                <w:color w:val="FF0000"/>
              </w:rPr>
            </w:pPr>
          </w:p>
          <w:p w14:paraId="4C50A905" w14:textId="74C29A4C" w:rsidR="00A25B1E" w:rsidRPr="006863A3" w:rsidRDefault="00A25B1E" w:rsidP="008F786E">
            <w:pPr>
              <w:cnfStyle w:val="000000000000" w:firstRow="0" w:lastRow="0" w:firstColumn="0" w:lastColumn="0" w:oddVBand="0" w:evenVBand="0" w:oddHBand="0" w:evenHBand="0" w:firstRowFirstColumn="0" w:firstRowLastColumn="0" w:lastRowFirstColumn="0" w:lastRowLastColumn="0"/>
              <w:rPr>
                <w:color w:val="FF0000"/>
              </w:rPr>
            </w:pPr>
          </w:p>
        </w:tc>
        <w:tc>
          <w:tcPr>
            <w:tcW w:w="1368" w:type="dxa"/>
          </w:tcPr>
          <w:p w14:paraId="52D01180" w14:textId="1B8F4862" w:rsidR="00A25B1E" w:rsidRDefault="00A25B1E" w:rsidP="008F786E">
            <w:pPr>
              <w:cnfStyle w:val="000000000000" w:firstRow="0" w:lastRow="0" w:firstColumn="0" w:lastColumn="0" w:oddVBand="0" w:evenVBand="0" w:oddHBand="0" w:evenHBand="0" w:firstRowFirstColumn="0" w:firstRowLastColumn="0" w:lastRowFirstColumn="0" w:lastRowLastColumn="0"/>
              <w:rPr>
                <w:color w:val="00B050"/>
              </w:rPr>
            </w:pPr>
            <w:r w:rsidRPr="00A25B1E">
              <w:t>Addressed. Mapping leakage has been removed.</w:t>
            </w:r>
          </w:p>
        </w:tc>
      </w:tr>
      <w:tr w:rsidR="00A25B1E" w14:paraId="6189F06C" w14:textId="133C3066" w:rsidTr="00A25B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20B84230" w14:textId="2E944C54" w:rsidR="00A25B1E" w:rsidRPr="00E31A35" w:rsidRDefault="00A25B1E" w:rsidP="00E14EAD">
            <w:pPr>
              <w:rPr>
                <w:b w:val="0"/>
                <w:bCs w:val="0"/>
              </w:rPr>
            </w:pPr>
            <w:r>
              <w:rPr>
                <w:b w:val="0"/>
                <w:bCs w:val="0"/>
              </w:rPr>
              <w:t xml:space="preserve">(2-3) </w:t>
            </w:r>
            <w:r w:rsidRPr="00D950B4">
              <w:rPr>
                <w:b w:val="0"/>
                <w:bCs w:val="0"/>
                <w:i/>
                <w:iCs/>
              </w:rPr>
              <w:t xml:space="preserve">Consider </w:t>
            </w:r>
            <w:proofErr w:type="spellStart"/>
            <w:r w:rsidRPr="00D950B4">
              <w:rPr>
                <w:b w:val="0"/>
                <w:bCs w:val="0"/>
                <w:i/>
                <w:iCs/>
              </w:rPr>
              <w:t>reenforcing</w:t>
            </w:r>
            <w:proofErr w:type="spellEnd"/>
            <w:r>
              <w:rPr>
                <w:b w:val="0"/>
                <w:bCs w:val="0"/>
                <w:i/>
                <w:iCs/>
              </w:rPr>
              <w:t>/cleani</w:t>
            </w:r>
            <w:r>
              <w:rPr>
                <w:b w:val="0"/>
                <w:bCs w:val="0"/>
                <w:i/>
                <w:iCs/>
              </w:rPr>
              <w:lastRenderedPageBreak/>
              <w:t xml:space="preserve">ng up double </w:t>
            </w:r>
            <w:proofErr w:type="spellStart"/>
            <w:r>
              <w:rPr>
                <w:b w:val="0"/>
                <w:bCs w:val="0"/>
                <w:i/>
                <w:iCs/>
              </w:rPr>
              <w:t>breaklines</w:t>
            </w:r>
            <w:proofErr w:type="spellEnd"/>
            <w:r>
              <w:rPr>
                <w:b w:val="0"/>
                <w:bCs w:val="0"/>
                <w:i/>
                <w:iCs/>
              </w:rPr>
              <w:t xml:space="preserve"> or adjusting cells to avoid leakage</w:t>
            </w:r>
          </w:p>
        </w:tc>
        <w:tc>
          <w:tcPr>
            <w:tcW w:w="7742" w:type="dxa"/>
          </w:tcPr>
          <w:p w14:paraId="23995914" w14:textId="3965BE9B" w:rsidR="00A25B1E" w:rsidRPr="006D0CBB" w:rsidRDefault="00A25B1E" w:rsidP="008F786E">
            <w:pPr>
              <w:cnfStyle w:val="000000100000" w:firstRow="0" w:lastRow="0" w:firstColumn="0" w:lastColumn="0" w:oddVBand="0" w:evenVBand="0" w:oddHBand="1" w:evenHBand="0" w:firstRowFirstColumn="0" w:firstRowLastColumn="0" w:lastRowFirstColumn="0" w:lastRowLastColumn="0"/>
              <w:rPr>
                <w:color w:val="00B050"/>
              </w:rPr>
            </w:pPr>
            <w:r>
              <w:rPr>
                <w:color w:val="00B050"/>
              </w:rPr>
              <w:lastRenderedPageBreak/>
              <w:t xml:space="preserve">The double </w:t>
            </w:r>
            <w:proofErr w:type="spellStart"/>
            <w:r>
              <w:rPr>
                <w:color w:val="00B050"/>
              </w:rPr>
              <w:t>breakline</w:t>
            </w:r>
            <w:proofErr w:type="spellEnd"/>
            <w:r>
              <w:rPr>
                <w:color w:val="00B050"/>
              </w:rPr>
              <w:t xml:space="preserve"> was removed and the remaining </w:t>
            </w:r>
            <w:proofErr w:type="spellStart"/>
            <w:r>
              <w:rPr>
                <w:color w:val="00B050"/>
              </w:rPr>
              <w:t>breakline</w:t>
            </w:r>
            <w:proofErr w:type="spellEnd"/>
            <w:r>
              <w:rPr>
                <w:color w:val="00B050"/>
              </w:rPr>
              <w:t xml:space="preserve"> was edited / reinforced to avoid leakage.</w:t>
            </w:r>
          </w:p>
          <w:p w14:paraId="5545371E" w14:textId="77777777" w:rsidR="00A25B1E" w:rsidRDefault="00A25B1E" w:rsidP="008F786E">
            <w:pPr>
              <w:cnfStyle w:val="000000100000" w:firstRow="0" w:lastRow="0" w:firstColumn="0" w:lastColumn="0" w:oddVBand="0" w:evenVBand="0" w:oddHBand="1" w:evenHBand="0" w:firstRowFirstColumn="0" w:firstRowLastColumn="0" w:lastRowFirstColumn="0" w:lastRowLastColumn="0"/>
              <w:rPr>
                <w:color w:val="FF0000"/>
              </w:rPr>
            </w:pPr>
          </w:p>
          <w:p w14:paraId="57CFFF82" w14:textId="7BFFAC51" w:rsidR="00A25B1E" w:rsidRPr="00D94BA8" w:rsidRDefault="00A25B1E" w:rsidP="008F786E">
            <w:pPr>
              <w:cnfStyle w:val="000000100000" w:firstRow="0" w:lastRow="0" w:firstColumn="0" w:lastColumn="0" w:oddVBand="0" w:evenVBand="0" w:oddHBand="1" w:evenHBand="0" w:firstRowFirstColumn="0" w:firstRowLastColumn="0" w:lastRowFirstColumn="0" w:lastRowLastColumn="0"/>
              <w:rPr>
                <w:color w:val="FF0000"/>
              </w:rPr>
            </w:pPr>
            <w:r>
              <w:rPr>
                <w:noProof/>
              </w:rPr>
              <mc:AlternateContent>
                <mc:Choice Requires="wps">
                  <w:drawing>
                    <wp:anchor distT="0" distB="0" distL="114300" distR="114300" simplePos="0" relativeHeight="251673600" behindDoc="0" locked="0" layoutInCell="1" allowOverlap="1" wp14:anchorId="1A828BB3" wp14:editId="070663FD">
                      <wp:simplePos x="0" y="0"/>
                      <wp:positionH relativeFrom="column">
                        <wp:posOffset>2182764</wp:posOffset>
                      </wp:positionH>
                      <wp:positionV relativeFrom="paragraph">
                        <wp:posOffset>242470</wp:posOffset>
                      </wp:positionV>
                      <wp:extent cx="365760" cy="3311091"/>
                      <wp:effectExtent l="628650" t="0" r="624840" b="0"/>
                      <wp:wrapNone/>
                      <wp:docPr id="12" name="Oval 12"/>
                      <wp:cNvGraphicFramePr/>
                      <a:graphic xmlns:a="http://schemas.openxmlformats.org/drawingml/2006/main">
                        <a:graphicData uri="http://schemas.microsoft.com/office/word/2010/wordprocessingShape">
                          <wps:wsp>
                            <wps:cNvSpPr/>
                            <wps:spPr>
                              <a:xfrm rot="1681983">
                                <a:off x="0" y="0"/>
                                <a:ext cx="365760" cy="331109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126A0F4" id="Oval 12" o:spid="_x0000_s1026" style="position:absolute;margin-left:171.85pt;margin-top:19.1pt;width:28.8pt;height:260.7pt;rotation:1837174fd;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" filled="f" strokecolor="yellow" strokeweight="1pt">
                      <v:stroke joinstyle="miter"/>
                    </v:oval>
                  </w:pict>
                </mc:Fallback>
              </mc:AlternateContent>
            </w:r>
            <w:r>
              <w:rPr>
                <w:noProof/>
              </w:rPr>
              <w:drawing>
                <wp:inline distT="0" distB="0" distL="0" distR="0" wp14:anchorId="2970ED53" wp14:editId="3E4A7DAB">
                  <wp:extent cx="5468112"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8112" cy="3429000"/>
                          </a:xfrm>
                          <a:prstGeom prst="rect">
                            <a:avLst/>
                          </a:prstGeom>
                        </pic:spPr>
                      </pic:pic>
                    </a:graphicData>
                  </a:graphic>
                </wp:inline>
              </w:drawing>
            </w:r>
          </w:p>
        </w:tc>
        <w:tc>
          <w:tcPr>
            <w:tcW w:w="1368" w:type="dxa"/>
          </w:tcPr>
          <w:p w14:paraId="071964D1" w14:textId="6A06B131" w:rsidR="00A25B1E" w:rsidRPr="00044387" w:rsidRDefault="002D2D28" w:rsidP="008F786E">
            <w:pPr>
              <w:cnfStyle w:val="000000100000" w:firstRow="0" w:lastRow="0" w:firstColumn="0" w:lastColumn="0" w:oddVBand="0" w:evenVBand="0" w:oddHBand="1" w:evenHBand="0" w:firstRowFirstColumn="0" w:firstRowLastColumn="0" w:lastRowFirstColumn="0" w:lastRowLastColumn="0"/>
            </w:pPr>
            <w:r>
              <w:lastRenderedPageBreak/>
              <w:t xml:space="preserve">Double break line </w:t>
            </w:r>
            <w:r w:rsidR="0043389A">
              <w:lastRenderedPageBreak/>
              <w:t xml:space="preserve">has been </w:t>
            </w:r>
            <w:r>
              <w:t xml:space="preserve">removed /cells has been adjusted. </w:t>
            </w:r>
            <w:r w:rsidR="00F43BC0" w:rsidRPr="00044387">
              <w:t>Leakage still present</w:t>
            </w:r>
            <w:r>
              <w:t xml:space="preserve">. </w:t>
            </w:r>
            <w:r w:rsidR="00F274A0">
              <w:rPr>
                <w:color w:val="000000" w:themeColor="text1"/>
              </w:rPr>
              <w:t>No further comment</w:t>
            </w:r>
          </w:p>
        </w:tc>
      </w:tr>
      <w:tr w:rsidR="00A25B1E" w14:paraId="5EA8F345" w14:textId="743D5C65" w:rsidTr="00A25B1E">
        <w:tc>
          <w:tcPr>
            <w:cnfStyle w:val="001000000000" w:firstRow="0" w:lastRow="0" w:firstColumn="1" w:lastColumn="0" w:oddVBand="0" w:evenVBand="0" w:oddHBand="0" w:evenHBand="0" w:firstRowFirstColumn="0" w:firstRowLastColumn="0" w:lastRowFirstColumn="0" w:lastRowLastColumn="0"/>
            <w:tcW w:w="1906" w:type="dxa"/>
          </w:tcPr>
          <w:p w14:paraId="2FDFD54F" w14:textId="46BC09FA" w:rsidR="00A25B1E" w:rsidRPr="004C7878" w:rsidRDefault="00A25B1E" w:rsidP="00E14EAD">
            <w:pPr>
              <w:rPr>
                <w:b w:val="0"/>
                <w:bCs w:val="0"/>
                <w:i/>
                <w:iCs/>
              </w:rPr>
            </w:pPr>
            <w:r>
              <w:rPr>
                <w:b w:val="0"/>
                <w:bCs w:val="0"/>
              </w:rPr>
              <w:lastRenderedPageBreak/>
              <w:t xml:space="preserve">(2-4) </w:t>
            </w:r>
            <w:r>
              <w:rPr>
                <w:b w:val="0"/>
                <w:bCs w:val="0"/>
                <w:i/>
                <w:iCs/>
              </w:rPr>
              <w:t xml:space="preserve">Consider adding CL </w:t>
            </w:r>
            <w:proofErr w:type="spellStart"/>
            <w:r>
              <w:rPr>
                <w:b w:val="0"/>
                <w:bCs w:val="0"/>
                <w:i/>
                <w:iCs/>
              </w:rPr>
              <w:t>Breaklins</w:t>
            </w:r>
            <w:proofErr w:type="spellEnd"/>
            <w:r>
              <w:rPr>
                <w:b w:val="0"/>
                <w:bCs w:val="0"/>
                <w:i/>
                <w:iCs/>
              </w:rPr>
              <w:t xml:space="preserve"> along main channel. Could help with velocity spikes in the area.</w:t>
            </w:r>
          </w:p>
        </w:tc>
        <w:tc>
          <w:tcPr>
            <w:tcW w:w="7742" w:type="dxa"/>
          </w:tcPr>
          <w:p w14:paraId="2C3BF676" w14:textId="06F04BCA" w:rsidR="00A25B1E" w:rsidRPr="00FE1E29" w:rsidRDefault="00A25B1E" w:rsidP="008F786E">
            <w:pPr>
              <w:cnfStyle w:val="000000000000" w:firstRow="0" w:lastRow="0" w:firstColumn="0" w:lastColumn="0" w:oddVBand="0" w:evenVBand="0" w:oddHBand="0" w:evenHBand="0" w:firstRowFirstColumn="0" w:firstRowLastColumn="0" w:lastRowFirstColumn="0" w:lastRowLastColumn="0"/>
              <w:rPr>
                <w:color w:val="00B050"/>
              </w:rPr>
            </w:pPr>
            <w:r>
              <w:rPr>
                <w:color w:val="00B050"/>
              </w:rPr>
              <w:t>Area was left as is to avoid causing issues with tie-in locations with upstream models. M3 Submittal Update:  N-value refinement areas were added in various areas to assist with velocity spikes, but maintain tie-in with upstream.</w:t>
            </w:r>
          </w:p>
          <w:p w14:paraId="07411E02" w14:textId="3816B248" w:rsidR="00A25B1E" w:rsidRDefault="00A25B1E" w:rsidP="008F786E">
            <w:pPr>
              <w:cnfStyle w:val="000000000000" w:firstRow="0" w:lastRow="0" w:firstColumn="0" w:lastColumn="0" w:oddVBand="0" w:evenVBand="0" w:oddHBand="0" w:evenHBand="0" w:firstRowFirstColumn="0" w:firstRowLastColumn="0" w:lastRowFirstColumn="0" w:lastRowLastColumn="0"/>
              <w:rPr>
                <w:color w:val="FF0000"/>
              </w:rPr>
            </w:pPr>
          </w:p>
          <w:p w14:paraId="39070DCB" w14:textId="237C7CE3" w:rsidR="00A25B1E" w:rsidRPr="00DE6B9B" w:rsidRDefault="00A25B1E" w:rsidP="008F786E">
            <w:pPr>
              <w:cnfStyle w:val="000000000000" w:firstRow="0" w:lastRow="0" w:firstColumn="0" w:lastColumn="0" w:oddVBand="0" w:evenVBand="0" w:oddHBand="0" w:evenHBand="0" w:firstRowFirstColumn="0" w:firstRowLastColumn="0" w:lastRowFirstColumn="0" w:lastRowLastColumn="0"/>
              <w:rPr>
                <w:color w:val="FF0000"/>
              </w:rPr>
            </w:pPr>
          </w:p>
        </w:tc>
        <w:tc>
          <w:tcPr>
            <w:tcW w:w="1368" w:type="dxa"/>
          </w:tcPr>
          <w:p w14:paraId="710E90EA" w14:textId="5E189969" w:rsidR="00A25B1E" w:rsidRPr="00C625C6" w:rsidRDefault="002D2D28" w:rsidP="008F786E">
            <w:pPr>
              <w:cnfStyle w:val="000000000000" w:firstRow="0" w:lastRow="0" w:firstColumn="0" w:lastColumn="0" w:oddVBand="0" w:evenVBand="0" w:oddHBand="0" w:evenHBand="0" w:firstRowFirstColumn="0" w:firstRowLastColumn="0" w:lastRowFirstColumn="0" w:lastRowLastColumn="0"/>
            </w:pPr>
            <w:r w:rsidRPr="00C625C6">
              <w:t xml:space="preserve">Velocity spikes still present </w:t>
            </w:r>
            <w:r w:rsidR="00C625C6" w:rsidRPr="00C625C6">
              <w:t>but much lower than before and in less locations.</w:t>
            </w:r>
            <w:r w:rsidR="00F274A0">
              <w:t xml:space="preserve"> </w:t>
            </w:r>
            <w:r w:rsidR="00F274A0">
              <w:rPr>
                <w:color w:val="000000" w:themeColor="text1"/>
              </w:rPr>
              <w:t>No further comment</w:t>
            </w:r>
          </w:p>
        </w:tc>
      </w:tr>
      <w:tr w:rsidR="00A25B1E" w14:paraId="4FED3392" w14:textId="56DA5585" w:rsidTr="00A25B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6F821309" w14:textId="4A1E70E4" w:rsidR="00A25B1E" w:rsidRPr="00E31120" w:rsidRDefault="00A25B1E" w:rsidP="00E14EAD">
            <w:pPr>
              <w:rPr>
                <w:b w:val="0"/>
                <w:bCs w:val="0"/>
                <w:i/>
                <w:iCs/>
              </w:rPr>
            </w:pPr>
            <w:r>
              <w:rPr>
                <w:b w:val="0"/>
                <w:bCs w:val="0"/>
              </w:rPr>
              <w:t xml:space="preserve">(2-5) </w:t>
            </w:r>
            <w:r>
              <w:rPr>
                <w:b w:val="0"/>
                <w:bCs w:val="0"/>
                <w:i/>
                <w:iCs/>
              </w:rPr>
              <w:t>Velocity spike of over 100 for the 100yr.</w:t>
            </w:r>
          </w:p>
        </w:tc>
        <w:tc>
          <w:tcPr>
            <w:tcW w:w="7742" w:type="dxa"/>
          </w:tcPr>
          <w:p w14:paraId="27232CF2" w14:textId="77777777" w:rsidR="00A25B1E" w:rsidRDefault="00A25B1E" w:rsidP="008F786E">
            <w:pPr>
              <w:cnfStyle w:val="000000100000" w:firstRow="0" w:lastRow="0" w:firstColumn="0" w:lastColumn="0" w:oddVBand="0" w:evenVBand="0" w:oddHBand="1" w:evenHBand="0" w:firstRowFirstColumn="0" w:firstRowLastColumn="0" w:lastRowFirstColumn="0" w:lastRowLastColumn="0"/>
              <w:rPr>
                <w:color w:val="00B050"/>
              </w:rPr>
            </w:pPr>
            <w:r w:rsidRPr="000A6CAA">
              <w:rPr>
                <w:color w:val="00B050"/>
              </w:rPr>
              <w:t>The velocity spike issue will be resolved in final deliverable.</w:t>
            </w:r>
          </w:p>
          <w:p w14:paraId="0B7FFB43" w14:textId="77777777" w:rsidR="00A25B1E" w:rsidRDefault="00A25B1E" w:rsidP="008F786E">
            <w:pPr>
              <w:cnfStyle w:val="000000100000" w:firstRow="0" w:lastRow="0" w:firstColumn="0" w:lastColumn="0" w:oddVBand="0" w:evenVBand="0" w:oddHBand="1" w:evenHBand="0" w:firstRowFirstColumn="0" w:firstRowLastColumn="0" w:lastRowFirstColumn="0" w:lastRowLastColumn="0"/>
              <w:rPr>
                <w:color w:val="00B050"/>
              </w:rPr>
            </w:pPr>
          </w:p>
          <w:p w14:paraId="47D6E76C" w14:textId="77777777" w:rsidR="00A25B1E" w:rsidRDefault="00A25B1E" w:rsidP="008F786E">
            <w:pPr>
              <w:cnfStyle w:val="000000100000" w:firstRow="0" w:lastRow="0" w:firstColumn="0" w:lastColumn="0" w:oddVBand="0" w:evenVBand="0" w:oddHBand="1" w:evenHBand="0" w:firstRowFirstColumn="0" w:firstRowLastColumn="0" w:lastRowFirstColumn="0" w:lastRowLastColumn="0"/>
              <w:rPr>
                <w:color w:val="00B050"/>
              </w:rPr>
            </w:pPr>
          </w:p>
          <w:p w14:paraId="6C212DF6" w14:textId="17F644BF" w:rsidR="00A25B1E" w:rsidRPr="000A6CAA" w:rsidRDefault="00A25B1E" w:rsidP="008F786E">
            <w:pPr>
              <w:cnfStyle w:val="000000100000" w:firstRow="0" w:lastRow="0" w:firstColumn="0" w:lastColumn="0" w:oddVBand="0" w:evenVBand="0" w:oddHBand="1" w:evenHBand="0" w:firstRowFirstColumn="0" w:firstRowLastColumn="0" w:lastRowFirstColumn="0" w:lastRowLastColumn="0"/>
              <w:rPr>
                <w:color w:val="00B050"/>
              </w:rPr>
            </w:pPr>
          </w:p>
        </w:tc>
        <w:tc>
          <w:tcPr>
            <w:tcW w:w="1368" w:type="dxa"/>
          </w:tcPr>
          <w:p w14:paraId="110FBA8B" w14:textId="0246015C" w:rsidR="00A25B1E" w:rsidRPr="00C625C6" w:rsidRDefault="00C625C6" w:rsidP="008F786E">
            <w:pPr>
              <w:cnfStyle w:val="000000100000" w:firstRow="0" w:lastRow="0" w:firstColumn="0" w:lastColumn="0" w:oddVBand="0" w:evenVBand="0" w:oddHBand="1" w:evenHBand="0" w:firstRowFirstColumn="0" w:firstRowLastColumn="0" w:lastRowFirstColumn="0" w:lastRowLastColumn="0"/>
            </w:pPr>
            <w:r w:rsidRPr="00C625C6">
              <w:t>Velocity spike no longer present</w:t>
            </w:r>
          </w:p>
        </w:tc>
      </w:tr>
      <w:tr w:rsidR="00A25B1E" w14:paraId="66688EA6" w14:textId="23741734" w:rsidTr="00A25B1E">
        <w:tc>
          <w:tcPr>
            <w:cnfStyle w:val="001000000000" w:firstRow="0" w:lastRow="0" w:firstColumn="1" w:lastColumn="0" w:oddVBand="0" w:evenVBand="0" w:oddHBand="0" w:evenHBand="0" w:firstRowFirstColumn="0" w:firstRowLastColumn="0" w:lastRowFirstColumn="0" w:lastRowLastColumn="0"/>
            <w:tcW w:w="1906" w:type="dxa"/>
          </w:tcPr>
          <w:p w14:paraId="33021EE2" w14:textId="02391870" w:rsidR="00A25B1E" w:rsidRPr="00E31120" w:rsidRDefault="00A25B1E" w:rsidP="00E14EAD">
            <w:pPr>
              <w:rPr>
                <w:b w:val="0"/>
                <w:bCs w:val="0"/>
                <w:i/>
                <w:iCs/>
              </w:rPr>
            </w:pPr>
            <w:r>
              <w:rPr>
                <w:b w:val="0"/>
                <w:bCs w:val="0"/>
              </w:rPr>
              <w:t xml:space="preserve">(2-6) </w:t>
            </w:r>
            <w:r>
              <w:rPr>
                <w:b w:val="0"/>
                <w:bCs w:val="0"/>
                <w:i/>
                <w:iCs/>
              </w:rPr>
              <w:t>Some large velocity spikes in the area</w:t>
            </w:r>
          </w:p>
        </w:tc>
        <w:tc>
          <w:tcPr>
            <w:tcW w:w="7742" w:type="dxa"/>
          </w:tcPr>
          <w:p w14:paraId="73678BBC" w14:textId="05CB33C5" w:rsidR="00A25B1E" w:rsidRPr="000A6CAA" w:rsidRDefault="00A25B1E" w:rsidP="008F786E">
            <w:pPr>
              <w:cnfStyle w:val="000000000000" w:firstRow="0" w:lastRow="0" w:firstColumn="0" w:lastColumn="0" w:oddVBand="0" w:evenVBand="0" w:oddHBand="0" w:evenHBand="0" w:firstRowFirstColumn="0" w:firstRowLastColumn="0" w:lastRowFirstColumn="0" w:lastRowLastColumn="0"/>
              <w:rPr>
                <w:color w:val="00B050"/>
              </w:rPr>
            </w:pPr>
            <w:r>
              <w:rPr>
                <w:color w:val="00B050"/>
              </w:rPr>
              <w:t>The</w:t>
            </w:r>
            <w:r w:rsidRPr="000A6CAA">
              <w:rPr>
                <w:color w:val="00B050"/>
              </w:rPr>
              <w:t xml:space="preserve"> velocity spike issues will be resolved in</w:t>
            </w:r>
            <w:r>
              <w:rPr>
                <w:color w:val="00B050"/>
              </w:rPr>
              <w:t xml:space="preserve"> the</w:t>
            </w:r>
            <w:r w:rsidRPr="000A6CAA">
              <w:rPr>
                <w:color w:val="00B050"/>
              </w:rPr>
              <w:t xml:space="preserve"> final deliverable</w:t>
            </w:r>
            <w:r>
              <w:rPr>
                <w:color w:val="00B050"/>
              </w:rPr>
              <w:t>.</w:t>
            </w:r>
          </w:p>
        </w:tc>
        <w:tc>
          <w:tcPr>
            <w:tcW w:w="1368" w:type="dxa"/>
          </w:tcPr>
          <w:p w14:paraId="37AADBEA" w14:textId="3E414FB0" w:rsidR="00A25B1E" w:rsidRDefault="00C625C6" w:rsidP="008F786E">
            <w:pPr>
              <w:cnfStyle w:val="000000000000" w:firstRow="0" w:lastRow="0" w:firstColumn="0" w:lastColumn="0" w:oddVBand="0" w:evenVBand="0" w:oddHBand="0" w:evenHBand="0" w:firstRowFirstColumn="0" w:firstRowLastColumn="0" w:lastRowFirstColumn="0" w:lastRowLastColumn="0"/>
              <w:rPr>
                <w:color w:val="00B050"/>
              </w:rPr>
            </w:pPr>
            <w:r w:rsidRPr="00C625C6">
              <w:t>Velocity spike</w:t>
            </w:r>
            <w:r>
              <w:t>s</w:t>
            </w:r>
            <w:r w:rsidRPr="00C625C6">
              <w:t xml:space="preserve"> no longer present</w:t>
            </w:r>
          </w:p>
        </w:tc>
      </w:tr>
      <w:tr w:rsidR="00A25B1E" w14:paraId="5B907B19" w14:textId="30C3786D" w:rsidTr="00A25B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6" w:type="dxa"/>
          </w:tcPr>
          <w:p w14:paraId="612AAD75" w14:textId="0829A88A" w:rsidR="00A25B1E" w:rsidRPr="00E31120" w:rsidRDefault="00A25B1E" w:rsidP="00E14EAD">
            <w:pPr>
              <w:rPr>
                <w:b w:val="0"/>
                <w:bCs w:val="0"/>
                <w:i/>
                <w:iCs/>
              </w:rPr>
            </w:pPr>
            <w:r>
              <w:rPr>
                <w:b w:val="0"/>
                <w:bCs w:val="0"/>
              </w:rPr>
              <w:t xml:space="preserve">(3) </w:t>
            </w:r>
            <w:r w:rsidRPr="00E31120">
              <w:rPr>
                <w:b w:val="0"/>
                <w:bCs w:val="0"/>
                <w:i/>
                <w:iCs/>
              </w:rPr>
              <w:t>Note: LCFB did not have a buffer in some areas but did follow the HUC boundary in areas without buffer</w:t>
            </w:r>
          </w:p>
        </w:tc>
        <w:tc>
          <w:tcPr>
            <w:tcW w:w="7742" w:type="dxa"/>
          </w:tcPr>
          <w:p w14:paraId="3D4D5A5D" w14:textId="25B401A9" w:rsidR="00A25B1E" w:rsidRDefault="00A25B1E" w:rsidP="008F786E">
            <w:pPr>
              <w:cnfStyle w:val="000000100000" w:firstRow="0" w:lastRow="0" w:firstColumn="0" w:lastColumn="0" w:oddVBand="0" w:evenVBand="0" w:oddHBand="1" w:evenHBand="0" w:firstRowFirstColumn="0" w:firstRowLastColumn="0" w:lastRowFirstColumn="0" w:lastRowLastColumn="0"/>
              <w:rPr>
                <w:color w:val="FF0000"/>
              </w:rPr>
            </w:pPr>
            <w:r>
              <w:rPr>
                <w:color w:val="00B050"/>
              </w:rPr>
              <w:t xml:space="preserve">The </w:t>
            </w:r>
            <w:r w:rsidRPr="00E3249A">
              <w:rPr>
                <w:color w:val="00B050"/>
              </w:rPr>
              <w:t>LCFB perimeter</w:t>
            </w:r>
            <w:r>
              <w:rPr>
                <w:color w:val="00B050"/>
              </w:rPr>
              <w:t xml:space="preserve"> was</w:t>
            </w:r>
            <w:r w:rsidRPr="00E3249A">
              <w:rPr>
                <w:color w:val="00B050"/>
              </w:rPr>
              <w:t xml:space="preserve"> extended to include </w:t>
            </w:r>
            <w:r>
              <w:rPr>
                <w:color w:val="00B050"/>
              </w:rPr>
              <w:t xml:space="preserve">a </w:t>
            </w:r>
            <w:r w:rsidRPr="00E3249A">
              <w:rPr>
                <w:color w:val="00B050"/>
              </w:rPr>
              <w:t>buffer area around</w:t>
            </w:r>
            <w:r>
              <w:rPr>
                <w:color w:val="00B050"/>
              </w:rPr>
              <w:t xml:space="preserve"> the</w:t>
            </w:r>
            <w:r w:rsidRPr="00E3249A">
              <w:rPr>
                <w:color w:val="00B050"/>
              </w:rPr>
              <w:t xml:space="preserve"> entirety of model.</w:t>
            </w:r>
          </w:p>
        </w:tc>
        <w:tc>
          <w:tcPr>
            <w:tcW w:w="1368" w:type="dxa"/>
          </w:tcPr>
          <w:p w14:paraId="55EFADF6" w14:textId="392AAB76" w:rsidR="00A25B1E" w:rsidRDefault="00C625C6" w:rsidP="008F786E">
            <w:pPr>
              <w:cnfStyle w:val="000000100000" w:firstRow="0" w:lastRow="0" w:firstColumn="0" w:lastColumn="0" w:oddVBand="0" w:evenVBand="0" w:oddHBand="1" w:evenHBand="0" w:firstRowFirstColumn="0" w:firstRowLastColumn="0" w:lastRowFirstColumn="0" w:lastRowLastColumn="0"/>
              <w:rPr>
                <w:color w:val="00B050"/>
              </w:rPr>
            </w:pPr>
            <w:r w:rsidRPr="00C625C6">
              <w:t>Ok</w:t>
            </w:r>
          </w:p>
        </w:tc>
      </w:tr>
      <w:tr w:rsidR="00A25B1E" w14:paraId="533948D3" w14:textId="66F19154" w:rsidTr="00A25B1E">
        <w:tc>
          <w:tcPr>
            <w:cnfStyle w:val="001000000000" w:firstRow="0" w:lastRow="0" w:firstColumn="1" w:lastColumn="0" w:oddVBand="0" w:evenVBand="0" w:oddHBand="0" w:evenHBand="0" w:firstRowFirstColumn="0" w:firstRowLastColumn="0" w:lastRowFirstColumn="0" w:lastRowLastColumn="0"/>
            <w:tcW w:w="1906" w:type="dxa"/>
          </w:tcPr>
          <w:p w14:paraId="51AA0AC2" w14:textId="3AC61C7E" w:rsidR="00A25B1E" w:rsidRDefault="00A25B1E" w:rsidP="00E14EAD">
            <w:pPr>
              <w:rPr>
                <w:b w:val="0"/>
                <w:bCs w:val="0"/>
              </w:rPr>
            </w:pPr>
            <w:r>
              <w:rPr>
                <w:b w:val="0"/>
                <w:bCs w:val="0"/>
              </w:rPr>
              <w:t xml:space="preserve">(4) </w:t>
            </w:r>
            <w:r w:rsidRPr="00895595">
              <w:rPr>
                <w:b w:val="0"/>
                <w:bCs w:val="0"/>
                <w:i/>
                <w:iCs/>
              </w:rPr>
              <w:t>Note: LCFB was submitted as a single HUC8 model and not smaller model domains.</w:t>
            </w:r>
          </w:p>
        </w:tc>
        <w:tc>
          <w:tcPr>
            <w:tcW w:w="7742" w:type="dxa"/>
          </w:tcPr>
          <w:p w14:paraId="036BA22D" w14:textId="157423D8" w:rsidR="00A25B1E" w:rsidRDefault="00A25B1E" w:rsidP="008F786E">
            <w:pPr>
              <w:cnfStyle w:val="000000000000" w:firstRow="0" w:lastRow="0" w:firstColumn="0" w:lastColumn="0" w:oddVBand="0" w:evenVBand="0" w:oddHBand="0" w:evenHBand="0" w:firstRowFirstColumn="0" w:firstRowLastColumn="0" w:lastRowFirstColumn="0" w:lastRowLastColumn="0"/>
              <w:rPr>
                <w:color w:val="FF0000"/>
              </w:rPr>
            </w:pPr>
            <w:r>
              <w:rPr>
                <w:color w:val="00B050"/>
              </w:rPr>
              <w:t xml:space="preserve">Since LCFB is a small HUC-8, it was modeled as a single HUC-8. </w:t>
            </w:r>
          </w:p>
        </w:tc>
        <w:tc>
          <w:tcPr>
            <w:tcW w:w="1368" w:type="dxa"/>
          </w:tcPr>
          <w:p w14:paraId="5C6130FC" w14:textId="713DA9D1" w:rsidR="00A25B1E" w:rsidRDefault="00C625C6" w:rsidP="008F786E">
            <w:pPr>
              <w:cnfStyle w:val="000000000000" w:firstRow="0" w:lastRow="0" w:firstColumn="0" w:lastColumn="0" w:oddVBand="0" w:evenVBand="0" w:oddHBand="0" w:evenHBand="0" w:firstRowFirstColumn="0" w:firstRowLastColumn="0" w:lastRowFirstColumn="0" w:lastRowLastColumn="0"/>
              <w:rPr>
                <w:color w:val="00B050"/>
              </w:rPr>
            </w:pPr>
            <w:r w:rsidRPr="00C625C6">
              <w:t>Ok</w:t>
            </w:r>
          </w:p>
        </w:tc>
      </w:tr>
    </w:tbl>
    <w:p w14:paraId="7553CE17" w14:textId="77777777" w:rsidR="00A219AA" w:rsidRPr="00A219AA" w:rsidRDefault="00A219AA" w:rsidP="00A219AA">
      <w:pPr>
        <w:spacing w:after="160" w:line="259" w:lineRule="auto"/>
        <w:rPr>
          <w:rFonts w:ascii="Segoe UI" w:eastAsiaTheme="majorEastAsia" w:hAnsi="Segoe UI" w:cs="Segoe UI"/>
          <w:szCs w:val="22"/>
        </w:rPr>
      </w:pPr>
    </w:p>
    <w:p w14:paraId="1D21FB9A" w14:textId="180413F4" w:rsidR="005B58EA" w:rsidRPr="00582C04" w:rsidRDefault="00767A1D" w:rsidP="00582C04">
      <w:pPr>
        <w:spacing w:after="160" w:line="259" w:lineRule="auto"/>
        <w:rPr>
          <w:rFonts w:ascii="Segoe UI" w:eastAsiaTheme="majorEastAsia" w:hAnsi="Segoe UI" w:cs="Segoe UI"/>
          <w:i/>
          <w:iCs/>
          <w:szCs w:val="22"/>
        </w:rPr>
      </w:pPr>
      <w:r w:rsidRPr="00582C04">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00F3BEAF"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33EA4CB1"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E073CF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32CE187E" w:rsidR="006B3501"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6627D1B" w:rsidR="006B3501"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339ECB8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1DAB29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5756D41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456002E4" w:rsidR="00CB753F"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A8AE808" w14:textId="77777777" w:rsidR="00F31639" w:rsidRPr="00187966" w:rsidRDefault="00F31639" w:rsidP="00F31639">
      <w:pPr>
        <w:pStyle w:val="ListParagraph"/>
        <w:numPr>
          <w:ilvl w:val="0"/>
          <w:numId w:val="21"/>
        </w:numPr>
        <w:rPr>
          <w:strike/>
        </w:rPr>
      </w:pPr>
      <w:r w:rsidRPr="00187966">
        <w:rPr>
          <w:strike/>
        </w:rPr>
        <w:t xml:space="preserve">AECOM Provided Comments: </w:t>
      </w:r>
    </w:p>
    <w:p w14:paraId="6DF4751D" w14:textId="1A78E8E9" w:rsidR="00F31639" w:rsidRPr="00603569" w:rsidRDefault="00F31639" w:rsidP="00F31639">
      <w:pPr>
        <w:pStyle w:val="ListParagraph"/>
        <w:numPr>
          <w:ilvl w:val="1"/>
          <w:numId w:val="21"/>
        </w:numPr>
      </w:pPr>
      <w:r w:rsidRPr="00187966">
        <w:rPr>
          <w:strike/>
        </w:rPr>
        <w:t>Modeling comments are resolved in the detailed QA/QC spreadsheet that is submitted with this checklist.</w:t>
      </w:r>
      <w:r w:rsidRPr="00603569">
        <w:t xml:space="preserve"> </w:t>
      </w:r>
      <w:r w:rsidR="00187966" w:rsidRPr="00E14EAD">
        <w:rPr>
          <w:color w:val="00B050"/>
        </w:rPr>
        <w:t>Please ignore</w:t>
      </w:r>
    </w:p>
    <w:p w14:paraId="2D19BE53" w14:textId="4C7886A4" w:rsidR="00D70014" w:rsidRDefault="00D70014" w:rsidP="00D70014">
      <w:pPr>
        <w:pStyle w:val="ListParagraph"/>
        <w:numPr>
          <w:ilvl w:val="0"/>
          <w:numId w:val="21"/>
        </w:numPr>
      </w:pPr>
      <w:r>
        <w:t xml:space="preserve">Was not able to access the Input DSS files to verify inflow hydrographs/precipitation. </w:t>
      </w:r>
    </w:p>
    <w:p w14:paraId="46D230B2" w14:textId="77777777" w:rsidR="00064C66" w:rsidRDefault="00064C66" w:rsidP="00064C66"/>
    <w:p w14:paraId="4F67DE86" w14:textId="2D97B81C" w:rsidR="00233129" w:rsidRDefault="00233129" w:rsidP="00935BD0">
      <w:pPr>
        <w:pStyle w:val="ListParagraph"/>
      </w:pP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1"/>
        <w:gridCol w:w="3674"/>
        <w:gridCol w:w="3151"/>
      </w:tblGrid>
      <w:tr w:rsidR="0043389A" w:rsidRPr="00C315AA" w14:paraId="40ADA452" w14:textId="1CD50558" w:rsidTr="004338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1" w:type="dxa"/>
          </w:tcPr>
          <w:p w14:paraId="2FBE4BF4" w14:textId="77777777" w:rsidR="0043389A" w:rsidRPr="00C315AA" w:rsidRDefault="0043389A" w:rsidP="00E14EAD">
            <w:pPr>
              <w:jc w:val="center"/>
            </w:pPr>
            <w:r w:rsidRPr="00C315AA">
              <w:t>Review Comment</w:t>
            </w:r>
          </w:p>
        </w:tc>
        <w:tc>
          <w:tcPr>
            <w:tcW w:w="3674" w:type="dxa"/>
          </w:tcPr>
          <w:p w14:paraId="3274AA15" w14:textId="77777777" w:rsidR="0043389A" w:rsidRPr="008342A7" w:rsidRDefault="0043389A"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8342A7">
              <w:rPr>
                <w:color w:val="00B050"/>
              </w:rPr>
              <w:t>AECOM Response</w:t>
            </w:r>
          </w:p>
        </w:tc>
        <w:tc>
          <w:tcPr>
            <w:tcW w:w="3151" w:type="dxa"/>
          </w:tcPr>
          <w:p w14:paraId="333ACB13" w14:textId="559E122E" w:rsidR="0043389A" w:rsidRPr="008342A7" w:rsidRDefault="0043389A"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A25B1E">
              <w:t>Back Check Comment</w:t>
            </w:r>
          </w:p>
        </w:tc>
      </w:tr>
      <w:tr w:rsidR="0043389A" w:rsidRPr="00C315AA" w14:paraId="6F9F4720" w14:textId="718D6407" w:rsidTr="004338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1" w:type="dxa"/>
          </w:tcPr>
          <w:p w14:paraId="6085BC92" w14:textId="148C731D" w:rsidR="0043389A" w:rsidRPr="00586BF8" w:rsidRDefault="0043389A" w:rsidP="00E14EAD">
            <w:pPr>
              <w:rPr>
                <w:b w:val="0"/>
                <w:bCs w:val="0"/>
              </w:rPr>
            </w:pPr>
            <w:r w:rsidRPr="00586BF8">
              <w:rPr>
                <w:b w:val="0"/>
                <w:bCs w:val="0"/>
              </w:rPr>
              <w:t xml:space="preserve">(2) </w:t>
            </w:r>
            <w:r>
              <w:rPr>
                <w:b w:val="0"/>
                <w:bCs w:val="0"/>
                <w:i/>
                <w:iCs/>
              </w:rPr>
              <w:t>Was not able to access the Input DSS files to verify inflow hydrographs/precipitation.</w:t>
            </w:r>
          </w:p>
          <w:p w14:paraId="05A024A1" w14:textId="77777777" w:rsidR="0043389A" w:rsidRDefault="0043389A" w:rsidP="00E14EAD">
            <w:pPr>
              <w:rPr>
                <w:color w:val="FF0000"/>
              </w:rPr>
            </w:pPr>
          </w:p>
        </w:tc>
        <w:tc>
          <w:tcPr>
            <w:tcW w:w="3674" w:type="dxa"/>
          </w:tcPr>
          <w:p w14:paraId="6BA9E411" w14:textId="533BC71E" w:rsidR="0043389A" w:rsidRPr="008342A7" w:rsidRDefault="0043389A"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All DSS files (precipitation and inflow hydrograph) will b</w:t>
            </w:r>
            <w:r>
              <w:rPr>
                <w:color w:val="00B050"/>
              </w:rPr>
              <w:t xml:space="preserve">e included in final deliverable, however, we are seeing on our end that these DSS files are accessible and loading.  It may be beneficial to jump on a call and </w:t>
            </w:r>
            <w:proofErr w:type="spellStart"/>
            <w:r>
              <w:rPr>
                <w:color w:val="00B050"/>
              </w:rPr>
              <w:t>screenshare</w:t>
            </w:r>
            <w:proofErr w:type="spellEnd"/>
            <w:r>
              <w:rPr>
                <w:color w:val="00B050"/>
              </w:rPr>
              <w:t xml:space="preserve"> to see if we can assess what’s happening and resolve.  Also note, the  Hydrologic m</w:t>
            </w:r>
            <w:r w:rsidRPr="00DA28FE">
              <w:rPr>
                <w:color w:val="00B050"/>
              </w:rPr>
              <w:t>ethods, approach, and assumptions included in report</w:t>
            </w:r>
            <w:r>
              <w:rPr>
                <w:color w:val="00B050"/>
              </w:rPr>
              <w:t xml:space="preserve"> and with next submittal (including supporting documents)</w:t>
            </w:r>
            <w:r w:rsidRPr="00DA28FE">
              <w:rPr>
                <w:color w:val="00B050"/>
              </w:rPr>
              <w:t>.</w:t>
            </w:r>
          </w:p>
        </w:tc>
        <w:tc>
          <w:tcPr>
            <w:tcW w:w="3151" w:type="dxa"/>
          </w:tcPr>
          <w:p w14:paraId="58434F5C" w14:textId="7576C510" w:rsidR="0043389A" w:rsidRPr="00161CD6" w:rsidRDefault="00161CD6" w:rsidP="00E14EAD">
            <w:pPr>
              <w:cnfStyle w:val="000000100000" w:firstRow="0" w:lastRow="0" w:firstColumn="0" w:lastColumn="0" w:oddVBand="0" w:evenVBand="0" w:oddHBand="1" w:evenHBand="0" w:firstRowFirstColumn="0" w:firstRowLastColumn="0" w:lastRowFirstColumn="0" w:lastRowLastColumn="0"/>
            </w:pPr>
            <w:r w:rsidRPr="00161CD6">
              <w:t>We can access DSS files. The inflow hydrographs have been verified.</w:t>
            </w:r>
          </w:p>
        </w:tc>
      </w:tr>
    </w:tbl>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06556084"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46BDB124" w:rsidR="00A06DA2" w:rsidRPr="00C36909" w:rsidRDefault="00F15167" w:rsidP="00CD6B7A">
            <w:pPr>
              <w:pStyle w:val="Default"/>
              <w:jc w:val="right"/>
              <w:rPr>
                <w:rFonts w:ascii="Segoe UI" w:hAnsi="Segoe UI" w:cs="Segoe UI"/>
                <w:color w:val="auto"/>
                <w:sz w:val="20"/>
                <w:szCs w:val="20"/>
              </w:rPr>
            </w:pPr>
            <w:r w:rsidRPr="00C36909">
              <w:rPr>
                <w:rFonts w:ascii="Segoe UI" w:hAnsi="Segoe UI" w:cs="Segoe UI"/>
                <w:color w:val="auto"/>
                <w:sz w:val="20"/>
                <w:szCs w:val="20"/>
              </w:rPr>
              <w:t>4-16</w:t>
            </w:r>
            <w:r w:rsidR="00CD6B7A" w:rsidRPr="00C36909">
              <w:rPr>
                <w:rFonts w:ascii="Segoe UI" w:hAnsi="Segoe UI" w:cs="Segoe UI"/>
                <w:color w:val="auto"/>
                <w:sz w:val="20"/>
                <w:szCs w:val="20"/>
              </w:rPr>
              <w:t xml:space="preserve"> </w:t>
            </w:r>
          </w:p>
        </w:tc>
        <w:tc>
          <w:tcPr>
            <w:tcW w:w="1381" w:type="dxa"/>
            <w:vAlign w:val="center"/>
          </w:tcPr>
          <w:p w14:paraId="32791425" w14:textId="050477DA" w:rsidR="00A06DA2" w:rsidRPr="00C36909" w:rsidRDefault="00BE5622" w:rsidP="00425EA0">
            <w:pPr>
              <w:pStyle w:val="Default"/>
              <w:rPr>
                <w:rFonts w:ascii="Segoe UI" w:hAnsi="Segoe UI" w:cs="Segoe UI"/>
                <w:color w:val="auto"/>
                <w:sz w:val="20"/>
                <w:szCs w:val="20"/>
              </w:rPr>
            </w:pPr>
            <w:r w:rsidRPr="00C36909">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954D0DB"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21756E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765CF1E"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7308BC">
              <w:rPr>
                <w:rFonts w:ascii="Segoe UI" w:hAnsi="Segoe UI" w:cs="Segoe UI"/>
                <w:color w:val="auto"/>
                <w:sz w:val="20"/>
                <w:szCs w:val="20"/>
              </w:rPr>
              <w:t xml:space="preserve">Model runtime is reasonable (&lt; 12 hours, but dependent upon model </w:t>
            </w:r>
            <w:r w:rsidR="0038250E" w:rsidRPr="007308BC">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73BDD11" w14:textId="4CD77D71" w:rsidR="00935BD0" w:rsidRDefault="00935BD0" w:rsidP="00623D7A">
      <w:pPr>
        <w:pStyle w:val="ListParagraph"/>
      </w:pPr>
      <w:r>
        <w:t xml:space="preserve">  </w:t>
      </w:r>
    </w:p>
    <w:p w14:paraId="17F7534F" w14:textId="77777777" w:rsidR="00F31639" w:rsidRPr="00187966" w:rsidRDefault="00F31639" w:rsidP="00F31639">
      <w:pPr>
        <w:pStyle w:val="ListParagraph"/>
        <w:numPr>
          <w:ilvl w:val="0"/>
          <w:numId w:val="22"/>
        </w:numPr>
        <w:rPr>
          <w:strike/>
          <w:color w:val="FF0000"/>
        </w:rPr>
      </w:pPr>
      <w:r w:rsidRPr="00187966">
        <w:rPr>
          <w:strike/>
          <w:color w:val="FF0000"/>
        </w:rPr>
        <w:t xml:space="preserve">AECOM Provided Comments: </w:t>
      </w:r>
    </w:p>
    <w:p w14:paraId="0643BE97" w14:textId="3752A1B7" w:rsidR="00F31639" w:rsidRPr="00F31639" w:rsidRDefault="00F31639" w:rsidP="00F31639">
      <w:pPr>
        <w:pStyle w:val="ListParagraph"/>
        <w:numPr>
          <w:ilvl w:val="1"/>
          <w:numId w:val="22"/>
        </w:numPr>
        <w:rPr>
          <w:color w:val="FF0000"/>
        </w:rPr>
      </w:pPr>
      <w:r w:rsidRPr="00187966">
        <w:rPr>
          <w:strike/>
          <w:color w:val="FF0000"/>
        </w:rPr>
        <w:t>Modeling comments are resolved in the detailed QA/QC spreadsheet that is submitted with this checklist</w:t>
      </w:r>
      <w:r w:rsidRPr="00F31639">
        <w:rPr>
          <w:color w:val="FF0000"/>
        </w:rPr>
        <w:t xml:space="preserve">. </w:t>
      </w:r>
      <w:r w:rsidR="00187966">
        <w:rPr>
          <w:color w:val="FF0000"/>
        </w:rPr>
        <w:t xml:space="preserve"> </w:t>
      </w:r>
      <w:r w:rsidR="00187966" w:rsidRPr="00187966">
        <w:rPr>
          <w:color w:val="00B050"/>
        </w:rPr>
        <w:t>Please ignore</w:t>
      </w:r>
    </w:p>
    <w:p w14:paraId="6FD70F40" w14:textId="4B9833E3" w:rsidR="00F70058" w:rsidRDefault="00F70058" w:rsidP="00D70014">
      <w:pPr>
        <w:pStyle w:val="ListParagraph"/>
        <w:numPr>
          <w:ilvl w:val="0"/>
          <w:numId w:val="22"/>
        </w:numPr>
      </w:pPr>
      <w:r>
        <w:t xml:space="preserve">Some of the plans are run at 1 min and others at 5min computation interval. </w:t>
      </w:r>
      <w:r w:rsidR="00ED31E9">
        <w:t xml:space="preserve">Consider running all at 1 to help with velocity spikes. </w:t>
      </w:r>
      <w:r w:rsidR="00C36909">
        <w:t xml:space="preserve"> </w:t>
      </w:r>
    </w:p>
    <w:p w14:paraId="454C05A8" w14:textId="505A973F" w:rsidR="00E64066" w:rsidRDefault="00E64066" w:rsidP="00E14EAD">
      <w:pPr>
        <w:pStyle w:val="ListParagraph"/>
        <w:numPr>
          <w:ilvl w:val="0"/>
          <w:numId w:val="22"/>
        </w:numPr>
      </w:pPr>
      <w:r>
        <w:t>Note: LCFB was submitted as a single HUC8 model and not smaller model domains. May be necessary to split into smaller model domains to achieve TWDB goal runtime of less than 12 hours, preferably under 6 hours.</w:t>
      </w:r>
    </w:p>
    <w:p w14:paraId="1C737897" w14:textId="2CEB2958" w:rsidR="007310DB" w:rsidRDefault="007310DB" w:rsidP="007310DB"/>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5302"/>
        <w:gridCol w:w="2544"/>
      </w:tblGrid>
      <w:tr w:rsidR="00161CD6" w:rsidRPr="00C315AA" w14:paraId="0BA3D8B9" w14:textId="7D6E39AC" w:rsidTr="00161C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0" w:type="dxa"/>
          </w:tcPr>
          <w:p w14:paraId="46F10EA0" w14:textId="77777777" w:rsidR="00161CD6" w:rsidRPr="00C315AA" w:rsidRDefault="00161CD6" w:rsidP="00E14EAD">
            <w:pPr>
              <w:jc w:val="center"/>
            </w:pPr>
            <w:r w:rsidRPr="00C315AA">
              <w:t>Review Comment</w:t>
            </w:r>
          </w:p>
        </w:tc>
        <w:tc>
          <w:tcPr>
            <w:tcW w:w="5302" w:type="dxa"/>
          </w:tcPr>
          <w:p w14:paraId="28CAEAF1" w14:textId="77777777" w:rsidR="00161CD6" w:rsidRPr="008342A7" w:rsidRDefault="00161CD6"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8342A7">
              <w:rPr>
                <w:color w:val="00B050"/>
              </w:rPr>
              <w:t>AECOM Response</w:t>
            </w:r>
          </w:p>
        </w:tc>
        <w:tc>
          <w:tcPr>
            <w:tcW w:w="2544" w:type="dxa"/>
          </w:tcPr>
          <w:p w14:paraId="08A788BA" w14:textId="79E4641A" w:rsidR="00161CD6" w:rsidRPr="008342A7" w:rsidRDefault="00161CD6"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A25B1E">
              <w:t>Back Check Comment</w:t>
            </w:r>
          </w:p>
        </w:tc>
      </w:tr>
      <w:tr w:rsidR="00161CD6" w:rsidRPr="00C315AA" w14:paraId="0F1B5876" w14:textId="1E350A2F" w:rsidTr="00161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0" w:type="dxa"/>
          </w:tcPr>
          <w:p w14:paraId="3E61D810" w14:textId="035DF150" w:rsidR="00161CD6" w:rsidRDefault="00161CD6" w:rsidP="00E14EAD">
            <w:pPr>
              <w:rPr>
                <w:color w:val="FF0000"/>
              </w:rPr>
            </w:pPr>
            <w:r w:rsidRPr="00586BF8">
              <w:rPr>
                <w:b w:val="0"/>
                <w:bCs w:val="0"/>
              </w:rPr>
              <w:t xml:space="preserve">(2) </w:t>
            </w:r>
            <w:r w:rsidRPr="007310DB">
              <w:rPr>
                <w:b w:val="0"/>
                <w:bCs w:val="0"/>
                <w:i/>
                <w:iCs/>
              </w:rPr>
              <w:t xml:space="preserve">Some of the plans are run at 1 min and others at 5min computation interval. Consider running all at 1 to help with velocity spikes. </w:t>
            </w:r>
          </w:p>
        </w:tc>
        <w:tc>
          <w:tcPr>
            <w:tcW w:w="5302" w:type="dxa"/>
          </w:tcPr>
          <w:p w14:paraId="361D4BB5" w14:textId="290B6B73" w:rsidR="00161CD6" w:rsidRPr="008342A7" w:rsidRDefault="00161CD6"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All plans will be run for final deliverable using “Adjust Time Step Based on Courant” with the following settings</w:t>
            </w:r>
            <w:r>
              <w:rPr>
                <w:color w:val="00B050"/>
              </w:rPr>
              <w:t>, and the time step starting was set to 1-minute for all plans</w:t>
            </w:r>
            <w:r w:rsidRPr="008342A7">
              <w:rPr>
                <w:color w:val="00B050"/>
              </w:rPr>
              <w:t>:</w:t>
            </w:r>
          </w:p>
          <w:p w14:paraId="7A850ACF" w14:textId="77777777" w:rsidR="00161CD6" w:rsidRPr="008342A7" w:rsidRDefault="00161CD6"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br/>
            </w:r>
            <w:r w:rsidRPr="008342A7">
              <w:rPr>
                <w:noProof/>
                <w:color w:val="00B050"/>
              </w:rPr>
              <w:lastRenderedPageBreak/>
              <w:drawing>
                <wp:inline distT="0" distB="0" distL="0" distR="0" wp14:anchorId="420959FC" wp14:editId="457E2DF9">
                  <wp:extent cx="3178048" cy="1097280"/>
                  <wp:effectExtent l="0" t="0" r="381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98099" cy="1104203"/>
                          </a:xfrm>
                          <a:prstGeom prst="rect">
                            <a:avLst/>
                          </a:prstGeom>
                        </pic:spPr>
                      </pic:pic>
                    </a:graphicData>
                  </a:graphic>
                </wp:inline>
              </w:drawing>
            </w:r>
          </w:p>
          <w:p w14:paraId="4AAAA226" w14:textId="1CEE3C1E" w:rsidR="00161CD6" w:rsidRPr="008342A7" w:rsidRDefault="00161CD6" w:rsidP="00E14EAD">
            <w:pPr>
              <w:cnfStyle w:val="000000100000" w:firstRow="0" w:lastRow="0" w:firstColumn="0" w:lastColumn="0" w:oddVBand="0" w:evenVBand="0" w:oddHBand="1" w:evenHBand="0" w:firstRowFirstColumn="0" w:firstRowLastColumn="0" w:lastRowFirstColumn="0" w:lastRowLastColumn="0"/>
              <w:rPr>
                <w:color w:val="00B050"/>
              </w:rPr>
            </w:pPr>
          </w:p>
        </w:tc>
        <w:tc>
          <w:tcPr>
            <w:tcW w:w="2544" w:type="dxa"/>
          </w:tcPr>
          <w:p w14:paraId="73D472E8" w14:textId="075B0D54" w:rsidR="00161CD6" w:rsidRPr="008342A7" w:rsidRDefault="00F274A0" w:rsidP="00E14EAD">
            <w:pPr>
              <w:cnfStyle w:val="000000100000" w:firstRow="0" w:lastRow="0" w:firstColumn="0" w:lastColumn="0" w:oddVBand="0" w:evenVBand="0" w:oddHBand="1" w:evenHBand="0" w:firstRowFirstColumn="0" w:firstRowLastColumn="0" w:lastRowFirstColumn="0" w:lastRowLastColumn="0"/>
              <w:rPr>
                <w:color w:val="00B050"/>
              </w:rPr>
            </w:pPr>
            <w:r w:rsidRPr="00F274A0">
              <w:rPr>
                <w:color w:val="000000" w:themeColor="text1"/>
              </w:rPr>
              <w:lastRenderedPageBreak/>
              <w:t>Noted.</w:t>
            </w:r>
            <w:r>
              <w:rPr>
                <w:color w:val="000000" w:themeColor="text1"/>
              </w:rPr>
              <w:t xml:space="preserve"> No further comment</w:t>
            </w:r>
          </w:p>
        </w:tc>
      </w:tr>
      <w:tr w:rsidR="00161CD6" w:rsidRPr="00C315AA" w14:paraId="2CD9566D" w14:textId="38491336" w:rsidTr="00161CD6">
        <w:tc>
          <w:tcPr>
            <w:cnfStyle w:val="001000000000" w:firstRow="0" w:lastRow="0" w:firstColumn="1" w:lastColumn="0" w:oddVBand="0" w:evenVBand="0" w:oddHBand="0" w:evenHBand="0" w:firstRowFirstColumn="0" w:firstRowLastColumn="0" w:lastRowFirstColumn="0" w:lastRowLastColumn="0"/>
            <w:tcW w:w="3170" w:type="dxa"/>
          </w:tcPr>
          <w:p w14:paraId="6E1D3522" w14:textId="28135D8F" w:rsidR="00161CD6" w:rsidRPr="00B40E3E" w:rsidRDefault="00161CD6" w:rsidP="00E14EAD">
            <w:pPr>
              <w:rPr>
                <w:b w:val="0"/>
                <w:bCs w:val="0"/>
                <w:i/>
                <w:iCs/>
              </w:rPr>
            </w:pPr>
            <w:r>
              <w:rPr>
                <w:b w:val="0"/>
                <w:bCs w:val="0"/>
              </w:rPr>
              <w:lastRenderedPageBreak/>
              <w:t xml:space="preserve">(3) </w:t>
            </w:r>
            <w:r w:rsidRPr="00B40E3E">
              <w:rPr>
                <w:b w:val="0"/>
                <w:bCs w:val="0"/>
                <w:i/>
                <w:iCs/>
              </w:rPr>
              <w:t>Note: LCFB was submitted as a single HUC8 model and not smaller model domains. May be necessary to split into smaller model domains to achieve TWDB goal runtime of less than 12 hours, preferably under 6 hours.</w:t>
            </w:r>
          </w:p>
        </w:tc>
        <w:tc>
          <w:tcPr>
            <w:tcW w:w="5302" w:type="dxa"/>
          </w:tcPr>
          <w:p w14:paraId="718C4253" w14:textId="55A43FBC" w:rsidR="00161CD6" w:rsidRPr="008342A7" w:rsidRDefault="00161CD6" w:rsidP="00187966">
            <w:pPr>
              <w:cnfStyle w:val="000000000000" w:firstRow="0" w:lastRow="0" w:firstColumn="0" w:lastColumn="0" w:oddVBand="0" w:evenVBand="0" w:oddHBand="0" w:evenHBand="0" w:firstRowFirstColumn="0" w:firstRowLastColumn="0" w:lastRowFirstColumn="0" w:lastRowLastColumn="0"/>
              <w:rPr>
                <w:color w:val="00B050"/>
              </w:rPr>
            </w:pPr>
            <w:r w:rsidRPr="008342A7">
              <w:rPr>
                <w:color w:val="00B050"/>
              </w:rPr>
              <w:t>The LCFB final deliverable will be submitt</w:t>
            </w:r>
            <w:r>
              <w:rPr>
                <w:color w:val="00B050"/>
              </w:rPr>
              <w:t xml:space="preserve">ed as single HUC8 model at this stage.  </w:t>
            </w:r>
            <w:r w:rsidRPr="00462E41">
              <w:rPr>
                <w:color w:val="00B050"/>
              </w:rPr>
              <w:t>Modeling tea</w:t>
            </w:r>
            <w:r>
              <w:rPr>
                <w:color w:val="00B050"/>
              </w:rPr>
              <w:t xml:space="preserve">m has </w:t>
            </w:r>
            <w:r w:rsidRPr="00462E41">
              <w:rPr>
                <w:color w:val="00B050"/>
              </w:rPr>
              <w:t>concluded that bes</w:t>
            </w:r>
            <w:r>
              <w:rPr>
                <w:color w:val="00B050"/>
              </w:rPr>
              <w:t>t path forward is to avoid splitting the model at this time due to constraints with schedule and budget, though this is a consideration the team will note moving forward. The team has worked under the assumption  that the model run times mentioned in the BLE guidance document is a target preference and recommendation, but not a requirement since some model and/or BLE study areas may require longer runtimes (due to a variety of factors).  We will note this in our BLE report and AECOM PM will discuss in more detail with both TWDB staff and our modeling teams going forward</w:t>
            </w:r>
            <w:r w:rsidRPr="00462E41">
              <w:rPr>
                <w:color w:val="00B050"/>
              </w:rPr>
              <w:t>. Thank you for the comment</w:t>
            </w:r>
          </w:p>
        </w:tc>
        <w:tc>
          <w:tcPr>
            <w:tcW w:w="2544" w:type="dxa"/>
          </w:tcPr>
          <w:p w14:paraId="6672CBDE" w14:textId="372B5050" w:rsidR="00161CD6" w:rsidRPr="008342A7" w:rsidRDefault="00F274A0" w:rsidP="00187966">
            <w:pPr>
              <w:cnfStyle w:val="000000000000" w:firstRow="0" w:lastRow="0" w:firstColumn="0" w:lastColumn="0" w:oddVBand="0" w:evenVBand="0" w:oddHBand="0" w:evenHBand="0" w:firstRowFirstColumn="0" w:firstRowLastColumn="0" w:lastRowFirstColumn="0" w:lastRowLastColumn="0"/>
              <w:rPr>
                <w:color w:val="00B050"/>
              </w:rPr>
            </w:pPr>
            <w:r w:rsidRPr="00F274A0">
              <w:rPr>
                <w:color w:val="000000" w:themeColor="text1"/>
              </w:rPr>
              <w:t>Noted.</w:t>
            </w:r>
            <w:r>
              <w:rPr>
                <w:color w:val="000000" w:themeColor="text1"/>
              </w:rPr>
              <w:t xml:space="preserve"> No further comment</w:t>
            </w:r>
          </w:p>
        </w:tc>
      </w:tr>
    </w:tbl>
    <w:p w14:paraId="549DDB40" w14:textId="77777777" w:rsidR="007310DB" w:rsidRDefault="007310DB" w:rsidP="007310DB"/>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2BD68D2F" w:rsidR="003D3826" w:rsidRPr="00BA4E9D" w:rsidRDefault="00352ABA" w:rsidP="008D2C3C">
            <w:pPr>
              <w:pStyle w:val="Default"/>
              <w:rPr>
                <w:rFonts w:ascii="Segoe UI" w:hAnsi="Segoe UI" w:cs="Segoe UI"/>
                <w:color w:val="A6A6A6" w:themeColor="background1" w:themeShade="A6"/>
                <w:sz w:val="20"/>
                <w:szCs w:val="20"/>
              </w:rPr>
            </w:pPr>
            <w:r>
              <w:rPr>
                <w:rFonts w:ascii="Segoe UI" w:hAnsi="Segoe UI" w:cs="Segoe UI"/>
                <w:color w:val="auto"/>
                <w:sz w:val="20"/>
                <w:szCs w:val="20"/>
              </w:rPr>
              <w:t xml:space="preserve">USGS Gage </w:t>
            </w:r>
            <w:r w:rsidR="00A179EC">
              <w:rPr>
                <w:rFonts w:ascii="Segoe UI" w:hAnsi="Segoe UI" w:cs="Segoe UI"/>
                <w:color w:val="auto"/>
                <w:sz w:val="20"/>
                <w:szCs w:val="20"/>
              </w:rPr>
              <w:t>08085500</w:t>
            </w:r>
            <w:r w:rsidR="00FA440C">
              <w:rPr>
                <w:rFonts w:ascii="Segoe UI" w:hAnsi="Segoe UI" w:cs="Segoe UI"/>
                <w:color w:val="auto"/>
                <w:sz w:val="20"/>
                <w:szCs w:val="20"/>
              </w:rPr>
              <w:t>, USGS Gage 08087300</w:t>
            </w:r>
            <w:r w:rsidR="00AC1A05">
              <w:rPr>
                <w:rFonts w:ascii="Segoe UI" w:hAnsi="Segoe UI" w:cs="Segoe UI"/>
                <w:color w:val="auto"/>
                <w:sz w:val="20"/>
                <w:szCs w:val="20"/>
              </w:rPr>
              <w:t xml:space="preserve"> and Regression Analysis of 5 sub-basins </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404A4F36" w:rsidR="00FA20EE" w:rsidRPr="00034D49" w:rsidRDefault="00AC1A05" w:rsidP="008D2C3C">
            <w:pPr>
              <w:pStyle w:val="Default"/>
              <w:rPr>
                <w:rFonts w:ascii="Segoe UI" w:hAnsi="Segoe UI" w:cs="Segoe UI"/>
                <w:color w:val="auto"/>
                <w:sz w:val="20"/>
                <w:szCs w:val="20"/>
              </w:rPr>
            </w:pPr>
            <w:r>
              <w:rPr>
                <w:rFonts w:ascii="Segoe UI" w:hAnsi="Segoe UI" w:cs="Segoe UI"/>
                <w:color w:val="auto"/>
                <w:sz w:val="20"/>
                <w:szCs w:val="20"/>
              </w:rPr>
              <w:t xml:space="preserve">Two USGS gages are located within the </w:t>
            </w:r>
            <w:r w:rsidR="00FA440C">
              <w:rPr>
                <w:rFonts w:ascii="Segoe UI" w:hAnsi="Segoe UI" w:cs="Segoe UI"/>
                <w:color w:val="auto"/>
                <w:sz w:val="20"/>
                <w:szCs w:val="20"/>
              </w:rPr>
              <w:t>LCFB</w:t>
            </w:r>
            <w:r>
              <w:rPr>
                <w:rFonts w:ascii="Segoe UI" w:hAnsi="Segoe UI" w:cs="Segoe UI"/>
                <w:color w:val="auto"/>
                <w:sz w:val="20"/>
                <w:szCs w:val="20"/>
              </w:rPr>
              <w:t xml:space="preserve"> work area</w:t>
            </w:r>
            <w:r w:rsidR="00FA440C">
              <w:rPr>
                <w:rFonts w:ascii="Segoe UI" w:hAnsi="Segoe UI" w:cs="Segoe UI"/>
                <w:color w:val="auto"/>
                <w:sz w:val="20"/>
                <w:szCs w:val="20"/>
              </w:rPr>
              <w:t>.</w:t>
            </w:r>
            <w:r>
              <w:rPr>
                <w:rFonts w:ascii="Segoe UI" w:hAnsi="Segoe UI" w:cs="Segoe UI"/>
                <w:color w:val="auto"/>
                <w:sz w:val="20"/>
                <w:szCs w:val="20"/>
              </w:rPr>
              <w:t xml:space="preserve"> Regression analysis of 5 other sub-basins within the basin were used to further validate flow within the area. </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5080FD4E" w:rsidR="00BE5622"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DA69BD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1CC77FD" w:rsidR="00BE5622" w:rsidRPr="002F2D49" w:rsidRDefault="00D9647C" w:rsidP="00425EA0">
            <w:pPr>
              <w:pStyle w:val="Default"/>
              <w:jc w:val="center"/>
              <w:rPr>
                <w:rFonts w:ascii="Segoe UI" w:hAnsi="Segoe UI" w:cs="Segoe UI"/>
                <w:color w:val="auto"/>
                <w:sz w:val="20"/>
                <w:szCs w:val="20"/>
              </w:rPr>
            </w:pPr>
            <w:bookmarkStart w:id="2"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2"/>
      <w:tr w:rsidR="00BE5622" w14:paraId="5B41B2D7" w14:textId="77777777" w:rsidTr="00425EA0">
        <w:trPr>
          <w:trHeight w:val="288"/>
        </w:trPr>
        <w:tc>
          <w:tcPr>
            <w:tcW w:w="619" w:type="dxa"/>
            <w:vAlign w:val="center"/>
          </w:tcPr>
          <w:p w14:paraId="200136E8" w14:textId="47CF0D03"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5C73EABB"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20E915F7" w:rsidR="00BE5622"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1DF8BF75"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213DC97A"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FAFC016"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593A178C" w:rsidR="00664680"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59B44FD3" w:rsidR="00761A73"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278277F7" w:rsidR="00D50BD9" w:rsidRPr="002F2D49" w:rsidRDefault="007104C7"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9F4B8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3A1EC025"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3EA0EFBF"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EDF9F42"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1BDAC80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1732DCFC" w:rsidR="00BE5622"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660077F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F685F08"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3BA8D500"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F3737C5"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30991016"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2EB3D854" w14:textId="77777777" w:rsidR="00F31639" w:rsidRPr="002D11B1" w:rsidRDefault="00F31639" w:rsidP="00F31639">
      <w:pPr>
        <w:pStyle w:val="ListParagraph"/>
        <w:numPr>
          <w:ilvl w:val="0"/>
          <w:numId w:val="23"/>
        </w:numPr>
        <w:rPr>
          <w:strike/>
        </w:rPr>
      </w:pPr>
      <w:r w:rsidRPr="002D11B1">
        <w:rPr>
          <w:strike/>
        </w:rPr>
        <w:t xml:space="preserve">AECOM Provided Comments: </w:t>
      </w:r>
    </w:p>
    <w:p w14:paraId="447EDCE4" w14:textId="68E9ACDA" w:rsidR="00F31639" w:rsidRPr="00E21870" w:rsidRDefault="00F31639" w:rsidP="00F31639">
      <w:pPr>
        <w:pStyle w:val="ListParagraph"/>
        <w:numPr>
          <w:ilvl w:val="1"/>
          <w:numId w:val="23"/>
        </w:numPr>
      </w:pPr>
      <w:r w:rsidRPr="002D11B1">
        <w:rPr>
          <w:strike/>
        </w:rPr>
        <w:t>Modeling comments are resolved in the detailed QA/QC spreadsheet that is submitted with this checklist.</w:t>
      </w:r>
      <w:r w:rsidRPr="00E21870">
        <w:t xml:space="preserve"> </w:t>
      </w:r>
      <w:r w:rsidR="002D11B1">
        <w:t xml:space="preserve"> </w:t>
      </w:r>
      <w:r w:rsidR="002D11B1" w:rsidRPr="002D11B1">
        <w:rPr>
          <w:color w:val="00B050"/>
        </w:rPr>
        <w:t>Please ignore</w:t>
      </w:r>
    </w:p>
    <w:p w14:paraId="20FDBFE0" w14:textId="25200856" w:rsidR="002510A3" w:rsidRDefault="002510A3" w:rsidP="002510A3"/>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5301"/>
        <w:gridCol w:w="2524"/>
      </w:tblGrid>
      <w:tr w:rsidR="00161CD6" w:rsidRPr="00C315AA" w14:paraId="25C6F7B9" w14:textId="2C8DEC7B" w:rsidTr="00161C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1" w:type="dxa"/>
          </w:tcPr>
          <w:p w14:paraId="085815E2" w14:textId="77777777" w:rsidR="00161CD6" w:rsidRPr="00C315AA" w:rsidRDefault="00161CD6" w:rsidP="00E14EAD">
            <w:pPr>
              <w:jc w:val="center"/>
            </w:pPr>
            <w:r w:rsidRPr="00C315AA">
              <w:t>Review Comment</w:t>
            </w:r>
          </w:p>
        </w:tc>
        <w:tc>
          <w:tcPr>
            <w:tcW w:w="5301" w:type="dxa"/>
          </w:tcPr>
          <w:p w14:paraId="364C3CD8" w14:textId="77777777" w:rsidR="00161CD6" w:rsidRPr="008342A7" w:rsidRDefault="00161CD6"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8342A7">
              <w:rPr>
                <w:color w:val="00B050"/>
              </w:rPr>
              <w:t>AECOM Response</w:t>
            </w:r>
          </w:p>
        </w:tc>
        <w:tc>
          <w:tcPr>
            <w:tcW w:w="2524" w:type="dxa"/>
          </w:tcPr>
          <w:p w14:paraId="5BB5F409" w14:textId="5755537A" w:rsidR="00161CD6" w:rsidRPr="008342A7" w:rsidRDefault="00161CD6"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A25B1E">
              <w:t>Back Check Comment</w:t>
            </w:r>
          </w:p>
        </w:tc>
      </w:tr>
      <w:tr w:rsidR="00161CD6" w:rsidRPr="00C315AA" w14:paraId="4A5D4634" w14:textId="6E5FF6CD" w:rsidTr="00161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1" w:type="dxa"/>
          </w:tcPr>
          <w:p w14:paraId="5100C445" w14:textId="6626F6CE" w:rsidR="00161CD6" w:rsidRDefault="00161CD6" w:rsidP="00E14EAD">
            <w:pPr>
              <w:rPr>
                <w:color w:val="FF0000"/>
              </w:rPr>
            </w:pPr>
            <w:r w:rsidRPr="00586BF8">
              <w:rPr>
                <w:b w:val="0"/>
                <w:bCs w:val="0"/>
              </w:rPr>
              <w:t xml:space="preserve">(2) </w:t>
            </w:r>
            <w:r w:rsidRPr="002510A3">
              <w:rPr>
                <w:b w:val="0"/>
                <w:bCs w:val="0"/>
                <w:i/>
                <w:iCs/>
              </w:rPr>
              <w:t>Runtime Message Errors in 1pct plan.</w:t>
            </w:r>
          </w:p>
        </w:tc>
        <w:tc>
          <w:tcPr>
            <w:tcW w:w="5301" w:type="dxa"/>
          </w:tcPr>
          <w:p w14:paraId="25766715" w14:textId="50E7C6CC" w:rsidR="00161CD6" w:rsidRPr="008342A7" w:rsidRDefault="00161CD6"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All runtime errors will be resolved in final deliverable.</w:t>
            </w:r>
          </w:p>
        </w:tc>
        <w:tc>
          <w:tcPr>
            <w:tcW w:w="2524" w:type="dxa"/>
          </w:tcPr>
          <w:p w14:paraId="728C0823" w14:textId="24A32196" w:rsidR="00161CD6" w:rsidRPr="008342A7" w:rsidRDefault="00F274A0" w:rsidP="00E14EAD">
            <w:pPr>
              <w:cnfStyle w:val="000000100000" w:firstRow="0" w:lastRow="0" w:firstColumn="0" w:lastColumn="0" w:oddVBand="0" w:evenVBand="0" w:oddHBand="1" w:evenHBand="0" w:firstRowFirstColumn="0" w:firstRowLastColumn="0" w:lastRowFirstColumn="0" w:lastRowLastColumn="0"/>
              <w:rPr>
                <w:color w:val="00B050"/>
              </w:rPr>
            </w:pPr>
            <w:r w:rsidRPr="00F274A0">
              <w:rPr>
                <w:color w:val="000000" w:themeColor="text1"/>
              </w:rPr>
              <w:t>Noted.</w:t>
            </w:r>
            <w:r>
              <w:rPr>
                <w:color w:val="000000" w:themeColor="text1"/>
              </w:rPr>
              <w:t xml:space="preserve"> No further comment</w:t>
            </w:r>
          </w:p>
        </w:tc>
      </w:tr>
      <w:tr w:rsidR="00161CD6" w:rsidRPr="00C315AA" w14:paraId="328A7125" w14:textId="012115B0" w:rsidTr="00161CD6">
        <w:tc>
          <w:tcPr>
            <w:cnfStyle w:val="001000000000" w:firstRow="0" w:lastRow="0" w:firstColumn="1" w:lastColumn="0" w:oddVBand="0" w:evenVBand="0" w:oddHBand="0" w:evenHBand="0" w:firstRowFirstColumn="0" w:firstRowLastColumn="0" w:lastRowFirstColumn="0" w:lastRowLastColumn="0"/>
            <w:tcW w:w="3191" w:type="dxa"/>
          </w:tcPr>
          <w:p w14:paraId="69CE6DE1" w14:textId="05D1CD9D" w:rsidR="00161CD6" w:rsidRPr="00735B26" w:rsidRDefault="00161CD6" w:rsidP="00E14EAD">
            <w:pPr>
              <w:rPr>
                <w:b w:val="0"/>
                <w:bCs w:val="0"/>
                <w:i/>
                <w:iCs/>
              </w:rPr>
            </w:pPr>
            <w:r>
              <w:rPr>
                <w:b w:val="0"/>
                <w:bCs w:val="0"/>
              </w:rPr>
              <w:t xml:space="preserve">(3) </w:t>
            </w:r>
            <w:r w:rsidRPr="00735B26">
              <w:rPr>
                <w:b w:val="0"/>
                <w:bCs w:val="0"/>
                <w:i/>
                <w:iCs/>
              </w:rPr>
              <w:t>High velocities spike. Added comments in QC_RAS Features for the major ones but recommend looking throughout HUC.</w:t>
            </w:r>
          </w:p>
        </w:tc>
        <w:tc>
          <w:tcPr>
            <w:tcW w:w="5301" w:type="dxa"/>
          </w:tcPr>
          <w:p w14:paraId="2F5A3405" w14:textId="04D7F26E" w:rsidR="00161CD6" w:rsidRPr="008342A7" w:rsidRDefault="00161CD6" w:rsidP="00E14EAD">
            <w:pPr>
              <w:cnfStyle w:val="000000000000" w:firstRow="0" w:lastRow="0" w:firstColumn="0" w:lastColumn="0" w:oddVBand="0" w:evenVBand="0" w:oddHBand="0" w:evenHBand="0" w:firstRowFirstColumn="0" w:firstRowLastColumn="0" w:lastRowFirstColumn="0" w:lastRowLastColumn="0"/>
              <w:rPr>
                <w:color w:val="00B050"/>
              </w:rPr>
            </w:pPr>
            <w:r w:rsidRPr="008342A7">
              <w:rPr>
                <w:color w:val="00B050"/>
              </w:rPr>
              <w:t>All high velocity spikes will be resolved in final deliverable.</w:t>
            </w:r>
          </w:p>
        </w:tc>
        <w:tc>
          <w:tcPr>
            <w:tcW w:w="2524" w:type="dxa"/>
          </w:tcPr>
          <w:p w14:paraId="6D49B4DC" w14:textId="4BE8F5C2" w:rsidR="00161CD6" w:rsidRPr="008342A7" w:rsidRDefault="00161CD6" w:rsidP="00E14EAD">
            <w:pPr>
              <w:cnfStyle w:val="000000000000" w:firstRow="0" w:lastRow="0" w:firstColumn="0" w:lastColumn="0" w:oddVBand="0" w:evenVBand="0" w:oddHBand="0" w:evenHBand="0" w:firstRowFirstColumn="0" w:firstRowLastColumn="0" w:lastRowFirstColumn="0" w:lastRowLastColumn="0"/>
              <w:rPr>
                <w:color w:val="00B050"/>
              </w:rPr>
            </w:pPr>
            <w:r w:rsidRPr="005B75F8">
              <w:rPr>
                <w:color w:val="000000" w:themeColor="text1"/>
              </w:rPr>
              <w:t xml:space="preserve">Most major ones have been removed. </w:t>
            </w:r>
            <w:r w:rsidR="005B75F8" w:rsidRPr="005B75F8">
              <w:rPr>
                <w:color w:val="000000" w:themeColor="text1"/>
              </w:rPr>
              <w:t>Noted.</w:t>
            </w:r>
          </w:p>
        </w:tc>
      </w:tr>
      <w:tr w:rsidR="00161CD6" w:rsidRPr="00C315AA" w14:paraId="31540429" w14:textId="3FAC5768" w:rsidTr="00161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1" w:type="dxa"/>
          </w:tcPr>
          <w:p w14:paraId="4FBC9E05" w14:textId="5FC41541" w:rsidR="00161CD6" w:rsidRPr="00586BF8" w:rsidRDefault="00161CD6" w:rsidP="00E14EAD">
            <w:pPr>
              <w:rPr>
                <w:b w:val="0"/>
                <w:bCs w:val="0"/>
              </w:rPr>
            </w:pPr>
            <w:r>
              <w:rPr>
                <w:b w:val="0"/>
                <w:bCs w:val="0"/>
              </w:rPr>
              <w:t xml:space="preserve">(4) </w:t>
            </w:r>
            <w:r w:rsidRPr="007C7FC0">
              <w:rPr>
                <w:b w:val="0"/>
                <w:bCs w:val="0"/>
                <w:i/>
                <w:iCs/>
              </w:rPr>
              <w:t>Courant values greater than 2 and greater than 5 in some areas found in HUC.</w:t>
            </w:r>
          </w:p>
        </w:tc>
        <w:tc>
          <w:tcPr>
            <w:tcW w:w="5301" w:type="dxa"/>
          </w:tcPr>
          <w:p w14:paraId="371BF54E" w14:textId="77777777" w:rsidR="00161CD6" w:rsidRPr="008342A7" w:rsidRDefault="00161CD6" w:rsidP="00E40C4E">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All plans will be run for final deliverable using “Adjust Time Step Based on Courant” with the following settings:</w:t>
            </w:r>
          </w:p>
          <w:p w14:paraId="469E8C86" w14:textId="77777777" w:rsidR="00161CD6" w:rsidRPr="008342A7" w:rsidRDefault="00161CD6" w:rsidP="00E40C4E">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br/>
            </w:r>
            <w:r w:rsidRPr="008342A7">
              <w:rPr>
                <w:noProof/>
                <w:color w:val="00B050"/>
              </w:rPr>
              <w:drawing>
                <wp:inline distT="0" distB="0" distL="0" distR="0" wp14:anchorId="4B81CCB1" wp14:editId="4D967E3D">
                  <wp:extent cx="3178048" cy="1097280"/>
                  <wp:effectExtent l="0" t="0" r="381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98099" cy="1104203"/>
                          </a:xfrm>
                          <a:prstGeom prst="rect">
                            <a:avLst/>
                          </a:prstGeom>
                        </pic:spPr>
                      </pic:pic>
                    </a:graphicData>
                  </a:graphic>
                </wp:inline>
              </w:drawing>
            </w:r>
          </w:p>
          <w:p w14:paraId="1206FE3C" w14:textId="77777777" w:rsidR="00161CD6" w:rsidRPr="008342A7" w:rsidRDefault="00161CD6" w:rsidP="00E14EAD">
            <w:pPr>
              <w:cnfStyle w:val="000000100000" w:firstRow="0" w:lastRow="0" w:firstColumn="0" w:lastColumn="0" w:oddVBand="0" w:evenVBand="0" w:oddHBand="1" w:evenHBand="0" w:firstRowFirstColumn="0" w:firstRowLastColumn="0" w:lastRowFirstColumn="0" w:lastRowLastColumn="0"/>
              <w:rPr>
                <w:color w:val="00B050"/>
              </w:rPr>
            </w:pPr>
          </w:p>
        </w:tc>
        <w:tc>
          <w:tcPr>
            <w:tcW w:w="2524" w:type="dxa"/>
          </w:tcPr>
          <w:p w14:paraId="51A1FCFC" w14:textId="5BF1947E" w:rsidR="00161CD6" w:rsidRPr="008342A7" w:rsidRDefault="00F274A0" w:rsidP="00E40C4E">
            <w:pPr>
              <w:cnfStyle w:val="000000100000" w:firstRow="0" w:lastRow="0" w:firstColumn="0" w:lastColumn="0" w:oddVBand="0" w:evenVBand="0" w:oddHBand="1" w:evenHBand="0" w:firstRowFirstColumn="0" w:firstRowLastColumn="0" w:lastRowFirstColumn="0" w:lastRowLastColumn="0"/>
              <w:rPr>
                <w:color w:val="00B050"/>
              </w:rPr>
            </w:pPr>
            <w:r w:rsidRPr="00F274A0">
              <w:rPr>
                <w:color w:val="000000" w:themeColor="text1"/>
              </w:rPr>
              <w:t>Noted.</w:t>
            </w:r>
            <w:r>
              <w:rPr>
                <w:color w:val="000000" w:themeColor="text1"/>
              </w:rPr>
              <w:t xml:space="preserve"> No further comment</w:t>
            </w:r>
          </w:p>
        </w:tc>
      </w:tr>
      <w:tr w:rsidR="00161CD6" w:rsidRPr="00C315AA" w14:paraId="1C3EB21D" w14:textId="4E731EF8" w:rsidTr="00161CD6">
        <w:tc>
          <w:tcPr>
            <w:cnfStyle w:val="001000000000" w:firstRow="0" w:lastRow="0" w:firstColumn="1" w:lastColumn="0" w:oddVBand="0" w:evenVBand="0" w:oddHBand="0" w:evenHBand="0" w:firstRowFirstColumn="0" w:firstRowLastColumn="0" w:lastRowFirstColumn="0" w:lastRowLastColumn="0"/>
            <w:tcW w:w="3191" w:type="dxa"/>
          </w:tcPr>
          <w:p w14:paraId="33F7A2EB" w14:textId="2C3F8F12" w:rsidR="00161CD6" w:rsidRPr="00586BF8" w:rsidRDefault="00161CD6" w:rsidP="00207E05">
            <w:pPr>
              <w:rPr>
                <w:b w:val="0"/>
                <w:bCs w:val="0"/>
              </w:rPr>
            </w:pPr>
            <w:r>
              <w:rPr>
                <w:b w:val="0"/>
                <w:bCs w:val="0"/>
              </w:rPr>
              <w:t xml:space="preserve">(5) </w:t>
            </w:r>
            <w:r w:rsidRPr="00E40C4E">
              <w:rPr>
                <w:b w:val="0"/>
                <w:bCs w:val="0"/>
                <w:i/>
                <w:iCs/>
              </w:rPr>
              <w:t xml:space="preserve">In the HH Notebook, the first gage screenshot shows a gage that does not match the number for DMF Brazos RV </w:t>
            </w:r>
            <w:proofErr w:type="spellStart"/>
            <w:r w:rsidRPr="00E40C4E">
              <w:rPr>
                <w:b w:val="0"/>
                <w:bCs w:val="0"/>
                <w:i/>
                <w:iCs/>
              </w:rPr>
              <w:t>nr</w:t>
            </w:r>
            <w:proofErr w:type="spellEnd"/>
            <w:r w:rsidRPr="00E40C4E">
              <w:rPr>
                <w:b w:val="0"/>
                <w:bCs w:val="0"/>
                <w:i/>
                <w:iCs/>
              </w:rPr>
              <w:t xml:space="preserve"> Aspermont, TX. The second gage should be labeled 08087300 based on the screenshot from USGS. Please update the table to compare results.</w:t>
            </w:r>
          </w:p>
        </w:tc>
        <w:tc>
          <w:tcPr>
            <w:tcW w:w="5301" w:type="dxa"/>
          </w:tcPr>
          <w:p w14:paraId="3E31EC30" w14:textId="3625E867" w:rsidR="00161CD6" w:rsidRPr="008342A7" w:rsidRDefault="00161CD6" w:rsidP="002D11B1">
            <w:pPr>
              <w:cnfStyle w:val="000000000000" w:firstRow="0" w:lastRow="0" w:firstColumn="0" w:lastColumn="0" w:oddVBand="0" w:evenVBand="0" w:oddHBand="0" w:evenHBand="0" w:firstRowFirstColumn="0" w:firstRowLastColumn="0" w:lastRowFirstColumn="0" w:lastRowLastColumn="0"/>
              <w:rPr>
                <w:color w:val="00B050"/>
              </w:rPr>
            </w:pPr>
            <w:r>
              <w:rPr>
                <w:color w:val="00B050"/>
              </w:rPr>
              <w:t xml:space="preserve">The </w:t>
            </w:r>
            <w:r w:rsidRPr="008342A7">
              <w:rPr>
                <w:color w:val="00B050"/>
              </w:rPr>
              <w:t xml:space="preserve">HH Notebook for final deliverable </w:t>
            </w:r>
            <w:r>
              <w:rPr>
                <w:color w:val="00B050"/>
              </w:rPr>
              <w:t>updated to</w:t>
            </w:r>
            <w:r w:rsidRPr="008342A7">
              <w:rPr>
                <w:color w:val="00B050"/>
              </w:rPr>
              <w:t xml:space="preserve"> reflect gages in the LCFB model area which are 08085500 (Clear </w:t>
            </w:r>
            <w:proofErr w:type="spellStart"/>
            <w:r w:rsidRPr="008342A7">
              <w:rPr>
                <w:color w:val="00B050"/>
              </w:rPr>
              <w:t>Fk</w:t>
            </w:r>
            <w:proofErr w:type="spellEnd"/>
            <w:r w:rsidRPr="008342A7">
              <w:rPr>
                <w:color w:val="00B050"/>
              </w:rPr>
              <w:t xml:space="preserve"> Brazos at Ft Griffin, TX) and 08087300 (Clear </w:t>
            </w:r>
            <w:proofErr w:type="spellStart"/>
            <w:r w:rsidRPr="008342A7">
              <w:rPr>
                <w:color w:val="00B050"/>
              </w:rPr>
              <w:t>Fk</w:t>
            </w:r>
            <w:proofErr w:type="spellEnd"/>
            <w:r w:rsidRPr="008342A7">
              <w:rPr>
                <w:color w:val="00B050"/>
              </w:rPr>
              <w:t xml:space="preserve"> Brazos at </w:t>
            </w:r>
            <w:proofErr w:type="spellStart"/>
            <w:r w:rsidRPr="008342A7">
              <w:rPr>
                <w:color w:val="00B050"/>
              </w:rPr>
              <w:t>Eliasville</w:t>
            </w:r>
            <w:proofErr w:type="spellEnd"/>
            <w:r w:rsidRPr="008342A7">
              <w:rPr>
                <w:color w:val="00B050"/>
              </w:rPr>
              <w:t>, TX).</w:t>
            </w:r>
            <w:r>
              <w:rPr>
                <w:color w:val="00B050"/>
              </w:rPr>
              <w:t xml:space="preserve">  M3 submittal update:  Report provided with this submittal.</w:t>
            </w:r>
          </w:p>
        </w:tc>
        <w:tc>
          <w:tcPr>
            <w:tcW w:w="2524" w:type="dxa"/>
          </w:tcPr>
          <w:p w14:paraId="3177FE9D" w14:textId="6774C81D" w:rsidR="00161CD6" w:rsidRDefault="005B75F8" w:rsidP="002D11B1">
            <w:pPr>
              <w:cnfStyle w:val="000000000000" w:firstRow="0" w:lastRow="0" w:firstColumn="0" w:lastColumn="0" w:oddVBand="0" w:evenVBand="0" w:oddHBand="0" w:evenHBand="0" w:firstRowFirstColumn="0" w:firstRowLastColumn="0" w:lastRowFirstColumn="0" w:lastRowLastColumn="0"/>
              <w:rPr>
                <w:color w:val="00B050"/>
              </w:rPr>
            </w:pPr>
            <w:r w:rsidRPr="005B75F8">
              <w:rPr>
                <w:color w:val="000000" w:themeColor="text1"/>
              </w:rPr>
              <w:t>Ok.</w:t>
            </w:r>
          </w:p>
        </w:tc>
      </w:tr>
      <w:tr w:rsidR="00161CD6" w:rsidRPr="00C315AA" w14:paraId="358C2C5A" w14:textId="636FA3CD" w:rsidTr="00161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1" w:type="dxa"/>
          </w:tcPr>
          <w:p w14:paraId="56084BA6" w14:textId="50389C79" w:rsidR="00161CD6" w:rsidRPr="00586BF8" w:rsidRDefault="00161CD6" w:rsidP="00207E05">
            <w:pPr>
              <w:rPr>
                <w:b w:val="0"/>
                <w:bCs w:val="0"/>
              </w:rPr>
            </w:pPr>
            <w:r>
              <w:rPr>
                <w:b w:val="0"/>
                <w:bCs w:val="0"/>
              </w:rPr>
              <w:t xml:space="preserve">(6) </w:t>
            </w:r>
            <w:r w:rsidRPr="00207E05">
              <w:rPr>
                <w:b w:val="0"/>
                <w:bCs w:val="0"/>
                <w:i/>
                <w:iCs/>
              </w:rPr>
              <w:t xml:space="preserve">The Peak FQ data that was submitted shows inputs for gage at Griffin TX instead of DMF Brazos RV </w:t>
            </w:r>
            <w:proofErr w:type="spellStart"/>
            <w:r w:rsidRPr="00207E05">
              <w:rPr>
                <w:b w:val="0"/>
                <w:bCs w:val="0"/>
                <w:i/>
                <w:iCs/>
              </w:rPr>
              <w:t>nr</w:t>
            </w:r>
            <w:proofErr w:type="spellEnd"/>
            <w:r w:rsidRPr="00207E05">
              <w:rPr>
                <w:b w:val="0"/>
                <w:bCs w:val="0"/>
                <w:i/>
                <w:iCs/>
              </w:rPr>
              <w:t xml:space="preserve"> Aspermont, TX. Please verify correct data was used to run gage analysis.</w:t>
            </w:r>
          </w:p>
        </w:tc>
        <w:tc>
          <w:tcPr>
            <w:tcW w:w="5301" w:type="dxa"/>
          </w:tcPr>
          <w:p w14:paraId="174B0F07" w14:textId="266AD988" w:rsidR="00161CD6" w:rsidRPr="008342A7" w:rsidRDefault="00161CD6" w:rsidP="002D11B1">
            <w:pPr>
              <w:cnfStyle w:val="000000100000" w:firstRow="0" w:lastRow="0" w:firstColumn="0" w:lastColumn="0" w:oddVBand="0" w:evenVBand="0" w:oddHBand="1" w:evenHBand="0" w:firstRowFirstColumn="0" w:firstRowLastColumn="0" w:lastRowFirstColumn="0" w:lastRowLastColumn="0"/>
              <w:rPr>
                <w:color w:val="00B050"/>
              </w:rPr>
            </w:pPr>
            <w:r>
              <w:rPr>
                <w:color w:val="00B050"/>
              </w:rPr>
              <w:t xml:space="preserve">The </w:t>
            </w:r>
            <w:r w:rsidRPr="008342A7">
              <w:rPr>
                <w:color w:val="00B050"/>
              </w:rPr>
              <w:t xml:space="preserve">HH Notebook for final deliverable </w:t>
            </w:r>
            <w:r>
              <w:rPr>
                <w:color w:val="00B050"/>
              </w:rPr>
              <w:t>updated to</w:t>
            </w:r>
            <w:r w:rsidRPr="008342A7">
              <w:rPr>
                <w:color w:val="00B050"/>
              </w:rPr>
              <w:t xml:space="preserve"> reflect gages in the LCFB model area which are 08085500 (Clear </w:t>
            </w:r>
            <w:proofErr w:type="spellStart"/>
            <w:r w:rsidRPr="008342A7">
              <w:rPr>
                <w:color w:val="00B050"/>
              </w:rPr>
              <w:t>Fk</w:t>
            </w:r>
            <w:proofErr w:type="spellEnd"/>
            <w:r w:rsidRPr="008342A7">
              <w:rPr>
                <w:color w:val="00B050"/>
              </w:rPr>
              <w:t xml:space="preserve"> Brazos at Ft Griffin, TX) and 08087300 (Clear </w:t>
            </w:r>
            <w:proofErr w:type="spellStart"/>
            <w:r w:rsidRPr="008342A7">
              <w:rPr>
                <w:color w:val="00B050"/>
              </w:rPr>
              <w:t>Fk</w:t>
            </w:r>
            <w:proofErr w:type="spellEnd"/>
            <w:r w:rsidRPr="008342A7">
              <w:rPr>
                <w:color w:val="00B050"/>
              </w:rPr>
              <w:t xml:space="preserve"> Brazos at </w:t>
            </w:r>
            <w:proofErr w:type="spellStart"/>
            <w:r w:rsidRPr="008342A7">
              <w:rPr>
                <w:color w:val="00B050"/>
              </w:rPr>
              <w:t>Eliasville</w:t>
            </w:r>
            <w:proofErr w:type="spellEnd"/>
            <w:r w:rsidRPr="008342A7">
              <w:rPr>
                <w:color w:val="00B050"/>
              </w:rPr>
              <w:t>, TX).</w:t>
            </w:r>
            <w:r>
              <w:rPr>
                <w:color w:val="00B050"/>
              </w:rPr>
              <w:t xml:space="preserve"> M3 submittal update:  Report provided with this submittal.</w:t>
            </w:r>
          </w:p>
        </w:tc>
        <w:tc>
          <w:tcPr>
            <w:tcW w:w="2524" w:type="dxa"/>
          </w:tcPr>
          <w:p w14:paraId="4CEBD659" w14:textId="52C81428" w:rsidR="00161CD6" w:rsidRDefault="005B75F8" w:rsidP="002D11B1">
            <w:pPr>
              <w:cnfStyle w:val="000000100000" w:firstRow="0" w:lastRow="0" w:firstColumn="0" w:lastColumn="0" w:oddVBand="0" w:evenVBand="0" w:oddHBand="1" w:evenHBand="0" w:firstRowFirstColumn="0" w:firstRowLastColumn="0" w:lastRowFirstColumn="0" w:lastRowLastColumn="0"/>
              <w:rPr>
                <w:color w:val="00B050"/>
              </w:rPr>
            </w:pPr>
            <w:r w:rsidRPr="005B75F8">
              <w:rPr>
                <w:color w:val="000000" w:themeColor="text1"/>
              </w:rPr>
              <w:t>Ok.</w:t>
            </w:r>
          </w:p>
        </w:tc>
      </w:tr>
      <w:tr w:rsidR="00161CD6" w:rsidRPr="00C315AA" w14:paraId="2C7799F6" w14:textId="0E8AFD3C" w:rsidTr="00161CD6">
        <w:tc>
          <w:tcPr>
            <w:cnfStyle w:val="001000000000" w:firstRow="0" w:lastRow="0" w:firstColumn="1" w:lastColumn="0" w:oddVBand="0" w:evenVBand="0" w:oddHBand="0" w:evenHBand="0" w:firstRowFirstColumn="0" w:firstRowLastColumn="0" w:lastRowFirstColumn="0" w:lastRowLastColumn="0"/>
            <w:tcW w:w="3191" w:type="dxa"/>
          </w:tcPr>
          <w:p w14:paraId="0D5D40A8" w14:textId="149A9270" w:rsidR="00161CD6" w:rsidRPr="00586BF8" w:rsidRDefault="00161CD6" w:rsidP="00207E05">
            <w:pPr>
              <w:rPr>
                <w:b w:val="0"/>
                <w:bCs w:val="0"/>
              </w:rPr>
            </w:pPr>
            <w:r>
              <w:rPr>
                <w:b w:val="0"/>
                <w:bCs w:val="0"/>
              </w:rPr>
              <w:t xml:space="preserve">(7) </w:t>
            </w:r>
            <w:r w:rsidRPr="00207E05">
              <w:rPr>
                <w:b w:val="0"/>
                <w:bCs w:val="0"/>
                <w:i/>
                <w:iCs/>
              </w:rPr>
              <w:t>In the notes for this review section, it states that gage 08080500 is being used for analysis even though it is outside of HUC boundary. In the HH notebook, data for gage 08087300 is shown. That one has sufficient data and is within HUC boundary. Please clarify.</w:t>
            </w:r>
          </w:p>
        </w:tc>
        <w:tc>
          <w:tcPr>
            <w:tcW w:w="5301" w:type="dxa"/>
          </w:tcPr>
          <w:p w14:paraId="4D8618F0" w14:textId="538EE5E6" w:rsidR="00161CD6" w:rsidRPr="008342A7" w:rsidRDefault="00161CD6" w:rsidP="002D11B1">
            <w:pPr>
              <w:cnfStyle w:val="000000000000" w:firstRow="0" w:lastRow="0" w:firstColumn="0" w:lastColumn="0" w:oddVBand="0" w:evenVBand="0" w:oddHBand="0" w:evenHBand="0" w:firstRowFirstColumn="0" w:firstRowLastColumn="0" w:lastRowFirstColumn="0" w:lastRowLastColumn="0"/>
              <w:rPr>
                <w:color w:val="00B050"/>
              </w:rPr>
            </w:pPr>
            <w:r>
              <w:rPr>
                <w:color w:val="00B050"/>
              </w:rPr>
              <w:t>The notes</w:t>
            </w:r>
            <w:r w:rsidRPr="008342A7">
              <w:rPr>
                <w:color w:val="00B050"/>
              </w:rPr>
              <w:t xml:space="preserve"> for this review section </w:t>
            </w:r>
            <w:r>
              <w:rPr>
                <w:color w:val="00B050"/>
              </w:rPr>
              <w:t xml:space="preserve">were updated </w:t>
            </w:r>
            <w:r w:rsidRPr="008342A7">
              <w:rPr>
                <w:color w:val="00B050"/>
              </w:rPr>
              <w:t xml:space="preserve">to include </w:t>
            </w:r>
            <w:r>
              <w:rPr>
                <w:color w:val="00B050"/>
              </w:rPr>
              <w:t xml:space="preserve">the </w:t>
            </w:r>
            <w:r w:rsidRPr="008342A7">
              <w:rPr>
                <w:color w:val="00B050"/>
              </w:rPr>
              <w:t xml:space="preserve">gages within the model location: 08085500 (Clear </w:t>
            </w:r>
            <w:proofErr w:type="spellStart"/>
            <w:r w:rsidRPr="008342A7">
              <w:rPr>
                <w:color w:val="00B050"/>
              </w:rPr>
              <w:t>Fk</w:t>
            </w:r>
            <w:proofErr w:type="spellEnd"/>
            <w:r w:rsidRPr="008342A7">
              <w:rPr>
                <w:color w:val="00B050"/>
              </w:rPr>
              <w:t xml:space="preserve"> Brazos at Ft Griffin, TX) and 08087300 (Clear </w:t>
            </w:r>
            <w:proofErr w:type="spellStart"/>
            <w:r w:rsidRPr="008342A7">
              <w:rPr>
                <w:color w:val="00B050"/>
              </w:rPr>
              <w:t>Fk</w:t>
            </w:r>
            <w:proofErr w:type="spellEnd"/>
            <w:r w:rsidRPr="008342A7">
              <w:rPr>
                <w:color w:val="00B050"/>
              </w:rPr>
              <w:t xml:space="preserve"> Brazos at </w:t>
            </w:r>
            <w:proofErr w:type="spellStart"/>
            <w:r w:rsidRPr="008342A7">
              <w:rPr>
                <w:color w:val="00B050"/>
              </w:rPr>
              <w:t>Eliasville</w:t>
            </w:r>
            <w:proofErr w:type="spellEnd"/>
            <w:r w:rsidRPr="008342A7">
              <w:rPr>
                <w:color w:val="00B050"/>
              </w:rPr>
              <w:t>, TX).</w:t>
            </w:r>
            <w:r>
              <w:rPr>
                <w:color w:val="00B050"/>
              </w:rPr>
              <w:t xml:space="preserve"> M3 submittal update:  Report provided with this submittal.</w:t>
            </w:r>
          </w:p>
        </w:tc>
        <w:tc>
          <w:tcPr>
            <w:tcW w:w="2524" w:type="dxa"/>
          </w:tcPr>
          <w:p w14:paraId="0521A5AA" w14:textId="2459B2E3" w:rsidR="00161CD6" w:rsidRDefault="005B75F8" w:rsidP="002D11B1">
            <w:pPr>
              <w:cnfStyle w:val="000000000000" w:firstRow="0" w:lastRow="0" w:firstColumn="0" w:lastColumn="0" w:oddVBand="0" w:evenVBand="0" w:oddHBand="0" w:evenHBand="0" w:firstRowFirstColumn="0" w:firstRowLastColumn="0" w:lastRowFirstColumn="0" w:lastRowLastColumn="0"/>
              <w:rPr>
                <w:color w:val="00B050"/>
              </w:rPr>
            </w:pPr>
            <w:r w:rsidRPr="005B75F8">
              <w:rPr>
                <w:color w:val="000000" w:themeColor="text1"/>
              </w:rPr>
              <w:t>Ok.</w:t>
            </w:r>
          </w:p>
        </w:tc>
      </w:tr>
      <w:tr w:rsidR="00161CD6" w:rsidRPr="00C315AA" w14:paraId="24B00558" w14:textId="76DD2D71" w:rsidTr="00161CD6">
        <w:trPr>
          <w:cnfStyle w:val="000000100000" w:firstRow="0" w:lastRow="0" w:firstColumn="0" w:lastColumn="0" w:oddVBand="0" w:evenVBand="0" w:oddHBand="1" w:evenHBand="0" w:firstRowFirstColumn="0" w:firstRowLastColumn="0" w:lastRowFirstColumn="0" w:lastRowLastColumn="0"/>
          <w:trHeight w:val="1223"/>
        </w:trPr>
        <w:tc>
          <w:tcPr>
            <w:cnfStyle w:val="001000000000" w:firstRow="0" w:lastRow="0" w:firstColumn="1" w:lastColumn="0" w:oddVBand="0" w:evenVBand="0" w:oddHBand="0" w:evenHBand="0" w:firstRowFirstColumn="0" w:firstRowLastColumn="0" w:lastRowFirstColumn="0" w:lastRowLastColumn="0"/>
            <w:tcW w:w="3191" w:type="dxa"/>
          </w:tcPr>
          <w:p w14:paraId="45B42E90" w14:textId="0E1F5242" w:rsidR="00161CD6" w:rsidRPr="00586BF8" w:rsidRDefault="00161CD6" w:rsidP="00207E05">
            <w:pPr>
              <w:rPr>
                <w:b w:val="0"/>
                <w:bCs w:val="0"/>
              </w:rPr>
            </w:pPr>
            <w:r>
              <w:rPr>
                <w:b w:val="0"/>
                <w:bCs w:val="0"/>
              </w:rPr>
              <w:lastRenderedPageBreak/>
              <w:t xml:space="preserve">(8) </w:t>
            </w:r>
            <w:r w:rsidRPr="00C716EB">
              <w:rPr>
                <w:b w:val="0"/>
                <w:bCs w:val="0"/>
                <w:i/>
                <w:iCs/>
              </w:rPr>
              <w:t>Please provide some information on how the UCFB hydrograph calibration was done. Also, provide some more information of tie-in/calibration to it considering it is a 1D study.</w:t>
            </w:r>
          </w:p>
        </w:tc>
        <w:tc>
          <w:tcPr>
            <w:tcW w:w="5301" w:type="dxa"/>
          </w:tcPr>
          <w:p w14:paraId="2C6B1FCF" w14:textId="7A3E4433" w:rsidR="00161CD6" w:rsidRPr="008342A7" w:rsidRDefault="00161CD6" w:rsidP="00207E05">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 xml:space="preserve">Peak flows for UCFB were obtained from FEMA effective 1D HEC-RAS model. As the drainage area of UCFB is very similar to Paint Creek, the hydrograph for Paint Creek was used as a template for developing the hydrograph for UCFB. This hydrograph was scaled to have the peak flow of UCFB. Timing of the peak was shifted based on calibration using USGS gages within the LCFB HUC8 basin, and to find a tie-in location based on WSEL at Cross Sections within the 1D UCFB model. An excel sheet is provided to show development of the hydrograph. </w:t>
            </w:r>
            <w:r>
              <w:rPr>
                <w:color w:val="00B050"/>
              </w:rPr>
              <w:t xml:space="preserve"> M3 submittal update:  Report provided with this submittal.</w:t>
            </w:r>
          </w:p>
        </w:tc>
        <w:tc>
          <w:tcPr>
            <w:tcW w:w="2524" w:type="dxa"/>
          </w:tcPr>
          <w:p w14:paraId="1E253B38" w14:textId="5EAA9915" w:rsidR="00161CD6" w:rsidRPr="008342A7" w:rsidRDefault="005B75F8" w:rsidP="00207E05">
            <w:pPr>
              <w:cnfStyle w:val="000000100000" w:firstRow="0" w:lastRow="0" w:firstColumn="0" w:lastColumn="0" w:oddVBand="0" w:evenVBand="0" w:oddHBand="1" w:evenHBand="0" w:firstRowFirstColumn="0" w:firstRowLastColumn="0" w:lastRowFirstColumn="0" w:lastRowLastColumn="0"/>
              <w:rPr>
                <w:color w:val="00B050"/>
              </w:rPr>
            </w:pPr>
            <w:r w:rsidRPr="005B75F8">
              <w:rPr>
                <w:color w:val="000000" w:themeColor="text1"/>
              </w:rPr>
              <w:t>Ok.</w:t>
            </w:r>
          </w:p>
        </w:tc>
      </w:tr>
    </w:tbl>
    <w:p w14:paraId="58EC9D36" w14:textId="77777777" w:rsidR="002510A3" w:rsidRDefault="002510A3" w:rsidP="002510A3"/>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ADC56A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DCC4273"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42B3679A"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5251EF0" w14:textId="43EBE910" w:rsidR="00B26528" w:rsidRDefault="00B26528" w:rsidP="00B26528">
      <w:pPr>
        <w:pStyle w:val="ListParagraph"/>
        <w:numPr>
          <w:ilvl w:val="0"/>
          <w:numId w:val="24"/>
        </w:numPr>
        <w:rPr>
          <w:rFonts w:ascii="Century Gothic" w:eastAsiaTheme="majorEastAsia" w:hAnsi="Century Gothic" w:cstheme="majorBidi"/>
          <w:color w:val="4472C4" w:themeColor="accent1"/>
          <w:sz w:val="28"/>
          <w:szCs w:val="28"/>
        </w:rPr>
      </w:pPr>
      <w:r>
        <w:t xml:space="preserve">For BFE_2D, under BFE_LN_TYP the domain is 1010 or 1020 but should read “Mapped” or “Not Mapped.”  - </w:t>
      </w:r>
      <w:r w:rsidRPr="00DF1844">
        <w:rPr>
          <w:color w:val="00B050"/>
        </w:rPr>
        <w:t>Corrected</w:t>
      </w:r>
      <w:r w:rsidR="00F5024D">
        <w:rPr>
          <w:color w:val="00B050"/>
        </w:rPr>
        <w:t xml:space="preserve"> - </w:t>
      </w:r>
      <w:r w:rsidR="00F5024D" w:rsidRPr="00F5024D">
        <w:t>Addressed</w:t>
      </w:r>
    </w:p>
    <w:p w14:paraId="3C20C51D" w14:textId="4BD687D7" w:rsidR="00B26528" w:rsidRDefault="00B26528" w:rsidP="00B26528">
      <w:pPr>
        <w:pStyle w:val="ListParagraph"/>
        <w:numPr>
          <w:ilvl w:val="0"/>
          <w:numId w:val="24"/>
        </w:numPr>
        <w:rPr>
          <w:rFonts w:ascii="Century Gothic" w:eastAsiaTheme="majorEastAsia" w:hAnsi="Century Gothic" w:cstheme="majorBidi"/>
          <w:color w:val="4472C4" w:themeColor="accent1"/>
          <w:sz w:val="28"/>
          <w:szCs w:val="28"/>
        </w:rPr>
      </w:pPr>
      <w:r>
        <w:t xml:space="preserve">Verify that for WTR_AR and WTR_LN the domains are being used for SHOWN_FIRM and SHOWN_INDX. </w:t>
      </w:r>
      <w:r w:rsidR="00F5024D">
        <w:t>–</w:t>
      </w:r>
      <w:r>
        <w:t xml:space="preserve"> </w:t>
      </w:r>
      <w:r w:rsidRPr="00DF1844">
        <w:rPr>
          <w:color w:val="00B050"/>
        </w:rPr>
        <w:t>Corrected</w:t>
      </w:r>
      <w:r w:rsidR="00F5024D">
        <w:rPr>
          <w:color w:val="00B050"/>
        </w:rPr>
        <w:t xml:space="preserve"> - </w:t>
      </w:r>
      <w:r w:rsidR="00F5024D" w:rsidRPr="00F5024D">
        <w:t>Addressed</w:t>
      </w:r>
    </w:p>
    <w:p w14:paraId="5036C0E7" w14:textId="16A968E5" w:rsidR="00B26528" w:rsidRPr="00F5024D" w:rsidRDefault="00B26528" w:rsidP="00B26528">
      <w:pPr>
        <w:pStyle w:val="ListParagraph"/>
        <w:numPr>
          <w:ilvl w:val="0"/>
          <w:numId w:val="24"/>
        </w:numPr>
        <w:rPr>
          <w:rFonts w:ascii="Century Gothic" w:eastAsiaTheme="majorEastAsia" w:hAnsi="Century Gothic" w:cstheme="majorBidi"/>
          <w:b/>
          <w:sz w:val="28"/>
          <w:szCs w:val="28"/>
        </w:rPr>
      </w:pPr>
      <w:r>
        <w:t xml:space="preserve">Note: CNMS and HAZUS were missing/empty in FRD. Please submit for review with next milestone. </w:t>
      </w:r>
      <w:r w:rsidR="00DF1844" w:rsidRPr="0033008E">
        <w:rPr>
          <w:bCs/>
          <w:color w:val="00B050"/>
          <w:szCs w:val="22"/>
        </w:rPr>
        <w:t>Will be included on final submittal.</w:t>
      </w:r>
      <w:r w:rsidR="00DF1844">
        <w:rPr>
          <w:bCs/>
          <w:color w:val="00B050"/>
          <w:szCs w:val="22"/>
        </w:rPr>
        <w:t xml:space="preserve"> Per the checklist at top of this document, those were understood to be part of the Completeness Review submittal (QC Item 8 below, as well).</w:t>
      </w:r>
      <w:r w:rsidR="00F5024D">
        <w:rPr>
          <w:bCs/>
          <w:color w:val="00B050"/>
          <w:szCs w:val="22"/>
        </w:rPr>
        <w:t xml:space="preserve"> – </w:t>
      </w:r>
      <w:r w:rsidR="00F5024D" w:rsidRPr="00F5024D">
        <w:rPr>
          <w:bCs/>
          <w:szCs w:val="22"/>
        </w:rPr>
        <w:t>CNMS and HAZUS now have been submitted in the final review</w:t>
      </w:r>
    </w:p>
    <w:p w14:paraId="433F81C9" w14:textId="21C9CBC6" w:rsidR="00221AB5" w:rsidRPr="008E2CC7" w:rsidRDefault="00221AB5" w:rsidP="008E2CC7">
      <w:pPr>
        <w:pStyle w:val="ListParagraph"/>
        <w:numPr>
          <w:ilvl w:val="0"/>
          <w:numId w:val="24"/>
        </w:num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D53B906"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7EB7E6D" w14:textId="33F34DFC"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C36909" w:rsidRPr="006B02F1">
              <w:rPr>
                <w:rFonts w:ascii="Segoe UI" w:hAnsi="Segoe UI" w:cs="Segoe UI"/>
                <w:color w:val="00B050"/>
                <w:sz w:val="20"/>
                <w:szCs w:val="20"/>
              </w:rPr>
              <w:t xml:space="preserve"> Please note: Submittal provided in </w:t>
            </w:r>
            <w:proofErr w:type="spellStart"/>
            <w:r w:rsidR="00C36909" w:rsidRPr="006B02F1">
              <w:rPr>
                <w:rFonts w:ascii="Segoe UI" w:hAnsi="Segoe UI" w:cs="Segoe UI"/>
                <w:color w:val="00B050"/>
                <w:sz w:val="20"/>
                <w:szCs w:val="20"/>
              </w:rPr>
              <w:t>eBFE</w:t>
            </w:r>
            <w:proofErr w:type="spellEnd"/>
            <w:r w:rsidR="00C36909" w:rsidRPr="006B02F1">
              <w:rPr>
                <w:rFonts w:ascii="Segoe UI" w:hAnsi="Segoe UI" w:cs="Segoe UI"/>
                <w:color w:val="00B050"/>
                <w:sz w:val="20"/>
                <w:szCs w:val="20"/>
              </w:rPr>
              <w:t xml:space="preserve"> format to allow for direct submittal to FEMA R6 and USGS and use on the </w:t>
            </w:r>
            <w:proofErr w:type="spellStart"/>
            <w:r w:rsidR="00C36909" w:rsidRPr="006B02F1">
              <w:rPr>
                <w:rFonts w:ascii="Segoe UI" w:hAnsi="Segoe UI" w:cs="Segoe UI"/>
                <w:color w:val="00B050"/>
                <w:sz w:val="20"/>
                <w:szCs w:val="20"/>
              </w:rPr>
              <w:t>eBFE</w:t>
            </w:r>
            <w:proofErr w:type="spellEnd"/>
            <w:r w:rsidR="00C36909" w:rsidRPr="006B02F1">
              <w:rPr>
                <w:rFonts w:ascii="Segoe UI" w:hAnsi="Segoe UI" w:cs="Segoe UI"/>
                <w:color w:val="00B050"/>
                <w:sz w:val="20"/>
                <w:szCs w:val="20"/>
              </w:rPr>
              <w:t xml:space="preserve"> viewer. Being a TWDB-only funded task order, it is anticipated that submittal to the MIP will remain in </w:t>
            </w:r>
            <w:proofErr w:type="spellStart"/>
            <w:r w:rsidR="00C36909" w:rsidRPr="006B02F1">
              <w:rPr>
                <w:rFonts w:ascii="Segoe UI" w:hAnsi="Segoe UI" w:cs="Segoe UI"/>
                <w:color w:val="00B050"/>
                <w:sz w:val="20"/>
                <w:szCs w:val="20"/>
              </w:rPr>
              <w:t>eBFE</w:t>
            </w:r>
            <w:proofErr w:type="spellEnd"/>
            <w:r w:rsidR="00C36909" w:rsidRPr="006B02F1">
              <w:rPr>
                <w:rFonts w:ascii="Segoe UI" w:hAnsi="Segoe UI" w:cs="Segoe UI"/>
                <w:color w:val="00B050"/>
                <w:sz w:val="20"/>
                <w:szCs w:val="20"/>
              </w:rPr>
              <w:t xml:space="preserve"> format, per past and similar task orders.</w:t>
            </w:r>
          </w:p>
        </w:tc>
      </w:tr>
      <w:tr w:rsidR="00A36A60" w14:paraId="0610C79A" w14:textId="77777777" w:rsidTr="0FCB28F2">
        <w:trPr>
          <w:trHeight w:val="288"/>
        </w:trPr>
        <w:tc>
          <w:tcPr>
            <w:tcW w:w="625" w:type="dxa"/>
            <w:vAlign w:val="center"/>
          </w:tcPr>
          <w:p w14:paraId="6C1CC3B5" w14:textId="47E42D5A"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22919B28"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5041ED81"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1A5CBD54"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218643C7" w:rsidR="00A36A60" w:rsidRPr="00BE22B9" w:rsidRDefault="007308BC"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6B56520"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4C6B3B26" w:rsidR="00A36A60" w:rsidRPr="00BE22B9" w:rsidRDefault="004521BC"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765AE4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2DBD0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48C8FEC4" w:rsidR="00A36A60" w:rsidRPr="00BE22B9" w:rsidRDefault="004521BC"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2B111A5E" w14:textId="3D37E891" w:rsidR="00A36A60" w:rsidRPr="00F31639" w:rsidRDefault="00A36A60" w:rsidP="00F3163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7596F60" w14:textId="2F535D03" w:rsidR="004521BC" w:rsidRPr="004521BC" w:rsidRDefault="004521BC" w:rsidP="004521BC">
      <w:pPr>
        <w:pStyle w:val="ListParagraph"/>
        <w:numPr>
          <w:ilvl w:val="0"/>
          <w:numId w:val="36"/>
        </w:numPr>
        <w:rPr>
          <w:rFonts w:eastAsiaTheme="majorEastAsia" w:cstheme="majorBidi"/>
          <w:color w:val="4472C4" w:themeColor="accent1"/>
        </w:rPr>
      </w:pPr>
      <w:r>
        <w:t xml:space="preserve">See </w:t>
      </w:r>
      <w:proofErr w:type="spellStart"/>
      <w:r>
        <w:t>LCFB_Mapping_QC.shp</w:t>
      </w:r>
      <w:proofErr w:type="spellEnd"/>
      <w:r>
        <w:t xml:space="preserve"> for mapping and FRD comments. General comments summarized below:</w:t>
      </w:r>
    </w:p>
    <w:p w14:paraId="6B5B08F3" w14:textId="741204DE" w:rsidR="004521BC" w:rsidRPr="00145E24" w:rsidRDefault="004521BC" w:rsidP="004521BC">
      <w:pPr>
        <w:pStyle w:val="ListParagraph"/>
        <w:numPr>
          <w:ilvl w:val="1"/>
          <w:numId w:val="36"/>
        </w:numPr>
        <w:rPr>
          <w:rFonts w:eastAsiaTheme="majorEastAsia" w:cstheme="majorBidi"/>
          <w:color w:val="4472C4" w:themeColor="accent1"/>
        </w:rPr>
      </w:pPr>
      <w:r>
        <w:t>Connect spillways for 100 and 500-yr for NID structures.</w:t>
      </w:r>
    </w:p>
    <w:p w14:paraId="7251BFAB" w14:textId="72A76014" w:rsidR="00145E24" w:rsidRPr="00145E24" w:rsidRDefault="00145E24" w:rsidP="00145E24">
      <w:pPr>
        <w:pStyle w:val="ListParagraph"/>
        <w:ind w:left="1440"/>
        <w:rPr>
          <w:color w:val="00B050"/>
        </w:rPr>
      </w:pPr>
      <w:r>
        <w:rPr>
          <w:color w:val="00B050"/>
        </w:rPr>
        <w:t>Mapping</w:t>
      </w:r>
      <w:r w:rsidR="001261FF">
        <w:rPr>
          <w:color w:val="00B050"/>
        </w:rPr>
        <w:t xml:space="preserve"> updated to include requested</w:t>
      </w:r>
      <w:r>
        <w:rPr>
          <w:color w:val="00B050"/>
        </w:rPr>
        <w:t xml:space="preserve"> spillways</w:t>
      </w:r>
      <w:r w:rsidR="001261FF">
        <w:rPr>
          <w:color w:val="00B050"/>
        </w:rPr>
        <w:t>, per comment, follow-up discussion on 6/16/23 and confirmation email on 6/29/23.</w:t>
      </w:r>
      <w:r w:rsidR="00DC5D82">
        <w:rPr>
          <w:color w:val="00B050"/>
        </w:rPr>
        <w:t xml:space="preserve"> </w:t>
      </w:r>
    </w:p>
    <w:p w14:paraId="4D2B05E7" w14:textId="77777777" w:rsidR="00145E24" w:rsidRPr="004521BC" w:rsidRDefault="00145E24" w:rsidP="00145E24">
      <w:pPr>
        <w:pStyle w:val="ListParagraph"/>
        <w:ind w:left="1440"/>
        <w:rPr>
          <w:rFonts w:eastAsiaTheme="majorEastAsia" w:cstheme="majorBidi"/>
          <w:color w:val="4472C4" w:themeColor="accent1"/>
        </w:rPr>
      </w:pPr>
    </w:p>
    <w:p w14:paraId="7C266DFA" w14:textId="36124257" w:rsidR="004521BC" w:rsidRPr="00145E24" w:rsidRDefault="004521BC" w:rsidP="004521BC">
      <w:pPr>
        <w:pStyle w:val="ListParagraph"/>
        <w:numPr>
          <w:ilvl w:val="1"/>
          <w:numId w:val="36"/>
        </w:numPr>
        <w:rPr>
          <w:rFonts w:eastAsiaTheme="majorEastAsia" w:cstheme="majorBidi"/>
          <w:color w:val="4472C4" w:themeColor="accent1"/>
        </w:rPr>
      </w:pPr>
      <w:r>
        <w:t>Map ponds for areas included in WTR_AR. May need to revise extents for inclusion in mapping.</w:t>
      </w:r>
    </w:p>
    <w:p w14:paraId="7587D32D" w14:textId="34C8B95F" w:rsidR="00145E24" w:rsidRPr="00145E24" w:rsidRDefault="001261FF" w:rsidP="00145E24">
      <w:pPr>
        <w:pStyle w:val="ListParagraph"/>
        <w:ind w:left="1440"/>
        <w:rPr>
          <w:color w:val="00B050"/>
        </w:rPr>
      </w:pPr>
      <w:r>
        <w:rPr>
          <w:color w:val="00B050"/>
        </w:rPr>
        <w:t xml:space="preserve">Mapping updated to include requested </w:t>
      </w:r>
      <w:r>
        <w:rPr>
          <w:color w:val="00B050"/>
        </w:rPr>
        <w:t>ponded water areas</w:t>
      </w:r>
      <w:r>
        <w:rPr>
          <w:color w:val="00B050"/>
        </w:rPr>
        <w:t>, per comment, follow-up discussion on 6/16/23 and confirmation email on 6/29/23</w:t>
      </w:r>
      <w:r w:rsidR="00145E24" w:rsidRPr="00145E24">
        <w:rPr>
          <w:color w:val="00B050"/>
        </w:rPr>
        <w:t>.</w:t>
      </w:r>
    </w:p>
    <w:p w14:paraId="5A5DEA6F" w14:textId="77777777" w:rsidR="00145E24" w:rsidRPr="004521BC" w:rsidRDefault="00145E24" w:rsidP="00145E24">
      <w:pPr>
        <w:pStyle w:val="ListParagraph"/>
        <w:ind w:left="1440"/>
        <w:rPr>
          <w:rFonts w:eastAsiaTheme="majorEastAsia" w:cstheme="majorBidi"/>
          <w:color w:val="4472C4" w:themeColor="accent1"/>
        </w:rPr>
      </w:pPr>
    </w:p>
    <w:p w14:paraId="0BA0DCE2" w14:textId="45F31579" w:rsidR="004521BC" w:rsidRPr="00145E24" w:rsidRDefault="004521BC" w:rsidP="004521BC">
      <w:pPr>
        <w:pStyle w:val="ListParagraph"/>
        <w:numPr>
          <w:ilvl w:val="1"/>
          <w:numId w:val="36"/>
        </w:numPr>
        <w:rPr>
          <w:rFonts w:eastAsiaTheme="majorEastAsia" w:cstheme="majorBidi"/>
          <w:color w:val="4472C4" w:themeColor="accent1"/>
        </w:rPr>
      </w:pPr>
      <w:r>
        <w:t>Missing 100-yr mapping where there is 500-yr mapping, please review/revise as necessary.</w:t>
      </w:r>
    </w:p>
    <w:p w14:paraId="27F681B8" w14:textId="0A7D5EF8" w:rsidR="00081F7C" w:rsidRPr="00DC5D82" w:rsidRDefault="001261FF" w:rsidP="00145E24">
      <w:pPr>
        <w:pStyle w:val="ListParagraph"/>
        <w:ind w:left="1440"/>
        <w:rPr>
          <w:color w:val="00B050"/>
        </w:rPr>
      </w:pPr>
      <w:r>
        <w:rPr>
          <w:color w:val="00B050"/>
        </w:rPr>
        <w:t>Mapping of 1% floodplain has been updated</w:t>
      </w:r>
      <w:r>
        <w:rPr>
          <w:color w:val="00B050"/>
        </w:rPr>
        <w:t>, per comment, follow-up discussion on 6/16/23 and confirmation email on 6/29/23</w:t>
      </w:r>
      <w:r w:rsidRPr="00145E24">
        <w:rPr>
          <w:color w:val="00B050"/>
        </w:rPr>
        <w:t>.</w:t>
      </w:r>
    </w:p>
    <w:p w14:paraId="2438B00E" w14:textId="77777777" w:rsidR="00145E24" w:rsidRPr="004521BC" w:rsidRDefault="00145E24" w:rsidP="00145E24">
      <w:pPr>
        <w:pStyle w:val="ListParagraph"/>
        <w:ind w:left="1440"/>
        <w:rPr>
          <w:rFonts w:eastAsiaTheme="majorEastAsia" w:cstheme="majorBidi"/>
          <w:color w:val="4472C4" w:themeColor="accent1"/>
        </w:rPr>
      </w:pPr>
    </w:p>
    <w:p w14:paraId="4A4146DE" w14:textId="541D1652" w:rsidR="004521BC" w:rsidRPr="00DC5D82" w:rsidRDefault="004521BC" w:rsidP="004521BC">
      <w:pPr>
        <w:pStyle w:val="ListParagraph"/>
        <w:numPr>
          <w:ilvl w:val="1"/>
          <w:numId w:val="36"/>
        </w:numPr>
        <w:rPr>
          <w:rFonts w:eastAsiaTheme="majorEastAsia" w:cstheme="majorBidi"/>
          <w:color w:val="4472C4" w:themeColor="accent1"/>
        </w:rPr>
      </w:pPr>
      <w:r>
        <w:t>O.2% depth grid missing for majority of HUC</w:t>
      </w:r>
    </w:p>
    <w:p w14:paraId="7AEE1ACE" w14:textId="48826C8A" w:rsidR="00DC5D82" w:rsidRDefault="00081F7C" w:rsidP="00DC5D82">
      <w:pPr>
        <w:pStyle w:val="ListParagraph"/>
        <w:ind w:left="1440"/>
        <w:rPr>
          <w:color w:val="00B050"/>
        </w:rPr>
      </w:pPr>
      <w:r>
        <w:rPr>
          <w:color w:val="00B050"/>
        </w:rPr>
        <w:t>Agree, the grid somehow much have been corrupted during our packaging/transfer process.  W have r</w:t>
      </w:r>
      <w:r w:rsidR="00E3334C" w:rsidRPr="00E3334C">
        <w:rPr>
          <w:color w:val="00B050"/>
        </w:rPr>
        <w:t>eplaced grid with a valid dataset</w:t>
      </w:r>
      <w:r>
        <w:rPr>
          <w:color w:val="00B050"/>
        </w:rPr>
        <w:t>, and we will attempt to do some verification that the dataset is good prior to compressing and resending</w:t>
      </w:r>
      <w:r w:rsidR="00E3334C">
        <w:rPr>
          <w:color w:val="00B050"/>
        </w:rPr>
        <w:t>.</w:t>
      </w:r>
    </w:p>
    <w:p w14:paraId="06B1043F" w14:textId="77777777" w:rsidR="001261FF" w:rsidRPr="00E3334C" w:rsidRDefault="001261FF" w:rsidP="00DC5D82">
      <w:pPr>
        <w:pStyle w:val="ListParagraph"/>
        <w:ind w:left="1440"/>
        <w:rPr>
          <w:rFonts w:eastAsiaTheme="majorEastAsia" w:cstheme="majorBidi"/>
          <w:color w:val="00B050"/>
        </w:rPr>
      </w:pPr>
    </w:p>
    <w:p w14:paraId="0127666A" w14:textId="751119F4" w:rsidR="004521BC" w:rsidRPr="00E3334C" w:rsidRDefault="004521BC" w:rsidP="004521BC">
      <w:pPr>
        <w:pStyle w:val="ListParagraph"/>
        <w:numPr>
          <w:ilvl w:val="1"/>
          <w:numId w:val="36"/>
        </w:numPr>
        <w:rPr>
          <w:rFonts w:eastAsiaTheme="majorEastAsia" w:cstheme="majorBidi"/>
          <w:color w:val="4472C4" w:themeColor="accent1"/>
        </w:rPr>
      </w:pPr>
      <w:r>
        <w:lastRenderedPageBreak/>
        <w:t xml:space="preserve">Add AOMI areas for the tie in to the 1D Upper Clear Fork Brazos BLE study and inline dams along </w:t>
      </w:r>
      <w:proofErr w:type="spellStart"/>
      <w:r>
        <w:t>mainstem</w:t>
      </w:r>
      <w:proofErr w:type="spellEnd"/>
      <w:r>
        <w:t xml:space="preserve"> where WSE/Depth changes are dramatic</w:t>
      </w:r>
    </w:p>
    <w:p w14:paraId="2C1D9848" w14:textId="58858F9A" w:rsidR="00E3334C" w:rsidRDefault="00E3334C" w:rsidP="00E3334C">
      <w:pPr>
        <w:pStyle w:val="ListParagraph"/>
        <w:ind w:left="1440"/>
      </w:pPr>
      <w:r w:rsidRPr="00E3334C">
        <w:rPr>
          <w:color w:val="00B050"/>
        </w:rPr>
        <w:t>AOMI polygon added at the Upper Clear Fork Brazos HUC.  AOMI’s added to the dam locations</w:t>
      </w:r>
      <w:r>
        <w:t xml:space="preserve">.  </w:t>
      </w:r>
    </w:p>
    <w:p w14:paraId="58F11CFF" w14:textId="77777777" w:rsidR="00E3334C" w:rsidRPr="004521BC" w:rsidRDefault="00E3334C" w:rsidP="00E3334C">
      <w:pPr>
        <w:pStyle w:val="ListParagraph"/>
        <w:ind w:left="1440"/>
        <w:rPr>
          <w:rFonts w:eastAsiaTheme="majorEastAsia" w:cstheme="majorBidi"/>
          <w:color w:val="4472C4" w:themeColor="accent1"/>
        </w:rPr>
      </w:pPr>
    </w:p>
    <w:p w14:paraId="259AF356" w14:textId="36D6AAEE" w:rsidR="007D67F1" w:rsidRPr="00081F7C" w:rsidRDefault="007D67F1" w:rsidP="004521BC">
      <w:pPr>
        <w:pStyle w:val="ListParagraph"/>
        <w:numPr>
          <w:ilvl w:val="0"/>
          <w:numId w:val="36"/>
        </w:numPr>
        <w:rPr>
          <w:rFonts w:eastAsiaTheme="majorEastAsia" w:cstheme="majorBidi"/>
          <w:color w:val="4472C4" w:themeColor="accent1"/>
        </w:rPr>
      </w:pPr>
      <w:r w:rsidRPr="007D67F1">
        <w:t>Report comments provided in BLE Report - Lower Clear Fork Brazos HUC-8 2D BLE.docx</w:t>
      </w:r>
      <w:r>
        <w:t>.</w:t>
      </w:r>
    </w:p>
    <w:p w14:paraId="64683F68" w14:textId="42137F77" w:rsidR="00081F7C" w:rsidRPr="007D67F1" w:rsidRDefault="00081F7C" w:rsidP="00081F7C">
      <w:pPr>
        <w:pStyle w:val="ListParagraph"/>
        <w:rPr>
          <w:rFonts w:eastAsiaTheme="majorEastAsia" w:cstheme="majorBidi"/>
          <w:color w:val="4472C4" w:themeColor="accent1"/>
        </w:rPr>
      </w:pPr>
      <w:r>
        <w:rPr>
          <w:color w:val="00B050"/>
        </w:rPr>
        <w:t>All report comments addressed and a revised LCFB BLE report is to be included with the resubmittal.</w:t>
      </w:r>
    </w:p>
    <w:p w14:paraId="47E8E969" w14:textId="7ACF5743" w:rsidR="004521BC" w:rsidRPr="00081F7C" w:rsidRDefault="004521BC" w:rsidP="004521BC">
      <w:pPr>
        <w:pStyle w:val="ListParagraph"/>
        <w:numPr>
          <w:ilvl w:val="0"/>
          <w:numId w:val="36"/>
        </w:numPr>
        <w:rPr>
          <w:rFonts w:eastAsiaTheme="majorEastAsia" w:cstheme="majorBidi"/>
          <w:color w:val="4472C4" w:themeColor="accent1"/>
        </w:rPr>
      </w:pPr>
      <w:r>
        <w:t xml:space="preserve">Please note, CNMS was not reviewed at this time and will be reviewed in </w:t>
      </w:r>
      <w:proofErr w:type="spellStart"/>
      <w:r>
        <w:t>backcheck</w:t>
      </w:r>
      <w:proofErr w:type="spellEnd"/>
      <w:r>
        <w:t>.</w:t>
      </w:r>
    </w:p>
    <w:p w14:paraId="7F538EA6" w14:textId="65F929A9" w:rsidR="00081F7C" w:rsidRPr="004521BC" w:rsidRDefault="001261FF" w:rsidP="00081F7C">
      <w:pPr>
        <w:pStyle w:val="ListParagraph"/>
        <w:rPr>
          <w:rFonts w:eastAsiaTheme="majorEastAsia" w:cstheme="majorBidi"/>
          <w:color w:val="4472C4" w:themeColor="accent1"/>
        </w:rPr>
      </w:pPr>
      <w:r>
        <w:rPr>
          <w:color w:val="00B050"/>
        </w:rPr>
        <w:t xml:space="preserve">We </w:t>
      </w:r>
      <w:r w:rsidR="00081F7C">
        <w:rPr>
          <w:color w:val="00B050"/>
        </w:rPr>
        <w:t xml:space="preserve">have updated the LCFB CNMS datasets in an attempt to be consistent with the CNMS discussions for our other Task Order 1 HUCs, specifically updated after our coordination call on 6.16.23 that included TWDB, AECOM, </w:t>
      </w:r>
      <w:proofErr w:type="spellStart"/>
      <w:r w:rsidR="00081F7C">
        <w:rPr>
          <w:color w:val="00B050"/>
        </w:rPr>
        <w:t>Halff</w:t>
      </w:r>
      <w:proofErr w:type="spellEnd"/>
      <w:r w:rsidR="00081F7C">
        <w:rPr>
          <w:color w:val="00B050"/>
        </w:rPr>
        <w:t>, and Michael Johnson.  We have updated all of our HUCs’ CNMS layers using a revised approach consistent with this coordination discussion.</w:t>
      </w:r>
      <w:r>
        <w:rPr>
          <w:color w:val="00B050"/>
        </w:rPr>
        <w:t xml:space="preserve"> </w:t>
      </w:r>
      <w:r w:rsidRPr="001261FF">
        <w:rPr>
          <w:b/>
          <w:color w:val="00B050"/>
        </w:rPr>
        <w:t>Please note</w:t>
      </w:r>
      <w:r>
        <w:rPr>
          <w:color w:val="00B050"/>
        </w:rPr>
        <w:t xml:space="preserve">: TWDB staff (Kelley Rich) emailed a request to see if a successful (Passing) review was completed for the DMFB HUC8 CNMS submittal (sent prior to this one on 6.27.23), if that same approval could stand for the others HUC’s revised CNMS submittals – to expedite final close-out of these Task Order 1 AECOM HUCs.  </w:t>
      </w:r>
    </w:p>
    <w:p w14:paraId="49BD2FD7" w14:textId="7C6671C4" w:rsidR="00A36A60" w:rsidRPr="004521BC" w:rsidRDefault="00A36A60" w:rsidP="004521BC">
      <w:pPr>
        <w:pStyle w:val="ListParagraph"/>
        <w:numPr>
          <w:ilvl w:val="1"/>
          <w:numId w:val="36"/>
        </w:numPr>
        <w:rPr>
          <w:rFonts w:eastAsiaTheme="majorEastAsia" w:cstheme="majorBidi"/>
          <w:color w:val="4472C4" w:themeColor="accent1"/>
        </w:rPr>
      </w:pPr>
      <w:r w:rsidRPr="004521BC">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proofErr w:type="spellStart"/>
            <w:r>
              <w:rPr>
                <w:rFonts w:ascii="Segoe UI" w:hAnsi="Segoe UI" w:cs="Segoe UI"/>
                <w:color w:val="auto"/>
                <w:sz w:val="22"/>
                <w:szCs w:val="22"/>
              </w:rPr>
              <w:t>Seyoum</w:t>
            </w:r>
            <w:proofErr w:type="spellEnd"/>
            <w:r>
              <w:rPr>
                <w:rFonts w:ascii="Segoe UI" w:hAnsi="Segoe UI" w:cs="Segoe UI"/>
                <w:color w:val="auto"/>
                <w:sz w:val="22"/>
                <w:szCs w:val="22"/>
              </w:rPr>
              <w:t xml:space="preserve"> </w:t>
            </w:r>
            <w:proofErr w:type="spellStart"/>
            <w:r>
              <w:rPr>
                <w:rFonts w:ascii="Segoe UI" w:hAnsi="Segoe UI" w:cs="Segoe UI"/>
                <w:color w:val="auto"/>
                <w:sz w:val="22"/>
                <w:szCs w:val="22"/>
              </w:rPr>
              <w:t>Asamenaw</w:t>
            </w:r>
            <w:proofErr w:type="spellEnd"/>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1C1A75E7" w:rsidR="00F474AB" w:rsidRDefault="00D85EF9" w:rsidP="00C36909">
            <w:pPr>
              <w:pStyle w:val="Default"/>
              <w:spacing w:after="120"/>
              <w:rPr>
                <w:rFonts w:ascii="Segoe UI" w:hAnsi="Segoe UI" w:cs="Segoe UI"/>
                <w:color w:val="auto"/>
                <w:sz w:val="22"/>
                <w:szCs w:val="22"/>
              </w:rPr>
            </w:pPr>
            <w:r>
              <w:rPr>
                <w:rFonts w:ascii="Segoe UI" w:hAnsi="Segoe UI" w:cs="Segoe UI"/>
                <w:color w:val="auto"/>
                <w:sz w:val="22"/>
                <w:szCs w:val="22"/>
              </w:rPr>
              <w:t>0</w:t>
            </w:r>
            <w:r w:rsidR="00C36909">
              <w:rPr>
                <w:rFonts w:ascii="Segoe UI" w:hAnsi="Segoe UI" w:cs="Segoe UI"/>
                <w:color w:val="auto"/>
                <w:sz w:val="22"/>
                <w:szCs w:val="22"/>
              </w:rPr>
              <w:t>5</w:t>
            </w:r>
            <w:r>
              <w:rPr>
                <w:rFonts w:ascii="Segoe UI" w:hAnsi="Segoe UI" w:cs="Segoe UI"/>
                <w:color w:val="auto"/>
                <w:sz w:val="22"/>
                <w:szCs w:val="22"/>
              </w:rPr>
              <w:t>/</w:t>
            </w:r>
            <w:r w:rsidR="00C36909">
              <w:rPr>
                <w:rFonts w:ascii="Segoe UI" w:hAnsi="Segoe UI" w:cs="Segoe UI"/>
                <w:color w:val="auto"/>
                <w:sz w:val="22"/>
                <w:szCs w:val="22"/>
              </w:rPr>
              <w:t>17</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35FC85C4" w:rsidR="00F474AB" w:rsidRDefault="008D3D29" w:rsidP="00425EA0">
            <w:pPr>
              <w:pStyle w:val="Default"/>
              <w:spacing w:after="120"/>
              <w:rPr>
                <w:rFonts w:ascii="Segoe UI" w:hAnsi="Segoe UI" w:cs="Segoe UI"/>
                <w:color w:val="auto"/>
                <w:sz w:val="22"/>
                <w:szCs w:val="22"/>
              </w:rPr>
            </w:pPr>
            <w:r>
              <w:rPr>
                <w:rFonts w:ascii="Segoe UI" w:hAnsi="Segoe UI" w:cs="Segoe UI"/>
                <w:color w:val="auto"/>
                <w:sz w:val="22"/>
                <w:szCs w:val="22"/>
              </w:rPr>
              <w:t>07/18</w:t>
            </w:r>
            <w:r w:rsidR="00C36909">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5"/>
      <w:footerReference w:type="default" r:id="rId16"/>
      <w:footerReference w:type="first" r:id="rId17"/>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667EDD" w14:textId="77777777" w:rsidR="00F06EF4" w:rsidRDefault="00F06EF4" w:rsidP="00F474AB">
      <w:r>
        <w:separator/>
      </w:r>
    </w:p>
  </w:endnote>
  <w:endnote w:type="continuationSeparator" w:id="0">
    <w:p w14:paraId="1B1C1767" w14:textId="77777777" w:rsidR="00F06EF4" w:rsidRDefault="00F06EF4" w:rsidP="00F474AB">
      <w:r>
        <w:continuationSeparator/>
      </w:r>
    </w:p>
  </w:endnote>
  <w:endnote w:type="continuationNotice" w:id="1">
    <w:p w14:paraId="5117C4E1" w14:textId="77777777" w:rsidR="00F06EF4" w:rsidRDefault="00F06E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187966" w:rsidRPr="00F474AB" w:rsidRDefault="00187966"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8D3D29">
              <w:rPr>
                <w:rFonts w:ascii="Segoe UI" w:hAnsi="Segoe UI" w:cs="Segoe UI"/>
                <w:b/>
                <w:bCs/>
                <w:noProof/>
                <w:sz w:val="18"/>
                <w:szCs w:val="18"/>
              </w:rPr>
              <w:t>3</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8D3D29">
              <w:rPr>
                <w:rFonts w:ascii="Segoe UI" w:hAnsi="Segoe UI" w:cs="Segoe UI"/>
                <w:b/>
                <w:bCs/>
                <w:noProof/>
                <w:sz w:val="18"/>
                <w:szCs w:val="18"/>
              </w:rPr>
              <w:t>19</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187966" w:rsidRPr="00527F5A" w:rsidRDefault="00187966"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8D3D29">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8D3D29">
      <w:rPr>
        <w:rFonts w:ascii="Segoe UI" w:hAnsi="Segoe UI" w:cs="Segoe UI"/>
        <w:b/>
        <w:bCs/>
        <w:noProof/>
        <w:sz w:val="18"/>
        <w:szCs w:val="18"/>
      </w:rPr>
      <w:t>19</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F38560" w14:textId="77777777" w:rsidR="00F06EF4" w:rsidRDefault="00F06EF4" w:rsidP="00F474AB">
      <w:r>
        <w:separator/>
      </w:r>
    </w:p>
  </w:footnote>
  <w:footnote w:type="continuationSeparator" w:id="0">
    <w:p w14:paraId="1441CA26" w14:textId="77777777" w:rsidR="00F06EF4" w:rsidRDefault="00F06EF4" w:rsidP="00F474AB">
      <w:r>
        <w:continuationSeparator/>
      </w:r>
    </w:p>
  </w:footnote>
  <w:footnote w:type="continuationNotice" w:id="1">
    <w:p w14:paraId="5F08FEBC" w14:textId="77777777" w:rsidR="00F06EF4" w:rsidRDefault="00F06E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187966" w:rsidRPr="00527F5A" w:rsidRDefault="00187966"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B7A001EE"/>
    <w:lvl w:ilvl="0">
      <w:start w:val="1"/>
      <w:numFmt w:val="decimal"/>
      <w:pStyle w:val="ListNumber3"/>
      <w:lvlText w:val="%1."/>
      <w:lvlJc w:val="left"/>
      <w:pPr>
        <w:tabs>
          <w:tab w:val="num" w:pos="1080"/>
        </w:tabs>
        <w:ind w:left="1080" w:hanging="360"/>
      </w:pPr>
    </w:lvl>
  </w:abstractNum>
  <w:abstractNum w:abstractNumId="1">
    <w:nsid w:val="FFFFFF7F"/>
    <w:multiLevelType w:val="singleLevel"/>
    <w:tmpl w:val="827AFFAC"/>
    <w:lvl w:ilvl="0">
      <w:start w:val="1"/>
      <w:numFmt w:val="decimal"/>
      <w:pStyle w:val="ListNumber2"/>
      <w:lvlText w:val="%1."/>
      <w:lvlJc w:val="left"/>
      <w:pPr>
        <w:tabs>
          <w:tab w:val="num" w:pos="720"/>
        </w:tabs>
        <w:ind w:left="720" w:hanging="360"/>
      </w:pPr>
    </w:lvl>
  </w:abstractNum>
  <w:abstractNum w:abstractNumId="2">
    <w:nsid w:val="FFFFFF82"/>
    <w:multiLevelType w:val="singleLevel"/>
    <w:tmpl w:val="5DAACBCC"/>
    <w:lvl w:ilvl="0">
      <w:start w:val="1"/>
      <w:numFmt w:val="bullet"/>
      <w:pStyle w:val="ListBullet3"/>
      <w:lvlText w:val=""/>
      <w:lvlJc w:val="left"/>
      <w:pPr>
        <w:tabs>
          <w:tab w:val="num" w:pos="1080"/>
        </w:tabs>
        <w:ind w:left="1080" w:hanging="360"/>
      </w:pPr>
      <w:rPr>
        <w:rFonts w:ascii="Symbol" w:hAnsi="Symbol" w:hint="default"/>
      </w:rPr>
    </w:lvl>
  </w:abstractNum>
  <w:abstractNum w:abstractNumId="3">
    <w:nsid w:val="FFFFFF83"/>
    <w:multiLevelType w:val="singleLevel"/>
    <w:tmpl w:val="94BC5CD2"/>
    <w:lvl w:ilvl="0">
      <w:start w:val="1"/>
      <w:numFmt w:val="bullet"/>
      <w:pStyle w:val="ListBullet2"/>
      <w:lvlText w:val=""/>
      <w:lvlJc w:val="left"/>
      <w:pPr>
        <w:tabs>
          <w:tab w:val="num" w:pos="720"/>
        </w:tabs>
        <w:ind w:left="720" w:hanging="360"/>
      </w:pPr>
      <w:rPr>
        <w:rFonts w:ascii="Symbol" w:hAnsi="Symbol" w:hint="default"/>
      </w:rPr>
    </w:lvl>
  </w:abstractNum>
  <w:abstractNum w:abstractNumId="4">
    <w:nsid w:val="FFFFFF88"/>
    <w:multiLevelType w:val="singleLevel"/>
    <w:tmpl w:val="02A6E032"/>
    <w:lvl w:ilvl="0">
      <w:start w:val="1"/>
      <w:numFmt w:val="decimal"/>
      <w:pStyle w:val="ListNumber"/>
      <w:lvlText w:val="%1."/>
      <w:lvlJc w:val="left"/>
      <w:pPr>
        <w:tabs>
          <w:tab w:val="num" w:pos="360"/>
        </w:tabs>
        <w:ind w:left="360" w:hanging="360"/>
      </w:pPr>
    </w:lvl>
  </w:abstractNum>
  <w:abstractNum w:abstractNumId="5">
    <w:nsid w:val="FFFFFF89"/>
    <w:multiLevelType w:val="singleLevel"/>
    <w:tmpl w:val="D7F8C1C4"/>
    <w:lvl w:ilvl="0">
      <w:start w:val="1"/>
      <w:numFmt w:val="bullet"/>
      <w:pStyle w:val="ListBullet"/>
      <w:lvlText w:val=""/>
      <w:lvlJc w:val="left"/>
      <w:pPr>
        <w:tabs>
          <w:tab w:val="num" w:pos="360"/>
        </w:tabs>
        <w:ind w:left="360" w:hanging="360"/>
      </w:pPr>
      <w:rPr>
        <w:rFonts w:ascii="Symbol" w:hAnsi="Symbol" w:hint="default"/>
      </w:rPr>
    </w:lvl>
  </w:abstractNum>
  <w:abstractNum w:abstractNumId="6">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07033941"/>
    <w:multiLevelType w:val="hybridMultilevel"/>
    <w:tmpl w:val="32A070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243BDA"/>
    <w:multiLevelType w:val="hybridMultilevel"/>
    <w:tmpl w:val="DC869BCE"/>
    <w:lvl w:ilvl="0" w:tplc="F25A1D8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nsid w:val="160E4DC7"/>
    <w:multiLevelType w:val="hybridMultilevel"/>
    <w:tmpl w:val="C4465C3A"/>
    <w:lvl w:ilvl="0" w:tplc="EABE19D8">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224E49F3"/>
    <w:multiLevelType w:val="hybridMultilevel"/>
    <w:tmpl w:val="FEA4898E"/>
    <w:lvl w:ilvl="0" w:tplc="C1E8966A">
      <w:start w:val="1"/>
      <w:numFmt w:val="decimal"/>
      <w:lvlText w:val="%1."/>
      <w:lvlJc w:val="left"/>
      <w:pPr>
        <w:ind w:left="1185" w:hanging="360"/>
      </w:pPr>
      <w:rPr>
        <w:rFonts w:hint="default"/>
      </w:rPr>
    </w:lvl>
    <w:lvl w:ilvl="1" w:tplc="04090019">
      <w:start w:val="1"/>
      <w:numFmt w:val="lowerLetter"/>
      <w:lvlText w:val="%2."/>
      <w:lvlJc w:val="left"/>
      <w:pPr>
        <w:ind w:left="1905" w:hanging="360"/>
      </w:pPr>
    </w:lvl>
    <w:lvl w:ilvl="2" w:tplc="0409001B" w:tentative="1">
      <w:start w:val="1"/>
      <w:numFmt w:val="lowerRoman"/>
      <w:lvlText w:val="%3."/>
      <w:lvlJc w:val="right"/>
      <w:pPr>
        <w:ind w:left="2625" w:hanging="180"/>
      </w:pPr>
    </w:lvl>
    <w:lvl w:ilvl="3" w:tplc="0409000F" w:tentative="1">
      <w:start w:val="1"/>
      <w:numFmt w:val="decimal"/>
      <w:lvlText w:val="%4."/>
      <w:lvlJc w:val="left"/>
      <w:pPr>
        <w:ind w:left="3345" w:hanging="360"/>
      </w:pPr>
    </w:lvl>
    <w:lvl w:ilvl="4" w:tplc="04090019" w:tentative="1">
      <w:start w:val="1"/>
      <w:numFmt w:val="lowerLetter"/>
      <w:lvlText w:val="%5."/>
      <w:lvlJc w:val="left"/>
      <w:pPr>
        <w:ind w:left="4065" w:hanging="360"/>
      </w:pPr>
    </w:lvl>
    <w:lvl w:ilvl="5" w:tplc="0409001B" w:tentative="1">
      <w:start w:val="1"/>
      <w:numFmt w:val="lowerRoman"/>
      <w:lvlText w:val="%6."/>
      <w:lvlJc w:val="right"/>
      <w:pPr>
        <w:ind w:left="4785" w:hanging="180"/>
      </w:pPr>
    </w:lvl>
    <w:lvl w:ilvl="6" w:tplc="0409000F" w:tentative="1">
      <w:start w:val="1"/>
      <w:numFmt w:val="decimal"/>
      <w:lvlText w:val="%7."/>
      <w:lvlJc w:val="left"/>
      <w:pPr>
        <w:ind w:left="5505" w:hanging="360"/>
      </w:pPr>
    </w:lvl>
    <w:lvl w:ilvl="7" w:tplc="04090019" w:tentative="1">
      <w:start w:val="1"/>
      <w:numFmt w:val="lowerLetter"/>
      <w:lvlText w:val="%8."/>
      <w:lvlJc w:val="left"/>
      <w:pPr>
        <w:ind w:left="6225" w:hanging="360"/>
      </w:pPr>
    </w:lvl>
    <w:lvl w:ilvl="8" w:tplc="0409001B" w:tentative="1">
      <w:start w:val="1"/>
      <w:numFmt w:val="lowerRoman"/>
      <w:lvlText w:val="%9."/>
      <w:lvlJc w:val="right"/>
      <w:pPr>
        <w:ind w:left="6945" w:hanging="180"/>
      </w:pPr>
    </w:lvl>
  </w:abstractNum>
  <w:abstractNum w:abstractNumId="15">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30862E92"/>
    <w:multiLevelType w:val="hybridMultilevel"/>
    <w:tmpl w:val="AA04C5A0"/>
    <w:lvl w:ilvl="0" w:tplc="0409000F">
      <w:start w:val="1"/>
      <w:numFmt w:val="decimal"/>
      <w:lvlText w:val="%1."/>
      <w:lvlJc w:val="left"/>
      <w:pPr>
        <w:ind w:left="720" w:hanging="360"/>
      </w:pPr>
      <w:rPr>
        <w:rFonts w:eastAsia="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53E5060"/>
    <w:multiLevelType w:val="hybridMultilevel"/>
    <w:tmpl w:val="3432DFAC"/>
    <w:lvl w:ilvl="0" w:tplc="AAD4F12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nsid w:val="478212B5"/>
    <w:multiLevelType w:val="hybridMultilevel"/>
    <w:tmpl w:val="62E09E88"/>
    <w:lvl w:ilvl="0" w:tplc="0409000F">
      <w:start w:val="1"/>
      <w:numFmt w:val="decimal"/>
      <w:lvlText w:val="%1."/>
      <w:lvlJc w:val="left"/>
      <w:pPr>
        <w:ind w:left="720" w:hanging="360"/>
      </w:pPr>
      <w:rPr>
        <w:rFonts w:eastAsia="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3">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nsid w:val="576501A0"/>
    <w:multiLevelType w:val="hybridMultilevel"/>
    <w:tmpl w:val="B7909520"/>
    <w:lvl w:ilvl="0" w:tplc="DD24603E">
      <w:start w:val="1"/>
      <w:numFmt w:val="decimal"/>
      <w:lvlText w:val="%1."/>
      <w:lvlJc w:val="left"/>
      <w:pPr>
        <w:ind w:left="720" w:hanging="360"/>
      </w:pPr>
      <w:rPr>
        <w:rFonts w:eastAsia="Times New Roman" w:cs="Segoe UI"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DE48A7"/>
    <w:multiLevelType w:val="hybridMultilevel"/>
    <w:tmpl w:val="C526C9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7">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8">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69B75B98"/>
    <w:multiLevelType w:val="hybridMultilevel"/>
    <w:tmpl w:val="32A070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1">
    <w:nsid w:val="75E7697C"/>
    <w:multiLevelType w:val="hybridMultilevel"/>
    <w:tmpl w:val="C48A907C"/>
    <w:lvl w:ilvl="0" w:tplc="4D621054">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2">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33">
    <w:nsid w:val="7BEB420C"/>
    <w:multiLevelType w:val="hybridMultilevel"/>
    <w:tmpl w:val="2DC42E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E04226B"/>
    <w:multiLevelType w:val="hybridMultilevel"/>
    <w:tmpl w:val="3D92579C"/>
    <w:lvl w:ilvl="0" w:tplc="0409000F">
      <w:start w:val="1"/>
      <w:numFmt w:val="decimal"/>
      <w:lvlText w:val="%1."/>
      <w:lvlJc w:val="left"/>
      <w:pPr>
        <w:ind w:left="720" w:hanging="360"/>
      </w:pPr>
      <w:rPr>
        <w:rFonts w:eastAsia="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0"/>
  </w:num>
  <w:num w:numId="3">
    <w:abstractNumId w:val="22"/>
  </w:num>
  <w:num w:numId="4">
    <w:abstractNumId w:val="13"/>
  </w:num>
  <w:num w:numId="5">
    <w:abstractNumId w:val="10"/>
  </w:num>
  <w:num w:numId="6">
    <w:abstractNumId w:val="27"/>
  </w:num>
  <w:num w:numId="7">
    <w:abstractNumId w:val="12"/>
  </w:num>
  <w:num w:numId="8">
    <w:abstractNumId w:val="20"/>
  </w:num>
  <w:num w:numId="9">
    <w:abstractNumId w:val="23"/>
  </w:num>
  <w:num w:numId="10">
    <w:abstractNumId w:val="15"/>
  </w:num>
  <w:num w:numId="11">
    <w:abstractNumId w:val="9"/>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26"/>
  </w:num>
  <w:num w:numId="15">
    <w:abstractNumId w:val="32"/>
  </w:num>
  <w:num w:numId="16">
    <w:abstractNumId w:val="19"/>
  </w:num>
  <w:num w:numId="17">
    <w:abstractNumId w:val="24"/>
  </w:num>
  <w:num w:numId="18">
    <w:abstractNumId w:val="34"/>
  </w:num>
  <w:num w:numId="19">
    <w:abstractNumId w:val="7"/>
  </w:num>
  <w:num w:numId="20">
    <w:abstractNumId w:val="25"/>
  </w:num>
  <w:num w:numId="21">
    <w:abstractNumId w:val="14"/>
  </w:num>
  <w:num w:numId="22">
    <w:abstractNumId w:val="17"/>
  </w:num>
  <w:num w:numId="23">
    <w:abstractNumId w:val="8"/>
  </w:num>
  <w:num w:numId="24">
    <w:abstractNumId w:val="31"/>
  </w:num>
  <w:num w:numId="25">
    <w:abstractNumId w:val="16"/>
  </w:num>
  <w:num w:numId="26">
    <w:abstractNumId w:val="5"/>
  </w:num>
  <w:num w:numId="27">
    <w:abstractNumId w:val="3"/>
  </w:num>
  <w:num w:numId="28">
    <w:abstractNumId w:val="2"/>
  </w:num>
  <w:num w:numId="29">
    <w:abstractNumId w:val="4"/>
  </w:num>
  <w:num w:numId="30">
    <w:abstractNumId w:val="1"/>
  </w:num>
  <w:num w:numId="31">
    <w:abstractNumId w:val="0"/>
  </w:num>
  <w:num w:numId="32">
    <w:abstractNumId w:val="29"/>
  </w:num>
  <w:num w:numId="33">
    <w:abstractNumId w:val="11"/>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num>
  <w:num w:numId="3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3F61"/>
    <w:rsid w:val="000041EF"/>
    <w:rsid w:val="0000676E"/>
    <w:rsid w:val="00006876"/>
    <w:rsid w:val="000069BE"/>
    <w:rsid w:val="000101ED"/>
    <w:rsid w:val="00012672"/>
    <w:rsid w:val="000143BC"/>
    <w:rsid w:val="00015E26"/>
    <w:rsid w:val="00021EE0"/>
    <w:rsid w:val="000221FE"/>
    <w:rsid w:val="0002255D"/>
    <w:rsid w:val="00024D4C"/>
    <w:rsid w:val="00025B97"/>
    <w:rsid w:val="000263D1"/>
    <w:rsid w:val="00026E05"/>
    <w:rsid w:val="00034D49"/>
    <w:rsid w:val="00040ED7"/>
    <w:rsid w:val="000428F4"/>
    <w:rsid w:val="00044387"/>
    <w:rsid w:val="00045596"/>
    <w:rsid w:val="000458BD"/>
    <w:rsid w:val="00047DF7"/>
    <w:rsid w:val="000533A4"/>
    <w:rsid w:val="0005516F"/>
    <w:rsid w:val="00064C66"/>
    <w:rsid w:val="0007180B"/>
    <w:rsid w:val="00071925"/>
    <w:rsid w:val="00074565"/>
    <w:rsid w:val="000819CF"/>
    <w:rsid w:val="00081F7C"/>
    <w:rsid w:val="00082349"/>
    <w:rsid w:val="00093F84"/>
    <w:rsid w:val="00095440"/>
    <w:rsid w:val="00097BD3"/>
    <w:rsid w:val="000A261A"/>
    <w:rsid w:val="000A51F1"/>
    <w:rsid w:val="000A6CAA"/>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5DBD"/>
    <w:rsid w:val="000F6511"/>
    <w:rsid w:val="001135FF"/>
    <w:rsid w:val="00113658"/>
    <w:rsid w:val="00115302"/>
    <w:rsid w:val="00117512"/>
    <w:rsid w:val="00117AFC"/>
    <w:rsid w:val="001217D2"/>
    <w:rsid w:val="001240BE"/>
    <w:rsid w:val="001261FF"/>
    <w:rsid w:val="00126E85"/>
    <w:rsid w:val="001271DA"/>
    <w:rsid w:val="00130CB4"/>
    <w:rsid w:val="0013500F"/>
    <w:rsid w:val="001365D3"/>
    <w:rsid w:val="00136D60"/>
    <w:rsid w:val="00137970"/>
    <w:rsid w:val="00140BE0"/>
    <w:rsid w:val="00142CCC"/>
    <w:rsid w:val="00143D71"/>
    <w:rsid w:val="00143E4D"/>
    <w:rsid w:val="00145E24"/>
    <w:rsid w:val="00146138"/>
    <w:rsid w:val="00147B61"/>
    <w:rsid w:val="001570DD"/>
    <w:rsid w:val="00160536"/>
    <w:rsid w:val="00161CD6"/>
    <w:rsid w:val="0016356C"/>
    <w:rsid w:val="00163F5A"/>
    <w:rsid w:val="00164D63"/>
    <w:rsid w:val="001666EB"/>
    <w:rsid w:val="00173003"/>
    <w:rsid w:val="00175757"/>
    <w:rsid w:val="001762FB"/>
    <w:rsid w:val="001806D0"/>
    <w:rsid w:val="001864D2"/>
    <w:rsid w:val="00187966"/>
    <w:rsid w:val="00187FF4"/>
    <w:rsid w:val="001901B3"/>
    <w:rsid w:val="00190D7D"/>
    <w:rsid w:val="00194CEC"/>
    <w:rsid w:val="001958DF"/>
    <w:rsid w:val="001A2373"/>
    <w:rsid w:val="001A37A5"/>
    <w:rsid w:val="001A3B59"/>
    <w:rsid w:val="001A6CB3"/>
    <w:rsid w:val="001B0282"/>
    <w:rsid w:val="001B2575"/>
    <w:rsid w:val="001C1D5C"/>
    <w:rsid w:val="001C60B8"/>
    <w:rsid w:val="001C78C9"/>
    <w:rsid w:val="001D4A9B"/>
    <w:rsid w:val="001D7BCF"/>
    <w:rsid w:val="001E453C"/>
    <w:rsid w:val="001F1F86"/>
    <w:rsid w:val="001F5F4B"/>
    <w:rsid w:val="001F7CE8"/>
    <w:rsid w:val="002021DB"/>
    <w:rsid w:val="002045AF"/>
    <w:rsid w:val="00207782"/>
    <w:rsid w:val="00207B97"/>
    <w:rsid w:val="00207E05"/>
    <w:rsid w:val="00211A57"/>
    <w:rsid w:val="0021720C"/>
    <w:rsid w:val="00220B60"/>
    <w:rsid w:val="00221AB5"/>
    <w:rsid w:val="002233FD"/>
    <w:rsid w:val="00223522"/>
    <w:rsid w:val="00224CC0"/>
    <w:rsid w:val="00230E94"/>
    <w:rsid w:val="00231610"/>
    <w:rsid w:val="00233129"/>
    <w:rsid w:val="00237C4B"/>
    <w:rsid w:val="00240102"/>
    <w:rsid w:val="002405EA"/>
    <w:rsid w:val="00240899"/>
    <w:rsid w:val="00240CEB"/>
    <w:rsid w:val="00246DAC"/>
    <w:rsid w:val="002510A3"/>
    <w:rsid w:val="0025517B"/>
    <w:rsid w:val="0025751E"/>
    <w:rsid w:val="00257CCF"/>
    <w:rsid w:val="00263FD8"/>
    <w:rsid w:val="002712E1"/>
    <w:rsid w:val="0027274A"/>
    <w:rsid w:val="00273677"/>
    <w:rsid w:val="002744BA"/>
    <w:rsid w:val="00280831"/>
    <w:rsid w:val="0028725B"/>
    <w:rsid w:val="002879F6"/>
    <w:rsid w:val="00295027"/>
    <w:rsid w:val="00296F1A"/>
    <w:rsid w:val="0029711F"/>
    <w:rsid w:val="002A0814"/>
    <w:rsid w:val="002A213D"/>
    <w:rsid w:val="002B27B6"/>
    <w:rsid w:val="002B2A71"/>
    <w:rsid w:val="002B4360"/>
    <w:rsid w:val="002B4BBB"/>
    <w:rsid w:val="002C2159"/>
    <w:rsid w:val="002C2EEB"/>
    <w:rsid w:val="002C780C"/>
    <w:rsid w:val="002D0044"/>
    <w:rsid w:val="002D11B1"/>
    <w:rsid w:val="002D13CD"/>
    <w:rsid w:val="002D1626"/>
    <w:rsid w:val="002D2D28"/>
    <w:rsid w:val="002E0853"/>
    <w:rsid w:val="002E265E"/>
    <w:rsid w:val="002E4703"/>
    <w:rsid w:val="002E4D7F"/>
    <w:rsid w:val="002F0013"/>
    <w:rsid w:val="002F2B25"/>
    <w:rsid w:val="002F3E72"/>
    <w:rsid w:val="002F42BB"/>
    <w:rsid w:val="002F4A02"/>
    <w:rsid w:val="002F61A2"/>
    <w:rsid w:val="002F654A"/>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2ABA"/>
    <w:rsid w:val="00353528"/>
    <w:rsid w:val="00353931"/>
    <w:rsid w:val="003548DF"/>
    <w:rsid w:val="00355BB4"/>
    <w:rsid w:val="003621D3"/>
    <w:rsid w:val="003661C8"/>
    <w:rsid w:val="00366F9A"/>
    <w:rsid w:val="00371B5B"/>
    <w:rsid w:val="00372545"/>
    <w:rsid w:val="00377D21"/>
    <w:rsid w:val="0038250E"/>
    <w:rsid w:val="00382FEE"/>
    <w:rsid w:val="00384854"/>
    <w:rsid w:val="00392DA8"/>
    <w:rsid w:val="00395FA3"/>
    <w:rsid w:val="00397A32"/>
    <w:rsid w:val="00397D47"/>
    <w:rsid w:val="003A1530"/>
    <w:rsid w:val="003A3CD6"/>
    <w:rsid w:val="003A5C57"/>
    <w:rsid w:val="003A6D11"/>
    <w:rsid w:val="003A7115"/>
    <w:rsid w:val="003A722D"/>
    <w:rsid w:val="003B2DE9"/>
    <w:rsid w:val="003B44CE"/>
    <w:rsid w:val="003B5334"/>
    <w:rsid w:val="003C05C5"/>
    <w:rsid w:val="003C091F"/>
    <w:rsid w:val="003C1428"/>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13D15"/>
    <w:rsid w:val="00420586"/>
    <w:rsid w:val="00420B50"/>
    <w:rsid w:val="00421001"/>
    <w:rsid w:val="00422D15"/>
    <w:rsid w:val="00425EA0"/>
    <w:rsid w:val="00426A50"/>
    <w:rsid w:val="00426D75"/>
    <w:rsid w:val="00432C3F"/>
    <w:rsid w:val="0043389A"/>
    <w:rsid w:val="004353A3"/>
    <w:rsid w:val="00435B4A"/>
    <w:rsid w:val="004366DC"/>
    <w:rsid w:val="004521BC"/>
    <w:rsid w:val="004533E2"/>
    <w:rsid w:val="00454FEA"/>
    <w:rsid w:val="004664AB"/>
    <w:rsid w:val="00474124"/>
    <w:rsid w:val="00475567"/>
    <w:rsid w:val="004776A6"/>
    <w:rsid w:val="00480830"/>
    <w:rsid w:val="0048505E"/>
    <w:rsid w:val="00487E2D"/>
    <w:rsid w:val="004917BF"/>
    <w:rsid w:val="00491C8A"/>
    <w:rsid w:val="004925E4"/>
    <w:rsid w:val="004926EA"/>
    <w:rsid w:val="00493212"/>
    <w:rsid w:val="004955AA"/>
    <w:rsid w:val="00495CC2"/>
    <w:rsid w:val="004A36D3"/>
    <w:rsid w:val="004A380E"/>
    <w:rsid w:val="004A6195"/>
    <w:rsid w:val="004B0937"/>
    <w:rsid w:val="004B11ED"/>
    <w:rsid w:val="004B44A1"/>
    <w:rsid w:val="004B6AF7"/>
    <w:rsid w:val="004C3CE3"/>
    <w:rsid w:val="004C51FF"/>
    <w:rsid w:val="004C6AEE"/>
    <w:rsid w:val="004C6DD7"/>
    <w:rsid w:val="004C7878"/>
    <w:rsid w:val="004D10B5"/>
    <w:rsid w:val="004E1C1E"/>
    <w:rsid w:val="004E551A"/>
    <w:rsid w:val="004E60E2"/>
    <w:rsid w:val="004E7E68"/>
    <w:rsid w:val="004F0727"/>
    <w:rsid w:val="004F32CF"/>
    <w:rsid w:val="004F4A11"/>
    <w:rsid w:val="004F4AA3"/>
    <w:rsid w:val="004F7BF6"/>
    <w:rsid w:val="005021FD"/>
    <w:rsid w:val="00504E5B"/>
    <w:rsid w:val="005055A5"/>
    <w:rsid w:val="005101D5"/>
    <w:rsid w:val="00511F66"/>
    <w:rsid w:val="00514993"/>
    <w:rsid w:val="00514FF6"/>
    <w:rsid w:val="00522E68"/>
    <w:rsid w:val="00524742"/>
    <w:rsid w:val="00527F5A"/>
    <w:rsid w:val="00530330"/>
    <w:rsid w:val="005317B4"/>
    <w:rsid w:val="0053182C"/>
    <w:rsid w:val="00541B11"/>
    <w:rsid w:val="00542C82"/>
    <w:rsid w:val="0054551A"/>
    <w:rsid w:val="0055083C"/>
    <w:rsid w:val="00552B33"/>
    <w:rsid w:val="0055330D"/>
    <w:rsid w:val="005536ED"/>
    <w:rsid w:val="0055528D"/>
    <w:rsid w:val="00557C0D"/>
    <w:rsid w:val="00561A23"/>
    <w:rsid w:val="00562B5C"/>
    <w:rsid w:val="00575159"/>
    <w:rsid w:val="005773A9"/>
    <w:rsid w:val="00580A4B"/>
    <w:rsid w:val="00582C04"/>
    <w:rsid w:val="00585EEF"/>
    <w:rsid w:val="00586BF8"/>
    <w:rsid w:val="005913E5"/>
    <w:rsid w:val="0059605B"/>
    <w:rsid w:val="0059688E"/>
    <w:rsid w:val="00596B17"/>
    <w:rsid w:val="005A1C64"/>
    <w:rsid w:val="005A26FB"/>
    <w:rsid w:val="005A4CBB"/>
    <w:rsid w:val="005B0482"/>
    <w:rsid w:val="005B0F83"/>
    <w:rsid w:val="005B195A"/>
    <w:rsid w:val="005B2DA1"/>
    <w:rsid w:val="005B3A46"/>
    <w:rsid w:val="005B3CEA"/>
    <w:rsid w:val="005B552C"/>
    <w:rsid w:val="005B58EA"/>
    <w:rsid w:val="005B5D0F"/>
    <w:rsid w:val="005B75F8"/>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3569"/>
    <w:rsid w:val="006050F0"/>
    <w:rsid w:val="00606205"/>
    <w:rsid w:val="00612C11"/>
    <w:rsid w:val="00613E34"/>
    <w:rsid w:val="0061774C"/>
    <w:rsid w:val="0061794A"/>
    <w:rsid w:val="00623D7A"/>
    <w:rsid w:val="00625909"/>
    <w:rsid w:val="00626D35"/>
    <w:rsid w:val="006270AC"/>
    <w:rsid w:val="00627103"/>
    <w:rsid w:val="006274C6"/>
    <w:rsid w:val="00627B6E"/>
    <w:rsid w:val="00630967"/>
    <w:rsid w:val="006318AD"/>
    <w:rsid w:val="00636EE8"/>
    <w:rsid w:val="00640093"/>
    <w:rsid w:val="006422B0"/>
    <w:rsid w:val="00642AF0"/>
    <w:rsid w:val="00652F0A"/>
    <w:rsid w:val="006602AD"/>
    <w:rsid w:val="0066103A"/>
    <w:rsid w:val="006612FA"/>
    <w:rsid w:val="00662178"/>
    <w:rsid w:val="00664680"/>
    <w:rsid w:val="00671CD4"/>
    <w:rsid w:val="006773DD"/>
    <w:rsid w:val="00681C29"/>
    <w:rsid w:val="00682875"/>
    <w:rsid w:val="00683491"/>
    <w:rsid w:val="0068586E"/>
    <w:rsid w:val="006863A3"/>
    <w:rsid w:val="006863F0"/>
    <w:rsid w:val="00686A28"/>
    <w:rsid w:val="006905CD"/>
    <w:rsid w:val="00693661"/>
    <w:rsid w:val="00693CFF"/>
    <w:rsid w:val="0069404D"/>
    <w:rsid w:val="00695420"/>
    <w:rsid w:val="00695A7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BB"/>
    <w:rsid w:val="006D0CDA"/>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4C7"/>
    <w:rsid w:val="007108EA"/>
    <w:rsid w:val="00710BF7"/>
    <w:rsid w:val="007117EE"/>
    <w:rsid w:val="007120B7"/>
    <w:rsid w:val="00714299"/>
    <w:rsid w:val="00716574"/>
    <w:rsid w:val="0072054D"/>
    <w:rsid w:val="00720ACE"/>
    <w:rsid w:val="00725067"/>
    <w:rsid w:val="007308BC"/>
    <w:rsid w:val="007310DB"/>
    <w:rsid w:val="007339E4"/>
    <w:rsid w:val="00735B26"/>
    <w:rsid w:val="00740585"/>
    <w:rsid w:val="00742A8B"/>
    <w:rsid w:val="007500E9"/>
    <w:rsid w:val="00751251"/>
    <w:rsid w:val="00751A44"/>
    <w:rsid w:val="0075283E"/>
    <w:rsid w:val="00753789"/>
    <w:rsid w:val="00761415"/>
    <w:rsid w:val="00761443"/>
    <w:rsid w:val="00761A73"/>
    <w:rsid w:val="00762C28"/>
    <w:rsid w:val="00765F28"/>
    <w:rsid w:val="007679C2"/>
    <w:rsid w:val="00767A1D"/>
    <w:rsid w:val="00771FCA"/>
    <w:rsid w:val="0077552F"/>
    <w:rsid w:val="00777992"/>
    <w:rsid w:val="00777EBA"/>
    <w:rsid w:val="00781DE2"/>
    <w:rsid w:val="00787516"/>
    <w:rsid w:val="0079387D"/>
    <w:rsid w:val="00794028"/>
    <w:rsid w:val="00795052"/>
    <w:rsid w:val="007A09AF"/>
    <w:rsid w:val="007A1BA7"/>
    <w:rsid w:val="007A627B"/>
    <w:rsid w:val="007B088E"/>
    <w:rsid w:val="007B4095"/>
    <w:rsid w:val="007B7F4C"/>
    <w:rsid w:val="007C17DE"/>
    <w:rsid w:val="007C3613"/>
    <w:rsid w:val="007C4844"/>
    <w:rsid w:val="007C7FC0"/>
    <w:rsid w:val="007D029F"/>
    <w:rsid w:val="007D0FAC"/>
    <w:rsid w:val="007D67F1"/>
    <w:rsid w:val="007D6EF6"/>
    <w:rsid w:val="007D7FD4"/>
    <w:rsid w:val="007E0E97"/>
    <w:rsid w:val="007E2254"/>
    <w:rsid w:val="007E48A3"/>
    <w:rsid w:val="007E6E2D"/>
    <w:rsid w:val="007E6EF2"/>
    <w:rsid w:val="007F762A"/>
    <w:rsid w:val="00800A9C"/>
    <w:rsid w:val="008023A3"/>
    <w:rsid w:val="008027BE"/>
    <w:rsid w:val="0080377E"/>
    <w:rsid w:val="008047FC"/>
    <w:rsid w:val="00811356"/>
    <w:rsid w:val="008142E3"/>
    <w:rsid w:val="00814870"/>
    <w:rsid w:val="00817409"/>
    <w:rsid w:val="008179CF"/>
    <w:rsid w:val="0082265F"/>
    <w:rsid w:val="00823796"/>
    <w:rsid w:val="00826564"/>
    <w:rsid w:val="008267A5"/>
    <w:rsid w:val="00827DC2"/>
    <w:rsid w:val="00830C00"/>
    <w:rsid w:val="00832F57"/>
    <w:rsid w:val="008342A7"/>
    <w:rsid w:val="0083503F"/>
    <w:rsid w:val="008424D9"/>
    <w:rsid w:val="00845656"/>
    <w:rsid w:val="008515F1"/>
    <w:rsid w:val="008527B2"/>
    <w:rsid w:val="008547D5"/>
    <w:rsid w:val="00854B52"/>
    <w:rsid w:val="00860701"/>
    <w:rsid w:val="00860C5C"/>
    <w:rsid w:val="00862570"/>
    <w:rsid w:val="00863001"/>
    <w:rsid w:val="00865673"/>
    <w:rsid w:val="00870370"/>
    <w:rsid w:val="00870E40"/>
    <w:rsid w:val="00872415"/>
    <w:rsid w:val="00873067"/>
    <w:rsid w:val="0087725B"/>
    <w:rsid w:val="00877F36"/>
    <w:rsid w:val="00881269"/>
    <w:rsid w:val="008833A3"/>
    <w:rsid w:val="00883D3F"/>
    <w:rsid w:val="00884085"/>
    <w:rsid w:val="008841F6"/>
    <w:rsid w:val="00890663"/>
    <w:rsid w:val="008952D0"/>
    <w:rsid w:val="00895595"/>
    <w:rsid w:val="008974EF"/>
    <w:rsid w:val="008A188B"/>
    <w:rsid w:val="008A1D26"/>
    <w:rsid w:val="008A4F30"/>
    <w:rsid w:val="008A50DA"/>
    <w:rsid w:val="008A5DA1"/>
    <w:rsid w:val="008A62CA"/>
    <w:rsid w:val="008A6C80"/>
    <w:rsid w:val="008B080B"/>
    <w:rsid w:val="008B2C59"/>
    <w:rsid w:val="008B333D"/>
    <w:rsid w:val="008B66C9"/>
    <w:rsid w:val="008B6A91"/>
    <w:rsid w:val="008B71C1"/>
    <w:rsid w:val="008B74D9"/>
    <w:rsid w:val="008C3638"/>
    <w:rsid w:val="008C6B27"/>
    <w:rsid w:val="008D150A"/>
    <w:rsid w:val="008D2C3C"/>
    <w:rsid w:val="008D3B83"/>
    <w:rsid w:val="008D3D29"/>
    <w:rsid w:val="008E0842"/>
    <w:rsid w:val="008E2BC0"/>
    <w:rsid w:val="008E2CC7"/>
    <w:rsid w:val="008E3C0E"/>
    <w:rsid w:val="008E6E6E"/>
    <w:rsid w:val="008F224B"/>
    <w:rsid w:val="008F4B48"/>
    <w:rsid w:val="008F786E"/>
    <w:rsid w:val="00901383"/>
    <w:rsid w:val="00912975"/>
    <w:rsid w:val="0091314E"/>
    <w:rsid w:val="00913194"/>
    <w:rsid w:val="00914445"/>
    <w:rsid w:val="00917DA4"/>
    <w:rsid w:val="0092060A"/>
    <w:rsid w:val="00921879"/>
    <w:rsid w:val="00923477"/>
    <w:rsid w:val="00925ED6"/>
    <w:rsid w:val="00930DD9"/>
    <w:rsid w:val="00933A96"/>
    <w:rsid w:val="00935BD0"/>
    <w:rsid w:val="00940B82"/>
    <w:rsid w:val="009425CA"/>
    <w:rsid w:val="00947261"/>
    <w:rsid w:val="00950D41"/>
    <w:rsid w:val="009510F3"/>
    <w:rsid w:val="00951F0E"/>
    <w:rsid w:val="00952667"/>
    <w:rsid w:val="00953215"/>
    <w:rsid w:val="00953739"/>
    <w:rsid w:val="009565EE"/>
    <w:rsid w:val="00956F84"/>
    <w:rsid w:val="00956F98"/>
    <w:rsid w:val="00957823"/>
    <w:rsid w:val="0096044D"/>
    <w:rsid w:val="00960E4B"/>
    <w:rsid w:val="00961AD9"/>
    <w:rsid w:val="00961E00"/>
    <w:rsid w:val="009632B1"/>
    <w:rsid w:val="00963534"/>
    <w:rsid w:val="009639E3"/>
    <w:rsid w:val="00964E28"/>
    <w:rsid w:val="00965C75"/>
    <w:rsid w:val="00974BE1"/>
    <w:rsid w:val="00980C4D"/>
    <w:rsid w:val="00981169"/>
    <w:rsid w:val="0098213F"/>
    <w:rsid w:val="00984D0F"/>
    <w:rsid w:val="009856D1"/>
    <w:rsid w:val="009875FB"/>
    <w:rsid w:val="009A60CD"/>
    <w:rsid w:val="009A6595"/>
    <w:rsid w:val="009A6C94"/>
    <w:rsid w:val="009B0215"/>
    <w:rsid w:val="009B0A49"/>
    <w:rsid w:val="009B1CC7"/>
    <w:rsid w:val="009B6F79"/>
    <w:rsid w:val="009B746F"/>
    <w:rsid w:val="009C0FDB"/>
    <w:rsid w:val="009C1B2B"/>
    <w:rsid w:val="009C3694"/>
    <w:rsid w:val="009D1E68"/>
    <w:rsid w:val="009D3558"/>
    <w:rsid w:val="009D56DE"/>
    <w:rsid w:val="009D709A"/>
    <w:rsid w:val="009E7659"/>
    <w:rsid w:val="009F0EE3"/>
    <w:rsid w:val="009F2ABD"/>
    <w:rsid w:val="009F63F1"/>
    <w:rsid w:val="009F675B"/>
    <w:rsid w:val="00A00B31"/>
    <w:rsid w:val="00A037D7"/>
    <w:rsid w:val="00A05FDC"/>
    <w:rsid w:val="00A06DA2"/>
    <w:rsid w:val="00A070A6"/>
    <w:rsid w:val="00A072D8"/>
    <w:rsid w:val="00A1422E"/>
    <w:rsid w:val="00A14854"/>
    <w:rsid w:val="00A179EC"/>
    <w:rsid w:val="00A20574"/>
    <w:rsid w:val="00A20D37"/>
    <w:rsid w:val="00A219AA"/>
    <w:rsid w:val="00A22450"/>
    <w:rsid w:val="00A25B1E"/>
    <w:rsid w:val="00A3006C"/>
    <w:rsid w:val="00A3367F"/>
    <w:rsid w:val="00A36A60"/>
    <w:rsid w:val="00A36FEC"/>
    <w:rsid w:val="00A37F52"/>
    <w:rsid w:val="00A4036A"/>
    <w:rsid w:val="00A45ACE"/>
    <w:rsid w:val="00A50E59"/>
    <w:rsid w:val="00A53795"/>
    <w:rsid w:val="00A61088"/>
    <w:rsid w:val="00A620D2"/>
    <w:rsid w:val="00A63261"/>
    <w:rsid w:val="00A67EB1"/>
    <w:rsid w:val="00A7083E"/>
    <w:rsid w:val="00A71632"/>
    <w:rsid w:val="00A71B50"/>
    <w:rsid w:val="00A73CE9"/>
    <w:rsid w:val="00A74367"/>
    <w:rsid w:val="00A749F1"/>
    <w:rsid w:val="00A74CAC"/>
    <w:rsid w:val="00A77B75"/>
    <w:rsid w:val="00A80E47"/>
    <w:rsid w:val="00A823D4"/>
    <w:rsid w:val="00A83A17"/>
    <w:rsid w:val="00A85D84"/>
    <w:rsid w:val="00A87ADB"/>
    <w:rsid w:val="00A91FF5"/>
    <w:rsid w:val="00A9202F"/>
    <w:rsid w:val="00AA3F1A"/>
    <w:rsid w:val="00AA7E16"/>
    <w:rsid w:val="00AB152E"/>
    <w:rsid w:val="00AC08BE"/>
    <w:rsid w:val="00AC1A05"/>
    <w:rsid w:val="00AC6F9C"/>
    <w:rsid w:val="00AC788B"/>
    <w:rsid w:val="00AD0E46"/>
    <w:rsid w:val="00AD39D1"/>
    <w:rsid w:val="00AD47F7"/>
    <w:rsid w:val="00AD4B51"/>
    <w:rsid w:val="00AD697D"/>
    <w:rsid w:val="00AE097A"/>
    <w:rsid w:val="00AE208F"/>
    <w:rsid w:val="00AE4A3C"/>
    <w:rsid w:val="00AF11FD"/>
    <w:rsid w:val="00AF131D"/>
    <w:rsid w:val="00AF2FE9"/>
    <w:rsid w:val="00AF6766"/>
    <w:rsid w:val="00AF7C23"/>
    <w:rsid w:val="00B00CFA"/>
    <w:rsid w:val="00B04852"/>
    <w:rsid w:val="00B06B5D"/>
    <w:rsid w:val="00B074E5"/>
    <w:rsid w:val="00B136FA"/>
    <w:rsid w:val="00B14953"/>
    <w:rsid w:val="00B152C0"/>
    <w:rsid w:val="00B16B3A"/>
    <w:rsid w:val="00B16F68"/>
    <w:rsid w:val="00B2499C"/>
    <w:rsid w:val="00B26528"/>
    <w:rsid w:val="00B26981"/>
    <w:rsid w:val="00B27B03"/>
    <w:rsid w:val="00B30B30"/>
    <w:rsid w:val="00B3486A"/>
    <w:rsid w:val="00B3621F"/>
    <w:rsid w:val="00B37D09"/>
    <w:rsid w:val="00B40E3E"/>
    <w:rsid w:val="00B411F0"/>
    <w:rsid w:val="00B43364"/>
    <w:rsid w:val="00B43A81"/>
    <w:rsid w:val="00B45B79"/>
    <w:rsid w:val="00B50550"/>
    <w:rsid w:val="00B51EE5"/>
    <w:rsid w:val="00B53277"/>
    <w:rsid w:val="00B5343F"/>
    <w:rsid w:val="00B54BA0"/>
    <w:rsid w:val="00B56D34"/>
    <w:rsid w:val="00B61010"/>
    <w:rsid w:val="00B63524"/>
    <w:rsid w:val="00B6432C"/>
    <w:rsid w:val="00B7164F"/>
    <w:rsid w:val="00B722BB"/>
    <w:rsid w:val="00B73C83"/>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BF7C2C"/>
    <w:rsid w:val="00C00C4E"/>
    <w:rsid w:val="00C01954"/>
    <w:rsid w:val="00C01C7A"/>
    <w:rsid w:val="00C045AF"/>
    <w:rsid w:val="00C134E7"/>
    <w:rsid w:val="00C1367B"/>
    <w:rsid w:val="00C1392A"/>
    <w:rsid w:val="00C13C4D"/>
    <w:rsid w:val="00C14F7F"/>
    <w:rsid w:val="00C17FFB"/>
    <w:rsid w:val="00C20DC2"/>
    <w:rsid w:val="00C20F03"/>
    <w:rsid w:val="00C222C3"/>
    <w:rsid w:val="00C232D7"/>
    <w:rsid w:val="00C23CA9"/>
    <w:rsid w:val="00C25693"/>
    <w:rsid w:val="00C27D89"/>
    <w:rsid w:val="00C3059E"/>
    <w:rsid w:val="00C314FA"/>
    <w:rsid w:val="00C315AA"/>
    <w:rsid w:val="00C34FB2"/>
    <w:rsid w:val="00C36909"/>
    <w:rsid w:val="00C37D7A"/>
    <w:rsid w:val="00C41935"/>
    <w:rsid w:val="00C45066"/>
    <w:rsid w:val="00C46FB0"/>
    <w:rsid w:val="00C53D2C"/>
    <w:rsid w:val="00C55181"/>
    <w:rsid w:val="00C6024D"/>
    <w:rsid w:val="00C60F69"/>
    <w:rsid w:val="00C61C33"/>
    <w:rsid w:val="00C625C6"/>
    <w:rsid w:val="00C64DF8"/>
    <w:rsid w:val="00C653EC"/>
    <w:rsid w:val="00C716EB"/>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E71EE"/>
    <w:rsid w:val="00CF2940"/>
    <w:rsid w:val="00D0082A"/>
    <w:rsid w:val="00D008D1"/>
    <w:rsid w:val="00D0412E"/>
    <w:rsid w:val="00D0656F"/>
    <w:rsid w:val="00D072EE"/>
    <w:rsid w:val="00D15299"/>
    <w:rsid w:val="00D21362"/>
    <w:rsid w:val="00D217ED"/>
    <w:rsid w:val="00D2362D"/>
    <w:rsid w:val="00D250E2"/>
    <w:rsid w:val="00D307A4"/>
    <w:rsid w:val="00D31892"/>
    <w:rsid w:val="00D3341E"/>
    <w:rsid w:val="00D336EB"/>
    <w:rsid w:val="00D35000"/>
    <w:rsid w:val="00D40AEE"/>
    <w:rsid w:val="00D4430E"/>
    <w:rsid w:val="00D45159"/>
    <w:rsid w:val="00D47A25"/>
    <w:rsid w:val="00D50BD9"/>
    <w:rsid w:val="00D51872"/>
    <w:rsid w:val="00D52D43"/>
    <w:rsid w:val="00D57D2D"/>
    <w:rsid w:val="00D62859"/>
    <w:rsid w:val="00D64314"/>
    <w:rsid w:val="00D66412"/>
    <w:rsid w:val="00D70014"/>
    <w:rsid w:val="00D7084D"/>
    <w:rsid w:val="00D715F2"/>
    <w:rsid w:val="00D7487B"/>
    <w:rsid w:val="00D74C89"/>
    <w:rsid w:val="00D76DD6"/>
    <w:rsid w:val="00D7775E"/>
    <w:rsid w:val="00D812BC"/>
    <w:rsid w:val="00D829FF"/>
    <w:rsid w:val="00D82FE5"/>
    <w:rsid w:val="00D8372E"/>
    <w:rsid w:val="00D83982"/>
    <w:rsid w:val="00D84376"/>
    <w:rsid w:val="00D85352"/>
    <w:rsid w:val="00D85EF9"/>
    <w:rsid w:val="00D87F3A"/>
    <w:rsid w:val="00D90606"/>
    <w:rsid w:val="00D94BA8"/>
    <w:rsid w:val="00D950B4"/>
    <w:rsid w:val="00D95A3E"/>
    <w:rsid w:val="00D9647C"/>
    <w:rsid w:val="00DB515B"/>
    <w:rsid w:val="00DB60E1"/>
    <w:rsid w:val="00DC526A"/>
    <w:rsid w:val="00DC5D82"/>
    <w:rsid w:val="00DD3156"/>
    <w:rsid w:val="00DD4B5A"/>
    <w:rsid w:val="00DD6B18"/>
    <w:rsid w:val="00DE0FE6"/>
    <w:rsid w:val="00DE2298"/>
    <w:rsid w:val="00DE3EBC"/>
    <w:rsid w:val="00DE405C"/>
    <w:rsid w:val="00DE577B"/>
    <w:rsid w:val="00DE6B9B"/>
    <w:rsid w:val="00DE7122"/>
    <w:rsid w:val="00DF1844"/>
    <w:rsid w:val="00DF66D7"/>
    <w:rsid w:val="00DF6D43"/>
    <w:rsid w:val="00E032DC"/>
    <w:rsid w:val="00E103CA"/>
    <w:rsid w:val="00E11F69"/>
    <w:rsid w:val="00E1289F"/>
    <w:rsid w:val="00E14EAD"/>
    <w:rsid w:val="00E15FDA"/>
    <w:rsid w:val="00E1EDAD"/>
    <w:rsid w:val="00E20A1B"/>
    <w:rsid w:val="00E21870"/>
    <w:rsid w:val="00E270D5"/>
    <w:rsid w:val="00E273DA"/>
    <w:rsid w:val="00E2786D"/>
    <w:rsid w:val="00E309A0"/>
    <w:rsid w:val="00E31120"/>
    <w:rsid w:val="00E31A35"/>
    <w:rsid w:val="00E31B2F"/>
    <w:rsid w:val="00E3249A"/>
    <w:rsid w:val="00E3334C"/>
    <w:rsid w:val="00E3705E"/>
    <w:rsid w:val="00E40C4E"/>
    <w:rsid w:val="00E43B61"/>
    <w:rsid w:val="00E44FF3"/>
    <w:rsid w:val="00E53ED6"/>
    <w:rsid w:val="00E551C4"/>
    <w:rsid w:val="00E57015"/>
    <w:rsid w:val="00E64066"/>
    <w:rsid w:val="00E661E2"/>
    <w:rsid w:val="00E6620E"/>
    <w:rsid w:val="00E67CA7"/>
    <w:rsid w:val="00E7158E"/>
    <w:rsid w:val="00E7415F"/>
    <w:rsid w:val="00E753B3"/>
    <w:rsid w:val="00E757B9"/>
    <w:rsid w:val="00E8367D"/>
    <w:rsid w:val="00E8421D"/>
    <w:rsid w:val="00E85555"/>
    <w:rsid w:val="00E90156"/>
    <w:rsid w:val="00E92508"/>
    <w:rsid w:val="00E93A2C"/>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C72E0"/>
    <w:rsid w:val="00ED02C9"/>
    <w:rsid w:val="00ED0A61"/>
    <w:rsid w:val="00ED1FD8"/>
    <w:rsid w:val="00ED31E9"/>
    <w:rsid w:val="00ED49D7"/>
    <w:rsid w:val="00ED7133"/>
    <w:rsid w:val="00EE2D7A"/>
    <w:rsid w:val="00EE46EE"/>
    <w:rsid w:val="00EE7D9A"/>
    <w:rsid w:val="00EF5BBB"/>
    <w:rsid w:val="00EF61DF"/>
    <w:rsid w:val="00F00926"/>
    <w:rsid w:val="00F016A1"/>
    <w:rsid w:val="00F0219D"/>
    <w:rsid w:val="00F06A7B"/>
    <w:rsid w:val="00F06EF4"/>
    <w:rsid w:val="00F10571"/>
    <w:rsid w:val="00F112BB"/>
    <w:rsid w:val="00F1142D"/>
    <w:rsid w:val="00F14ACB"/>
    <w:rsid w:val="00F15167"/>
    <w:rsid w:val="00F15541"/>
    <w:rsid w:val="00F16392"/>
    <w:rsid w:val="00F2628F"/>
    <w:rsid w:val="00F274A0"/>
    <w:rsid w:val="00F31639"/>
    <w:rsid w:val="00F34CB5"/>
    <w:rsid w:val="00F36ACC"/>
    <w:rsid w:val="00F4015A"/>
    <w:rsid w:val="00F43BC0"/>
    <w:rsid w:val="00F474AB"/>
    <w:rsid w:val="00F5024D"/>
    <w:rsid w:val="00F54F2E"/>
    <w:rsid w:val="00F6188E"/>
    <w:rsid w:val="00F64AD4"/>
    <w:rsid w:val="00F64CA8"/>
    <w:rsid w:val="00F652E9"/>
    <w:rsid w:val="00F70058"/>
    <w:rsid w:val="00F736D4"/>
    <w:rsid w:val="00F747BC"/>
    <w:rsid w:val="00F768E2"/>
    <w:rsid w:val="00F809C0"/>
    <w:rsid w:val="00F82E16"/>
    <w:rsid w:val="00F84A19"/>
    <w:rsid w:val="00F861BA"/>
    <w:rsid w:val="00F86268"/>
    <w:rsid w:val="00F876BF"/>
    <w:rsid w:val="00F94606"/>
    <w:rsid w:val="00F969FB"/>
    <w:rsid w:val="00F96DCB"/>
    <w:rsid w:val="00F9783A"/>
    <w:rsid w:val="00FA0994"/>
    <w:rsid w:val="00FA1DC3"/>
    <w:rsid w:val="00FA20EE"/>
    <w:rsid w:val="00FA3268"/>
    <w:rsid w:val="00FA440C"/>
    <w:rsid w:val="00FA73BB"/>
    <w:rsid w:val="00FA74AF"/>
    <w:rsid w:val="00FB0265"/>
    <w:rsid w:val="00FB570B"/>
    <w:rsid w:val="00FC3F1A"/>
    <w:rsid w:val="00FC4008"/>
    <w:rsid w:val="00FD2129"/>
    <w:rsid w:val="00FD575E"/>
    <w:rsid w:val="00FE1E29"/>
    <w:rsid w:val="00FE2205"/>
    <w:rsid w:val="00FE4174"/>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950D41"/>
    <w:pPr>
      <w:numPr>
        <w:numId w:val="26"/>
      </w:numPr>
      <w:contextualSpacing/>
    </w:pPr>
  </w:style>
  <w:style w:type="paragraph" w:styleId="ListBullet2">
    <w:name w:val="List Bullet 2"/>
    <w:basedOn w:val="Normal"/>
    <w:uiPriority w:val="99"/>
    <w:unhideWhenUsed/>
    <w:rsid w:val="00950D41"/>
    <w:pPr>
      <w:numPr>
        <w:numId w:val="27"/>
      </w:numPr>
      <w:contextualSpacing/>
    </w:pPr>
  </w:style>
  <w:style w:type="paragraph" w:styleId="ListBullet3">
    <w:name w:val="List Bullet 3"/>
    <w:basedOn w:val="Normal"/>
    <w:uiPriority w:val="99"/>
    <w:unhideWhenUsed/>
    <w:rsid w:val="00950D41"/>
    <w:pPr>
      <w:numPr>
        <w:numId w:val="28"/>
      </w:numPr>
      <w:contextualSpacing/>
    </w:pPr>
  </w:style>
  <w:style w:type="paragraph" w:styleId="ListNumber">
    <w:name w:val="List Number"/>
    <w:basedOn w:val="Normal"/>
    <w:uiPriority w:val="99"/>
    <w:unhideWhenUsed/>
    <w:rsid w:val="00872415"/>
    <w:pPr>
      <w:numPr>
        <w:numId w:val="29"/>
      </w:numPr>
      <w:contextualSpacing/>
    </w:pPr>
  </w:style>
  <w:style w:type="paragraph" w:styleId="ListNumber2">
    <w:name w:val="List Number 2"/>
    <w:basedOn w:val="Normal"/>
    <w:uiPriority w:val="99"/>
    <w:unhideWhenUsed/>
    <w:rsid w:val="00872415"/>
    <w:pPr>
      <w:numPr>
        <w:numId w:val="30"/>
      </w:numPr>
      <w:contextualSpacing/>
    </w:pPr>
  </w:style>
  <w:style w:type="paragraph" w:styleId="ListNumber3">
    <w:name w:val="List Number 3"/>
    <w:basedOn w:val="Normal"/>
    <w:uiPriority w:val="99"/>
    <w:unhideWhenUsed/>
    <w:rsid w:val="00872415"/>
    <w:pPr>
      <w:numPr>
        <w:numId w:val="31"/>
      </w:numPr>
      <w:contextualSpacing/>
    </w:pPr>
  </w:style>
  <w:style w:type="table" w:customStyle="1" w:styleId="GridTable21">
    <w:name w:val="Grid Table 21"/>
    <w:basedOn w:val="TableNormal"/>
    <w:uiPriority w:val="47"/>
    <w:rsid w:val="00422D1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Accent31">
    <w:name w:val="Grid Table 5 Dark - Accent 31"/>
    <w:basedOn w:val="TableNormal"/>
    <w:uiPriority w:val="50"/>
    <w:rsid w:val="0055330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950D41"/>
    <w:pPr>
      <w:numPr>
        <w:numId w:val="26"/>
      </w:numPr>
      <w:contextualSpacing/>
    </w:pPr>
  </w:style>
  <w:style w:type="paragraph" w:styleId="ListBullet2">
    <w:name w:val="List Bullet 2"/>
    <w:basedOn w:val="Normal"/>
    <w:uiPriority w:val="99"/>
    <w:unhideWhenUsed/>
    <w:rsid w:val="00950D41"/>
    <w:pPr>
      <w:numPr>
        <w:numId w:val="27"/>
      </w:numPr>
      <w:contextualSpacing/>
    </w:pPr>
  </w:style>
  <w:style w:type="paragraph" w:styleId="ListBullet3">
    <w:name w:val="List Bullet 3"/>
    <w:basedOn w:val="Normal"/>
    <w:uiPriority w:val="99"/>
    <w:unhideWhenUsed/>
    <w:rsid w:val="00950D41"/>
    <w:pPr>
      <w:numPr>
        <w:numId w:val="28"/>
      </w:numPr>
      <w:contextualSpacing/>
    </w:pPr>
  </w:style>
  <w:style w:type="paragraph" w:styleId="ListNumber">
    <w:name w:val="List Number"/>
    <w:basedOn w:val="Normal"/>
    <w:uiPriority w:val="99"/>
    <w:unhideWhenUsed/>
    <w:rsid w:val="00872415"/>
    <w:pPr>
      <w:numPr>
        <w:numId w:val="29"/>
      </w:numPr>
      <w:contextualSpacing/>
    </w:pPr>
  </w:style>
  <w:style w:type="paragraph" w:styleId="ListNumber2">
    <w:name w:val="List Number 2"/>
    <w:basedOn w:val="Normal"/>
    <w:uiPriority w:val="99"/>
    <w:unhideWhenUsed/>
    <w:rsid w:val="00872415"/>
    <w:pPr>
      <w:numPr>
        <w:numId w:val="30"/>
      </w:numPr>
      <w:contextualSpacing/>
    </w:pPr>
  </w:style>
  <w:style w:type="paragraph" w:styleId="ListNumber3">
    <w:name w:val="List Number 3"/>
    <w:basedOn w:val="Normal"/>
    <w:uiPriority w:val="99"/>
    <w:unhideWhenUsed/>
    <w:rsid w:val="00872415"/>
    <w:pPr>
      <w:numPr>
        <w:numId w:val="31"/>
      </w:numPr>
      <w:contextualSpacing/>
    </w:pPr>
  </w:style>
  <w:style w:type="table" w:customStyle="1" w:styleId="GridTable21">
    <w:name w:val="Grid Table 21"/>
    <w:basedOn w:val="TableNormal"/>
    <w:uiPriority w:val="47"/>
    <w:rsid w:val="00422D1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Accent31">
    <w:name w:val="Grid Table 5 Dark - Accent 31"/>
    <w:basedOn w:val="TableNormal"/>
    <w:uiPriority w:val="50"/>
    <w:rsid w:val="0055330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166752130">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purl.org/dc/elements/1.1/"/>
    <ds:schemaRef ds:uri="http://schemas.microsoft.com/office/2006/documentManagement/types"/>
    <ds:schemaRef ds:uri="26b393ea-b3a3-4aef-9ae9-fc2e2f367d42"/>
    <ds:schemaRef ds:uri="http://purl.org/dc/terms/"/>
    <ds:schemaRef ds:uri="e7280bd4-f043-4950-b7ec-d9ba48e68623"/>
    <ds:schemaRef ds:uri="http://purl.org/dc/dcmitype/"/>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4212</Words>
  <Characters>24015</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Sutton, Sean</cp:lastModifiedBy>
  <cp:revision>5</cp:revision>
  <dcterms:created xsi:type="dcterms:W3CDTF">2023-06-27T18:25:00Z</dcterms:created>
  <dcterms:modified xsi:type="dcterms:W3CDTF">2023-07-18T18:40:00Z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