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D7B05" w14:textId="754C9B3E" w:rsidR="00C02E70" w:rsidRDefault="002F764C">
      <w:pPr>
        <w:sectPr w:rsidR="00C02E70" w:rsidSect="005A3E2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fmt="lowerRoman"/>
          <w:cols w:space="720"/>
          <w:docGrid w:linePitch="360"/>
        </w:sectPr>
      </w:pPr>
      <w:r>
        <w:rPr>
          <w:noProof/>
        </w:rPr>
        <mc:AlternateContent>
          <mc:Choice Requires="wps">
            <w:drawing>
              <wp:anchor distT="0" distB="0" distL="114300" distR="114300" simplePos="0" relativeHeight="251658243" behindDoc="0" locked="0" layoutInCell="1" allowOverlap="1" wp14:anchorId="224CB9F1" wp14:editId="373BD8BD">
                <wp:simplePos x="0" y="0"/>
                <wp:positionH relativeFrom="margin">
                  <wp:posOffset>-466725</wp:posOffset>
                </wp:positionH>
                <wp:positionV relativeFrom="paragraph">
                  <wp:posOffset>4410075</wp:posOffset>
                </wp:positionV>
                <wp:extent cx="6858000" cy="2305050"/>
                <wp:effectExtent l="0" t="0" r="0" b="0"/>
                <wp:wrapNone/>
                <wp:docPr id="2" name="Text Box 2"/>
                <wp:cNvGraphicFramePr/>
                <a:graphic xmlns:a="http://schemas.openxmlformats.org/drawingml/2006/main">
                  <a:graphicData uri="http://schemas.microsoft.com/office/word/2010/wordprocessingShape">
                    <wps:wsp>
                      <wps:cNvSpPr txBox="1"/>
                      <wps:spPr>
                        <a:xfrm>
                          <a:off x="0" y="0"/>
                          <a:ext cx="6858000" cy="2305050"/>
                        </a:xfrm>
                        <a:prstGeom prst="rect">
                          <a:avLst/>
                        </a:prstGeom>
                        <a:noFill/>
                        <a:ln w="6350">
                          <a:noFill/>
                        </a:ln>
                      </wps:spPr>
                      <wps:txbx>
                        <w:txbxContent>
                          <w:p w14:paraId="5FAAD11F" w14:textId="77777777" w:rsidR="00991B27" w:rsidRDefault="00991B27">
                            <w:pPr>
                              <w:rPr>
                                <w:rFonts w:ascii="Franklin Gothic Demi Cond" w:hAnsi="Franklin Gothic Demi Cond"/>
                                <w:sz w:val="80"/>
                                <w:szCs w:val="80"/>
                              </w:rPr>
                            </w:pPr>
                            <w:r w:rsidRPr="00C873ED">
                              <w:rPr>
                                <w:rFonts w:ascii="Franklin Gothic Demi Cond" w:hAnsi="Franklin Gothic Demi Cond"/>
                                <w:sz w:val="80"/>
                                <w:szCs w:val="80"/>
                              </w:rPr>
                              <w:t>Base Level Engineering Report</w:t>
                            </w:r>
                          </w:p>
                          <w:p w14:paraId="37258E45" w14:textId="35681873" w:rsidR="00991B27" w:rsidRDefault="00C43ED7">
                            <w:pPr>
                              <w:rPr>
                                <w:rFonts w:ascii="Franklin Gothic Medium Cond" w:hAnsi="Franklin Gothic Medium Cond"/>
                                <w:color w:val="4472C4" w:themeColor="accent1"/>
                                <w:sz w:val="52"/>
                                <w:szCs w:val="52"/>
                              </w:rPr>
                            </w:pPr>
                            <w:r>
                              <w:rPr>
                                <w:rFonts w:ascii="Franklin Gothic Medium Cond" w:hAnsi="Franklin Gothic Medium Cond"/>
                                <w:color w:val="4472C4" w:themeColor="accent1"/>
                                <w:sz w:val="52"/>
                                <w:szCs w:val="52"/>
                              </w:rPr>
                              <w:t>Buchanan</w:t>
                            </w:r>
                            <w:r w:rsidR="003D2FE3">
                              <w:rPr>
                                <w:rFonts w:ascii="Franklin Gothic Medium Cond" w:hAnsi="Franklin Gothic Medium Cond"/>
                                <w:color w:val="4472C4" w:themeColor="accent1"/>
                                <w:sz w:val="52"/>
                                <w:szCs w:val="52"/>
                              </w:rPr>
                              <w:t>-</w:t>
                            </w:r>
                            <w:r w:rsidR="00831A7F">
                              <w:rPr>
                                <w:rFonts w:ascii="Franklin Gothic Medium Cond" w:hAnsi="Franklin Gothic Medium Cond"/>
                                <w:color w:val="4472C4" w:themeColor="accent1"/>
                                <w:sz w:val="52"/>
                                <w:szCs w:val="52"/>
                              </w:rPr>
                              <w:t>Lyndon B Johnson Lakes</w:t>
                            </w:r>
                            <w:r w:rsidR="00991B27" w:rsidRPr="00110DDF">
                              <w:rPr>
                                <w:rFonts w:ascii="Franklin Gothic Medium Cond" w:hAnsi="Franklin Gothic Medium Cond"/>
                                <w:color w:val="4472C4" w:themeColor="accent1"/>
                                <w:sz w:val="52"/>
                                <w:szCs w:val="52"/>
                              </w:rPr>
                              <w:t xml:space="preserve"> (</w:t>
                            </w:r>
                            <w:r w:rsidRPr="00C43ED7">
                              <w:rPr>
                                <w:rFonts w:ascii="Franklin Gothic Medium Cond" w:hAnsi="Franklin Gothic Medium Cond"/>
                                <w:color w:val="4472C4" w:themeColor="accent1"/>
                                <w:sz w:val="52"/>
                                <w:szCs w:val="52"/>
                              </w:rPr>
                              <w:t>12090201</w:t>
                            </w:r>
                            <w:r w:rsidR="00991B27" w:rsidRPr="00110DDF">
                              <w:rPr>
                                <w:rFonts w:ascii="Franklin Gothic Medium Cond" w:hAnsi="Franklin Gothic Medium Cond"/>
                                <w:color w:val="4472C4" w:themeColor="accent1"/>
                                <w:sz w:val="52"/>
                                <w:szCs w:val="5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CB9F1" id="_x0000_t202" coordsize="21600,21600" o:spt="202" path="m,l,21600r21600,l21600,xe">
                <v:stroke joinstyle="miter"/>
                <v:path gradientshapeok="t" o:connecttype="rect"/>
              </v:shapetype>
              <v:shape id="Text Box 2" o:spid="_x0000_s1026" type="#_x0000_t202" style="position:absolute;margin-left:-36.75pt;margin-top:347.25pt;width:540pt;height:181.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7geFQIAAC0EAAAOAAAAZHJzL2Uyb0RvYy54bWysU99v2jAQfp+0/8Hy+0ig0FFEqFgrpkmo&#10;rUSnPhvHJpFsn2cbEvbX7+yEH+v2NE1I5uy7fHf33Xfz+1YrchDO12AKOhzklAjDoazNrqDfX1ef&#10;ppT4wEzJFBhR0KPw9H7x8cO8sTMxggpUKRxBEONnjS1oFYKdZZnnldDMD8AKg04JTrOAV7fLSsca&#10;RNcqG+X5bdaAK60DLrzH18fOSRcJX0rBw7OUXgSiCoq1hXS6dG7jmS3mbLZzzFY178tg/1CFZrXB&#10;pGeoRxYY2bv6DyhdcwceZBhw0BlIWXOResBuhvm7bjYVsyL1guR4e6bJ/z9Y/nTY2BdHQvsFWhxg&#10;JKSxfubxMfbTSqfjP1ZK0I8UHs+0iTYQjo+308k0z9HF0Te6ySf4izjZ5XPrfPgqQJNoFNThXBJd&#10;7LD2oQs9hcRsBla1Umk2ypAGU9wg5G8eBFcGc1yKjVZot23fwRbKIzbmoJu5t3xVY/I18+GFORwy&#10;FozCDc94SAWYBHqLkgrcz7+9x3jkHr2UNCiagvofe+YEJeqbwancDcfjqLJ0GU8+j/Dirj3ba4/Z&#10;6wdAXQ5xRSxPZowP6mRKB/oN9b2MWdHFDMfcBQ0n8yF0Usb94GK5TEGoK8vC2mwsj9CRtEjta/vG&#10;nO35Dzi6JzjJi83ejaGL7ehe7gPIOs0oEtyx2vOOmkxT7vcniv76nqIuW774BQAA//8DAFBLAwQU&#10;AAYACAAAACEAqPiTpuEAAAANAQAADwAAAGRycy9kb3ducmV2LnhtbEyPTU/CQBCG7yb+h82YeIOt&#10;aAFrt4Q0ISZGDyAXb9vu0DZ2Z2t3gcqvZ3rS2zuZJ+9HuhpsK07Y+8aRgodpBAKpdKahSsH+czNZ&#10;gvBBk9GtI1Twix5W2e1NqhPjzrTF0y5Ugk3IJ1pBHUKXSOnLGq32U9ch8e/geqsDn30lTa/PbG5b&#10;OYuiubS6IU6odYd5jeX37mgVvOWbD70tZnZ5afPX98O6+9l/xUrd3w3rFxABh/AHw1ifq0PGnQp3&#10;JONFq2CyeIwZVTB/fmIxEpzHqhhVvIhBZqn8vyK7AgAA//8DAFBLAQItABQABgAIAAAAIQC2gziS&#10;/gAAAOEBAAATAAAAAAAAAAAAAAAAAAAAAABbQ29udGVudF9UeXBlc10ueG1sUEsBAi0AFAAGAAgA&#10;AAAhADj9If/WAAAAlAEAAAsAAAAAAAAAAAAAAAAALwEAAF9yZWxzLy5yZWxzUEsBAi0AFAAGAAgA&#10;AAAhAPNfuB4VAgAALQQAAA4AAAAAAAAAAAAAAAAALgIAAGRycy9lMm9Eb2MueG1sUEsBAi0AFAAG&#10;AAgAAAAhAKj4k6bhAAAADQEAAA8AAAAAAAAAAAAAAAAAbwQAAGRycy9kb3ducmV2LnhtbFBLBQYA&#10;AAAABAAEAPMAAAB9BQAAAAA=&#10;" filled="f" stroked="f" strokeweight=".5pt">
                <v:textbox>
                  <w:txbxContent>
                    <w:p w14:paraId="5FAAD11F" w14:textId="77777777" w:rsidR="00991B27" w:rsidRDefault="00991B27">
                      <w:pPr>
                        <w:rPr>
                          <w:rFonts w:ascii="Franklin Gothic Demi Cond" w:hAnsi="Franklin Gothic Demi Cond"/>
                          <w:sz w:val="80"/>
                          <w:szCs w:val="80"/>
                        </w:rPr>
                      </w:pPr>
                      <w:r w:rsidRPr="00C873ED">
                        <w:rPr>
                          <w:rFonts w:ascii="Franklin Gothic Demi Cond" w:hAnsi="Franklin Gothic Demi Cond"/>
                          <w:sz w:val="80"/>
                          <w:szCs w:val="80"/>
                        </w:rPr>
                        <w:t>Base Level Engineering Report</w:t>
                      </w:r>
                    </w:p>
                    <w:p w14:paraId="37258E45" w14:textId="35681873" w:rsidR="00991B27" w:rsidRDefault="00C43ED7">
                      <w:pPr>
                        <w:rPr>
                          <w:rFonts w:ascii="Franklin Gothic Medium Cond" w:hAnsi="Franklin Gothic Medium Cond"/>
                          <w:color w:val="4472C4" w:themeColor="accent1"/>
                          <w:sz w:val="52"/>
                          <w:szCs w:val="52"/>
                        </w:rPr>
                      </w:pPr>
                      <w:r>
                        <w:rPr>
                          <w:rFonts w:ascii="Franklin Gothic Medium Cond" w:hAnsi="Franklin Gothic Medium Cond"/>
                          <w:color w:val="4472C4" w:themeColor="accent1"/>
                          <w:sz w:val="52"/>
                          <w:szCs w:val="52"/>
                        </w:rPr>
                        <w:t>Buchanan</w:t>
                      </w:r>
                      <w:r w:rsidR="003D2FE3">
                        <w:rPr>
                          <w:rFonts w:ascii="Franklin Gothic Medium Cond" w:hAnsi="Franklin Gothic Medium Cond"/>
                          <w:color w:val="4472C4" w:themeColor="accent1"/>
                          <w:sz w:val="52"/>
                          <w:szCs w:val="52"/>
                        </w:rPr>
                        <w:t>-</w:t>
                      </w:r>
                      <w:r w:rsidR="00831A7F">
                        <w:rPr>
                          <w:rFonts w:ascii="Franklin Gothic Medium Cond" w:hAnsi="Franklin Gothic Medium Cond"/>
                          <w:color w:val="4472C4" w:themeColor="accent1"/>
                          <w:sz w:val="52"/>
                          <w:szCs w:val="52"/>
                        </w:rPr>
                        <w:t>Lyndon B Johnson Lakes</w:t>
                      </w:r>
                      <w:r w:rsidR="00991B27" w:rsidRPr="00110DDF">
                        <w:rPr>
                          <w:rFonts w:ascii="Franklin Gothic Medium Cond" w:hAnsi="Franklin Gothic Medium Cond"/>
                          <w:color w:val="4472C4" w:themeColor="accent1"/>
                          <w:sz w:val="52"/>
                          <w:szCs w:val="52"/>
                        </w:rPr>
                        <w:t xml:space="preserve"> (</w:t>
                      </w:r>
                      <w:r w:rsidRPr="00C43ED7">
                        <w:rPr>
                          <w:rFonts w:ascii="Franklin Gothic Medium Cond" w:hAnsi="Franklin Gothic Medium Cond"/>
                          <w:color w:val="4472C4" w:themeColor="accent1"/>
                          <w:sz w:val="52"/>
                          <w:szCs w:val="52"/>
                        </w:rPr>
                        <w:t>12090201</w:t>
                      </w:r>
                      <w:r w:rsidR="00991B27" w:rsidRPr="00110DDF">
                        <w:rPr>
                          <w:rFonts w:ascii="Franklin Gothic Medium Cond" w:hAnsi="Franklin Gothic Medium Cond"/>
                          <w:color w:val="4472C4" w:themeColor="accent1"/>
                          <w:sz w:val="52"/>
                          <w:szCs w:val="52"/>
                        </w:rPr>
                        <w:t>)</w:t>
                      </w:r>
                    </w:p>
                  </w:txbxContent>
                </v:textbox>
                <w10:wrap anchorx="margin"/>
              </v:shape>
            </w:pict>
          </mc:Fallback>
        </mc:AlternateContent>
      </w:r>
      <w:r w:rsidR="00C873ED">
        <w:rPr>
          <w:noProof/>
        </w:rPr>
        <w:drawing>
          <wp:anchor distT="0" distB="0" distL="114300" distR="114300" simplePos="0" relativeHeight="251658248" behindDoc="0" locked="0" layoutInCell="1" allowOverlap="1" wp14:anchorId="5E393222" wp14:editId="724AA0BE">
            <wp:simplePos x="0" y="0"/>
            <wp:positionH relativeFrom="column">
              <wp:posOffset>-461176</wp:posOffset>
            </wp:positionH>
            <wp:positionV relativeFrom="paragraph">
              <wp:posOffset>7521934</wp:posOffset>
            </wp:positionV>
            <wp:extent cx="2697027" cy="855787"/>
            <wp:effectExtent l="0" t="0" r="8255"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2705433" cy="858454"/>
                    </a:xfrm>
                    <a:prstGeom prst="rect">
                      <a:avLst/>
                    </a:prstGeom>
                  </pic:spPr>
                </pic:pic>
              </a:graphicData>
            </a:graphic>
            <wp14:sizeRelH relativeFrom="page">
              <wp14:pctWidth>0</wp14:pctWidth>
            </wp14:sizeRelH>
            <wp14:sizeRelV relativeFrom="page">
              <wp14:pctHeight>0</wp14:pctHeight>
            </wp14:sizeRelV>
          </wp:anchor>
        </w:drawing>
      </w:r>
      <w:r w:rsidR="00C873ED">
        <w:rPr>
          <w:noProof/>
        </w:rPr>
        <mc:AlternateContent>
          <mc:Choice Requires="wps">
            <w:drawing>
              <wp:anchor distT="0" distB="0" distL="114300" distR="114300" simplePos="0" relativeHeight="251658244" behindDoc="0" locked="0" layoutInCell="1" allowOverlap="1" wp14:anchorId="2084D0E0" wp14:editId="5E1FF013">
                <wp:simplePos x="0" y="0"/>
                <wp:positionH relativeFrom="margin">
                  <wp:posOffset>-466725</wp:posOffset>
                </wp:positionH>
                <wp:positionV relativeFrom="paragraph">
                  <wp:posOffset>7656830</wp:posOffset>
                </wp:positionV>
                <wp:extent cx="68580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6858000" cy="876300"/>
                        </a:xfrm>
                        <a:prstGeom prst="rect">
                          <a:avLst/>
                        </a:prstGeom>
                        <a:noFill/>
                        <a:ln w="6350">
                          <a:noFill/>
                        </a:ln>
                      </wps:spPr>
                      <wps:txbx>
                        <w:txbxContent>
                          <w:p w14:paraId="4DDA490B" w14:textId="17CBC25B" w:rsidR="00991B27" w:rsidRDefault="00357DF7" w:rsidP="00C873ED">
                            <w:pPr>
                              <w:spacing w:after="60"/>
                              <w:jc w:val="right"/>
                              <w:rPr>
                                <w:rFonts w:ascii="Franklin Gothic Medium Cond" w:hAnsi="Franklin Gothic Medium Cond"/>
                                <w:color w:val="A6A6A6" w:themeColor="background1" w:themeShade="A6"/>
                                <w:sz w:val="52"/>
                                <w:szCs w:val="52"/>
                              </w:rPr>
                            </w:pPr>
                            <w:r>
                              <w:rPr>
                                <w:rFonts w:ascii="Franklin Gothic Medium Cond" w:hAnsi="Franklin Gothic Medium Cond"/>
                                <w:color w:val="A6A6A6" w:themeColor="background1" w:themeShade="A6"/>
                                <w:sz w:val="52"/>
                                <w:szCs w:val="52"/>
                              </w:rPr>
                              <w:t>January 31</w:t>
                            </w:r>
                            <w:r w:rsidR="0044493B">
                              <w:rPr>
                                <w:rFonts w:ascii="Franklin Gothic Medium Cond" w:hAnsi="Franklin Gothic Medium Cond"/>
                                <w:color w:val="A6A6A6" w:themeColor="background1" w:themeShade="A6"/>
                                <w:sz w:val="52"/>
                                <w:szCs w:val="52"/>
                              </w:rPr>
                              <w:t>, 202</w:t>
                            </w:r>
                            <w:r>
                              <w:rPr>
                                <w:rFonts w:ascii="Franklin Gothic Medium Cond" w:hAnsi="Franklin Gothic Medium Cond"/>
                                <w:color w:val="A6A6A6" w:themeColor="background1" w:themeShade="A6"/>
                                <w:sz w:val="52"/>
                                <w:szCs w:val="52"/>
                              </w:rPr>
                              <w:t>5</w:t>
                            </w:r>
                          </w:p>
                          <w:p w14:paraId="4A30F6F9" w14:textId="1A1654E3" w:rsidR="00991B27" w:rsidRPr="00C873ED" w:rsidRDefault="0044493B" w:rsidP="00C873ED">
                            <w:pPr>
                              <w:jc w:val="right"/>
                              <w:rPr>
                                <w:rFonts w:ascii="Franklin Gothic Book" w:hAnsi="Franklin Gothic Book"/>
                                <w:color w:val="A6A6A6" w:themeColor="background1" w:themeShade="A6"/>
                                <w:sz w:val="36"/>
                                <w:szCs w:val="52"/>
                              </w:rPr>
                            </w:pPr>
                            <w:r>
                              <w:rPr>
                                <w:rFonts w:ascii="Franklin Gothic Book" w:hAnsi="Franklin Gothic Book"/>
                                <w:color w:val="A6A6A6" w:themeColor="background1" w:themeShade="A6"/>
                                <w:sz w:val="36"/>
                                <w:szCs w:val="52"/>
                              </w:rPr>
                              <w:t xml:space="preserve">Version </w:t>
                            </w:r>
                            <w:r w:rsidR="001579F2">
                              <w:rPr>
                                <w:rFonts w:ascii="Franklin Gothic Book" w:hAnsi="Franklin Gothic Book"/>
                                <w:color w:val="A6A6A6" w:themeColor="background1" w:themeShade="A6"/>
                                <w:sz w:val="36"/>
                                <w:szCs w:val="52"/>
                              </w:rPr>
                              <w:t>1</w:t>
                            </w:r>
                            <w:r>
                              <w:rPr>
                                <w:rFonts w:ascii="Franklin Gothic Book" w:hAnsi="Franklin Gothic Book"/>
                                <w:color w:val="A6A6A6" w:themeColor="background1" w:themeShade="A6"/>
                                <w:sz w:val="36"/>
                                <w:szCs w:val="5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4D0E0" id="Text Box 4" o:spid="_x0000_s1027" type="#_x0000_t202" style="position:absolute;margin-left:-36.75pt;margin-top:602.9pt;width:540pt;height:69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qOyGAIAADMEAAAOAAAAZHJzL2Uyb0RvYy54bWysU8tu2zAQvBfoPxC815Id23EEy4GbwEWB&#10;IAngFDnTFGkRoLgsSVtyv75Lyi+kPRW9ULvc1T5mhvP7rtFkL5xXYEo6HOSUCMOhUmZb0h9vqy8z&#10;SnxgpmIajCjpQXh6v/j8ad7aQoygBl0JR7CI8UVrS1qHYIss87wWDfMDsMJgUIJrWEDXbbPKsRar&#10;Nzob5fk0a8FV1gEX3uPtYx+ki1RfSsHDi5ReBKJLirOFdLp0buKZLeas2Dpma8WPY7B/mKJhymDT&#10;c6lHFhjZOfVHqUZxBx5kGHBoMpBScZF2wG2G+Ydt1jWzIu2C4Hh7hsn/v7L8eb+2r46E7it0SGAE&#10;pLW+8HgZ9+mka+IXJyUYRwgPZ9hEFwjHy+lsMstzDHGMzW6nN2hjmezyt3U+fBPQkGiU1CEtCS22&#10;f/KhTz2lxGYGVkrrRI02pMUON5M8/XCOYHFtsMdl1miFbtMRVV3tsYHqgOs56Jn3lq8UzvDEfHhl&#10;DqnGsVG+4QUPqQF7wdGipAb362/3MR8ZwCglLUqnpP7njjlBif5ukJu74XgctZac8eR2hI67jmyu&#10;I2bXPACqc4gPxfJkxvygT6Z00LyjypexK4aY4di7pOFkPoRe0PhKuFguUxKqy7LwZNaWx9IR1Yjw&#10;W/fOnD3SEJDAZziJjBUf2Ohzez6WuwBSJaoizj2qR/hRmYns4yuK0r/2U9blrS9+AwAA//8DAFBL&#10;AwQUAAYACAAAACEAHHjZmeEAAAAOAQAADwAAAGRycy9kb3ducmV2LnhtbExPTU+DQBC9m/gfNmPi&#10;rV0EUYIsTUPSmBg9tPbibWCnQGR3kd226K93etLbvHkv76NYzWYQJ5p876yCu2UEgmzjdG9bBfv3&#10;zSID4QNajYOzpOCbPKzK66sCc+3OdkunXWgFm1ifo4IuhDGX0jcdGfRLN5Jl7uAmg4Hh1Eo94ZnN&#10;zSDjKHqQBnvLCR2OVHXUfO6ORsFLtXnDbR2b7Geonl8P6/Fr/5EqdXszr59ABJrDnxgu9bk6lNyp&#10;dkervRgULB6TlKVMxFHKIy4SDuRfzVdyn2Qgy0L+n1H+AgAA//8DAFBLAQItABQABgAIAAAAIQC2&#10;gziS/gAAAOEBAAATAAAAAAAAAAAAAAAAAAAAAABbQ29udGVudF9UeXBlc10ueG1sUEsBAi0AFAAG&#10;AAgAAAAhADj9If/WAAAAlAEAAAsAAAAAAAAAAAAAAAAALwEAAF9yZWxzLy5yZWxzUEsBAi0AFAAG&#10;AAgAAAAhAJbKo7IYAgAAMwQAAA4AAAAAAAAAAAAAAAAALgIAAGRycy9lMm9Eb2MueG1sUEsBAi0A&#10;FAAGAAgAAAAhABx42ZnhAAAADgEAAA8AAAAAAAAAAAAAAAAAcgQAAGRycy9kb3ducmV2LnhtbFBL&#10;BQYAAAAABAAEAPMAAACABQAAAAA=&#10;" filled="f" stroked="f" strokeweight=".5pt">
                <v:textbox>
                  <w:txbxContent>
                    <w:p w14:paraId="4DDA490B" w14:textId="17CBC25B" w:rsidR="00991B27" w:rsidRDefault="00357DF7" w:rsidP="00C873ED">
                      <w:pPr>
                        <w:spacing w:after="60"/>
                        <w:jc w:val="right"/>
                        <w:rPr>
                          <w:rFonts w:ascii="Franklin Gothic Medium Cond" w:hAnsi="Franklin Gothic Medium Cond"/>
                          <w:color w:val="A6A6A6" w:themeColor="background1" w:themeShade="A6"/>
                          <w:sz w:val="52"/>
                          <w:szCs w:val="52"/>
                        </w:rPr>
                      </w:pPr>
                      <w:r>
                        <w:rPr>
                          <w:rFonts w:ascii="Franklin Gothic Medium Cond" w:hAnsi="Franklin Gothic Medium Cond"/>
                          <w:color w:val="A6A6A6" w:themeColor="background1" w:themeShade="A6"/>
                          <w:sz w:val="52"/>
                          <w:szCs w:val="52"/>
                        </w:rPr>
                        <w:t>January 31</w:t>
                      </w:r>
                      <w:r w:rsidR="0044493B">
                        <w:rPr>
                          <w:rFonts w:ascii="Franklin Gothic Medium Cond" w:hAnsi="Franklin Gothic Medium Cond"/>
                          <w:color w:val="A6A6A6" w:themeColor="background1" w:themeShade="A6"/>
                          <w:sz w:val="52"/>
                          <w:szCs w:val="52"/>
                        </w:rPr>
                        <w:t>, 202</w:t>
                      </w:r>
                      <w:r>
                        <w:rPr>
                          <w:rFonts w:ascii="Franklin Gothic Medium Cond" w:hAnsi="Franklin Gothic Medium Cond"/>
                          <w:color w:val="A6A6A6" w:themeColor="background1" w:themeShade="A6"/>
                          <w:sz w:val="52"/>
                          <w:szCs w:val="52"/>
                        </w:rPr>
                        <w:t>5</w:t>
                      </w:r>
                    </w:p>
                    <w:p w14:paraId="4A30F6F9" w14:textId="1A1654E3" w:rsidR="00991B27" w:rsidRPr="00C873ED" w:rsidRDefault="0044493B" w:rsidP="00C873ED">
                      <w:pPr>
                        <w:jc w:val="right"/>
                        <w:rPr>
                          <w:rFonts w:ascii="Franklin Gothic Book" w:hAnsi="Franklin Gothic Book"/>
                          <w:color w:val="A6A6A6" w:themeColor="background1" w:themeShade="A6"/>
                          <w:sz w:val="36"/>
                          <w:szCs w:val="52"/>
                        </w:rPr>
                      </w:pPr>
                      <w:r>
                        <w:rPr>
                          <w:rFonts w:ascii="Franklin Gothic Book" w:hAnsi="Franklin Gothic Book"/>
                          <w:color w:val="A6A6A6" w:themeColor="background1" w:themeShade="A6"/>
                          <w:sz w:val="36"/>
                          <w:szCs w:val="52"/>
                        </w:rPr>
                        <w:t xml:space="preserve">Version </w:t>
                      </w:r>
                      <w:r w:rsidR="001579F2">
                        <w:rPr>
                          <w:rFonts w:ascii="Franklin Gothic Book" w:hAnsi="Franklin Gothic Book"/>
                          <w:color w:val="A6A6A6" w:themeColor="background1" w:themeShade="A6"/>
                          <w:sz w:val="36"/>
                          <w:szCs w:val="52"/>
                        </w:rPr>
                        <w:t>1</w:t>
                      </w:r>
                      <w:r>
                        <w:rPr>
                          <w:rFonts w:ascii="Franklin Gothic Book" w:hAnsi="Franklin Gothic Book"/>
                          <w:color w:val="A6A6A6" w:themeColor="background1" w:themeShade="A6"/>
                          <w:sz w:val="36"/>
                          <w:szCs w:val="52"/>
                        </w:rPr>
                        <w:t>.0</w:t>
                      </w:r>
                    </w:p>
                  </w:txbxContent>
                </v:textbox>
                <w10:wrap anchorx="margin"/>
              </v:shape>
            </w:pict>
          </mc:Fallback>
        </mc:AlternateContent>
      </w:r>
      <w:r w:rsidR="00C873ED">
        <w:rPr>
          <w:noProof/>
        </w:rPr>
        <mc:AlternateContent>
          <mc:Choice Requires="wps">
            <w:drawing>
              <wp:anchor distT="0" distB="0" distL="114300" distR="114300" simplePos="0" relativeHeight="251658242" behindDoc="0" locked="0" layoutInCell="1" allowOverlap="1" wp14:anchorId="586500E4" wp14:editId="35E004D1">
                <wp:simplePos x="0" y="0"/>
                <wp:positionH relativeFrom="page">
                  <wp:posOffset>0</wp:posOffset>
                </wp:positionH>
                <wp:positionV relativeFrom="paragraph">
                  <wp:posOffset>4152900</wp:posOffset>
                </wp:positionV>
                <wp:extent cx="7753350" cy="4979670"/>
                <wp:effectExtent l="0" t="0" r="19050" b="11430"/>
                <wp:wrapNone/>
                <wp:docPr id="1" name="Rectangle 1"/>
                <wp:cNvGraphicFramePr/>
                <a:graphic xmlns:a="http://schemas.openxmlformats.org/drawingml/2006/main">
                  <a:graphicData uri="http://schemas.microsoft.com/office/word/2010/wordprocessingShape">
                    <wps:wsp>
                      <wps:cNvSpPr/>
                      <wps:spPr>
                        <a:xfrm>
                          <a:off x="0" y="0"/>
                          <a:ext cx="7753350" cy="497967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arto="http://schemas.microsoft.com/office/word/2006/arto">
            <w:pict w14:anchorId="7AFFE060">
              <v:rect id="Rectangle 4" style="position:absolute;margin-left:0;margin-top:327pt;width:610.5pt;height:392.1pt;z-index:251658241;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spid="_x0000_s1026" fillcolor="white [3212]" strokecolor="white [3212]" strokeweight="1pt" w14:anchorId="6BFA77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fRTfQIAAIcFAAAOAAAAZHJzL2Uyb0RvYy54bWysVN9PGzEMfp+0/yHK+7i2tHRUXFEFYpqE&#10;AAETz2ku6Z2UizMn7bX76+fkfpQxtAe0PqTO2f5sf7F9cbmvDdsp9BXYnI9PRpwpK6Go7CbnP55v&#10;vnzlzAdhC2HAqpwflOeXy8+fLhq3UBMowRQKGYFYv2hczssQ3CLLvCxVLfwJOGVJqQFrEeiKm6xA&#10;0RB6bbLJaHSWNYCFQ5DKe/p63Sr5MuFrrWS419qrwEzOKbeQTkznOp7Z8kIsNihcWckuDfGBLGpR&#10;WQo6QF2LINgWq7+g6koieNDhREKdgdaVVKkGqmY8elPNUymcSrUQOd4NNPn/Byvvdk/uAYmGxvmF&#10;JzFWsddYx3/Kj+0TWYeBLLUPTNLH+Xx2ejojTiXppufz87N5ojM7ujv04ZuCmkUh50ivkUgSu1sf&#10;KCSZ9iYxmgdTFTeVMekSO0BdGWQ7QW+33ozjW5HHH1bGfsiRYKJndqw5SeFgVMQz9lFpVhVU5SQl&#10;nNrxmIyQUtkwblWlKFSb42xEvz7LPv2UcwKMyJqqG7A7gN6yBemx22I7++iqUjcPzqN/JdY6Dx4p&#10;MtgwONeVBXwPwFBVXeTWvieppSaytIbi8IAMoZ0l7+RNRc97K3x4EEjDQy1BCyHc06ENNDmHTuKs&#10;BPz13vdoTz1NWs4aGsac+59bgYoz891St5+Pp9M4vekync0ndMHXmvVrjd3WV0A9M6bV42QSo30w&#10;vagR6hfaG6sYlVTCSoqdcxmwv1yFdknQ5pFqtUpmNLFOhFv75GQEj6zG9n3evwh0XY8HGo876AdX&#10;LN60emsbPS2stgF0lebgyGvHN017apxuM8V18vqerI77c/kbAAD//wMAUEsDBBQABgAIAAAAIQAv&#10;nB1x3wAAAAoBAAAPAAAAZHJzL2Rvd25yZXYueG1sTI/BTsMwEETvSPyDtUjcqNNQSglxKoRACKkH&#10;aCuVoxuvk4h4HcVOGv6e7QlubzWj2Zl8PblWjNiHxpOC+SwBgVR601ClYL97vVmBCFGT0a0nVPCD&#10;AdbF5UWuM+NP9InjNlaCQyhkWkEdY5dJGcoanQ4z3yGxZn3vdOSzr6Tp9YnDXSvTJFlKpxviD7Xu&#10;8LnG8ns7OAVfVr/tXt7DRtp0tA/Nx3Cw94NS11fT0yOIiFP8M8O5PleHgjsd/UAmiFYBD4kKlncL&#10;hrOcpnOmI9PidpWCLHL5f0LxCwAA//8DAFBLAQItABQABgAIAAAAIQC2gziS/gAAAOEBAAATAAAA&#10;AAAAAAAAAAAAAAAAAABbQ29udGVudF9UeXBlc10ueG1sUEsBAi0AFAAGAAgAAAAhADj9If/WAAAA&#10;lAEAAAsAAAAAAAAAAAAAAAAALwEAAF9yZWxzLy5yZWxzUEsBAi0AFAAGAAgAAAAhALj19FN9AgAA&#10;hwUAAA4AAAAAAAAAAAAAAAAALgIAAGRycy9lMm9Eb2MueG1sUEsBAi0AFAAGAAgAAAAhAC+cHXHf&#10;AAAACgEAAA8AAAAAAAAAAAAAAAAA1wQAAGRycy9kb3ducmV2LnhtbFBLBQYAAAAABAAEAPMAAADj&#10;BQAAAAA=&#10;">
                <w10:wrap anchorx="page"/>
              </v:rect>
            </w:pict>
          </mc:Fallback>
        </mc:AlternateContent>
      </w:r>
      <w:r w:rsidR="00C873ED">
        <w:rPr>
          <w:noProof/>
        </w:rPr>
        <w:drawing>
          <wp:anchor distT="0" distB="0" distL="114300" distR="114300" simplePos="0" relativeHeight="251658240" behindDoc="0" locked="0" layoutInCell="1" allowOverlap="1" wp14:anchorId="4ABC8B6C" wp14:editId="00731CC8">
            <wp:simplePos x="0" y="0"/>
            <wp:positionH relativeFrom="margin">
              <wp:align>center</wp:align>
            </wp:positionH>
            <wp:positionV relativeFrom="margin">
              <wp:align>center</wp:align>
            </wp:positionV>
            <wp:extent cx="8302625" cy="10587355"/>
            <wp:effectExtent l="0" t="0" r="3175"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R_Cover_v1.jpg"/>
                    <pic:cNvPicPr/>
                  </pic:nvPicPr>
                  <pic:blipFill>
                    <a:blip r:embed="rId18" cstate="screen">
                      <a:extLst>
                        <a:ext uri="{28A0092B-C50C-407E-A947-70E740481C1C}">
                          <a14:useLocalDpi xmlns:a14="http://schemas.microsoft.com/office/drawing/2010/main"/>
                        </a:ext>
                      </a:extLst>
                    </a:blip>
                    <a:stretch>
                      <a:fillRect/>
                    </a:stretch>
                  </pic:blipFill>
                  <pic:spPr>
                    <a:xfrm>
                      <a:off x="0" y="0"/>
                      <a:ext cx="8302625" cy="10587355"/>
                    </a:xfrm>
                    <a:prstGeom prst="rect">
                      <a:avLst/>
                    </a:prstGeom>
                  </pic:spPr>
                </pic:pic>
              </a:graphicData>
            </a:graphic>
          </wp:anchor>
        </w:drawing>
      </w:r>
      <w:r w:rsidR="00C873ED">
        <w:br w:type="page"/>
      </w:r>
    </w:p>
    <w:p w14:paraId="2B28EF8E" w14:textId="77777777" w:rsidR="002C192E" w:rsidRDefault="002C192E">
      <w:pPr>
        <w:rPr>
          <w:rFonts w:ascii="Franklin Gothic Medium Cond" w:hAnsi="Franklin Gothic Medium Cond"/>
          <w:sz w:val="24"/>
        </w:rPr>
        <w:sectPr w:rsidR="002C192E" w:rsidSect="00DB64D6">
          <w:type w:val="continuous"/>
          <w:pgSz w:w="12240" w:h="15840"/>
          <w:pgMar w:top="1440" w:right="1440" w:bottom="1440" w:left="1440" w:header="720" w:footer="720" w:gutter="0"/>
          <w:pgNumType w:fmt="lowerRoman" w:start="2"/>
          <w:cols w:space="720"/>
          <w:docGrid w:linePitch="360"/>
        </w:sectPr>
      </w:pPr>
    </w:p>
    <w:p w14:paraId="6727F2F2" w14:textId="5A4AF861" w:rsidR="00C873ED" w:rsidRDefault="00110DDF" w:rsidP="00CA0A22">
      <w:pPr>
        <w:tabs>
          <w:tab w:val="left" w:pos="5040"/>
        </w:tabs>
      </w:pPr>
      <w:r w:rsidRPr="00110DDF">
        <w:rPr>
          <w:rFonts w:ascii="Franklin Gothic Medium Cond" w:hAnsi="Franklin Gothic Medium Cond"/>
          <w:sz w:val="24"/>
        </w:rPr>
        <w:t xml:space="preserve">Report </w:t>
      </w:r>
      <w:r w:rsidR="002920C5" w:rsidRPr="00110DDF">
        <w:rPr>
          <w:rFonts w:ascii="Franklin Gothic Medium Cond" w:hAnsi="Franklin Gothic Medium Cond"/>
          <w:sz w:val="24"/>
        </w:rPr>
        <w:t>Prepared for:</w:t>
      </w:r>
      <w:r>
        <w:rPr>
          <w:rFonts w:ascii="Franklin Gothic Medium Cond" w:hAnsi="Franklin Gothic Medium Cond"/>
          <w:sz w:val="24"/>
        </w:rPr>
        <w:tab/>
      </w:r>
      <w:r w:rsidR="00CA0A22">
        <w:rPr>
          <w:rFonts w:ascii="Franklin Gothic Medium Cond" w:hAnsi="Franklin Gothic Medium Cond"/>
          <w:sz w:val="24"/>
        </w:rPr>
        <w:t>Report Prepared by:</w:t>
      </w:r>
    </w:p>
    <w:p w14:paraId="61122CC8" w14:textId="395424C4" w:rsidR="00D8548B" w:rsidRDefault="00033CF2" w:rsidP="00675BB3">
      <w:pPr>
        <w:tabs>
          <w:tab w:val="left" w:pos="5040"/>
        </w:tabs>
        <w:spacing w:after="0"/>
        <w:rPr>
          <w:rFonts w:ascii="Franklin Gothic Book" w:hAnsi="Franklin Gothic Book"/>
        </w:rPr>
      </w:pPr>
      <w:r w:rsidRPr="00EA6982">
        <w:rPr>
          <w:rFonts w:ascii="Franklin Gothic Book" w:hAnsi="Franklin Gothic Book"/>
        </w:rPr>
        <w:t>Texas Water Development Board</w:t>
      </w:r>
      <w:r w:rsidR="00110DDF" w:rsidRPr="00EA6982">
        <w:rPr>
          <w:rFonts w:ascii="Franklin Gothic Book" w:hAnsi="Franklin Gothic Book"/>
        </w:rPr>
        <w:tab/>
      </w:r>
      <w:r w:rsidR="00E06A78">
        <w:rPr>
          <w:rFonts w:ascii="Franklin Gothic Book" w:hAnsi="Franklin Gothic Book"/>
        </w:rPr>
        <w:t>AtkinsRéalis</w:t>
      </w:r>
      <w:r w:rsidR="00CA0A22" w:rsidRPr="00CA0A22">
        <w:rPr>
          <w:rFonts w:ascii="Franklin Gothic Book" w:hAnsi="Franklin Gothic Book"/>
        </w:rPr>
        <w:t xml:space="preserve"> </w:t>
      </w:r>
      <w:r w:rsidR="0021488F">
        <w:rPr>
          <w:rFonts w:ascii="Franklin Gothic Book" w:hAnsi="Franklin Gothic Book"/>
        </w:rPr>
        <w:t>USA</w:t>
      </w:r>
      <w:r w:rsidR="00183FB7">
        <w:rPr>
          <w:rFonts w:ascii="Franklin Gothic Book" w:hAnsi="Franklin Gothic Book"/>
        </w:rPr>
        <w:t>, Inc.</w:t>
      </w:r>
      <w:r w:rsidR="00CA0A22">
        <w:rPr>
          <w:rFonts w:ascii="Franklin Gothic Book" w:hAnsi="Franklin Gothic Book"/>
        </w:rPr>
        <w:br/>
      </w:r>
      <w:r w:rsidR="00786142" w:rsidRPr="00EA6982">
        <w:rPr>
          <w:rFonts w:ascii="Franklin Gothic Book" w:hAnsi="Franklin Gothic Book"/>
        </w:rPr>
        <w:t>1700 North Congress Avenue</w:t>
      </w:r>
      <w:r w:rsidR="00CA0A22">
        <w:rPr>
          <w:rFonts w:ascii="Franklin Gothic Book" w:hAnsi="Franklin Gothic Book"/>
        </w:rPr>
        <w:tab/>
      </w:r>
      <w:r w:rsidR="00CA0A22" w:rsidRPr="00CA0A22">
        <w:rPr>
          <w:rFonts w:ascii="Franklin Gothic Book" w:hAnsi="Franklin Gothic Book"/>
        </w:rPr>
        <w:t xml:space="preserve">11801 Domain </w:t>
      </w:r>
      <w:r w:rsidR="00CD0C60">
        <w:rPr>
          <w:rFonts w:ascii="Franklin Gothic Book" w:hAnsi="Franklin Gothic Book"/>
        </w:rPr>
        <w:t>Boulevard</w:t>
      </w:r>
      <w:r w:rsidR="00CA0A22">
        <w:rPr>
          <w:rFonts w:ascii="Franklin Gothic Book" w:hAnsi="Franklin Gothic Book"/>
        </w:rPr>
        <w:br/>
      </w:r>
      <w:r w:rsidR="00786142" w:rsidRPr="00EA6982">
        <w:rPr>
          <w:rFonts w:ascii="Franklin Gothic Book" w:hAnsi="Franklin Gothic Book"/>
        </w:rPr>
        <w:t>Austin, TX 78701</w:t>
      </w:r>
      <w:r w:rsidR="00CA0A22">
        <w:rPr>
          <w:rFonts w:ascii="Franklin Gothic Book" w:hAnsi="Franklin Gothic Book"/>
        </w:rPr>
        <w:tab/>
      </w:r>
      <w:r w:rsidR="00D8548B">
        <w:rPr>
          <w:rFonts w:ascii="Franklin Gothic Book" w:hAnsi="Franklin Gothic Book"/>
        </w:rPr>
        <w:t>Suite 500</w:t>
      </w:r>
    </w:p>
    <w:p w14:paraId="306FD676" w14:textId="114CCC07" w:rsidR="009B5830" w:rsidRDefault="00D8548B" w:rsidP="00351C12">
      <w:pPr>
        <w:tabs>
          <w:tab w:val="left" w:pos="5040"/>
        </w:tabs>
        <w:spacing w:after="60"/>
        <w:rPr>
          <w:rFonts w:ascii="Franklin Gothic Book" w:hAnsi="Franklin Gothic Book"/>
        </w:rPr>
      </w:pPr>
      <w:r>
        <w:rPr>
          <w:rFonts w:ascii="Franklin Gothic Book" w:hAnsi="Franklin Gothic Book"/>
        </w:rPr>
        <w:tab/>
      </w:r>
      <w:r w:rsidR="00CA0A22" w:rsidRPr="00CA0A22">
        <w:rPr>
          <w:rFonts w:ascii="Franklin Gothic Book" w:hAnsi="Franklin Gothic Book"/>
        </w:rPr>
        <w:t>Austin, TX 78758</w:t>
      </w:r>
    </w:p>
    <w:p w14:paraId="3F5F0962" w14:textId="77777777" w:rsidR="00110DDF" w:rsidRPr="00110DDF" w:rsidRDefault="00110DDF" w:rsidP="008E2CFE">
      <w:pPr>
        <w:autoSpaceDE w:val="0"/>
        <w:autoSpaceDN w:val="0"/>
        <w:adjustRightInd w:val="0"/>
        <w:spacing w:before="360" w:after="160" w:line="240" w:lineRule="auto"/>
        <w:rPr>
          <w:rFonts w:ascii="Franklin Gothic Medium Cond" w:hAnsi="Franklin Gothic Medium Cond"/>
          <w:sz w:val="24"/>
        </w:rPr>
      </w:pPr>
      <w:r>
        <w:rPr>
          <w:rFonts w:ascii="Franklin Gothic Medium Cond" w:hAnsi="Franklin Gothic Medium Cond"/>
          <w:sz w:val="24"/>
        </w:rPr>
        <w:t>Document History</w:t>
      </w:r>
    </w:p>
    <w:p w14:paraId="3BF7D868" w14:textId="2105EE56" w:rsidR="00110DDF" w:rsidRPr="00110DDF" w:rsidRDefault="00110DDF" w:rsidP="00110DDF">
      <w:pPr>
        <w:autoSpaceDE w:val="0"/>
        <w:autoSpaceDN w:val="0"/>
        <w:adjustRightInd w:val="0"/>
        <w:spacing w:after="0" w:line="240" w:lineRule="auto"/>
        <w:rPr>
          <w:rFonts w:ascii="Franklin Gothic Medium Cond" w:hAnsi="Franklin Gothic Medium Cond" w:cs="TT163t00"/>
          <w:color w:val="3379BE"/>
        </w:rPr>
      </w:pPr>
      <w:r w:rsidRPr="00110DDF">
        <w:rPr>
          <w:rFonts w:ascii="Franklin Gothic Medium Cond" w:hAnsi="Franklin Gothic Medium Cond" w:cs="TT163t00"/>
          <w:color w:val="4472C4" w:themeColor="accent1"/>
        </w:rPr>
        <w:t xml:space="preserve">Document </w:t>
      </w:r>
      <w:r w:rsidR="00CA0A22">
        <w:rPr>
          <w:rFonts w:ascii="Franklin Gothic Medium Cond" w:hAnsi="Franklin Gothic Medium Cond" w:cs="TT163t00"/>
          <w:color w:val="4472C4" w:themeColor="accent1"/>
        </w:rPr>
        <w:t xml:space="preserve">Storage </w:t>
      </w:r>
      <w:r w:rsidRPr="00110DDF">
        <w:rPr>
          <w:rFonts w:ascii="Franklin Gothic Medium Cond" w:hAnsi="Franklin Gothic Medium Cond" w:cs="TT163t00"/>
          <w:color w:val="4472C4" w:themeColor="accent1"/>
        </w:rPr>
        <w:t>Location</w:t>
      </w:r>
    </w:p>
    <w:p w14:paraId="2E35E586" w14:textId="5DDB3C4F" w:rsidR="00110DDF" w:rsidRDefault="00083673" w:rsidP="00602939">
      <w:pPr>
        <w:pStyle w:val="BodyText"/>
      </w:pPr>
      <w:r w:rsidRPr="005A2BB1">
        <w:t>K:/FY2022/22-06-0047S/Hy</w:t>
      </w:r>
      <w:r w:rsidR="00E94F84" w:rsidRPr="005A2BB1">
        <w:t xml:space="preserve">draulics </w:t>
      </w:r>
      <w:r w:rsidR="00B877B4" w:rsidRPr="005A2BB1">
        <w:t>– BLE|FY21|</w:t>
      </w:r>
      <w:r w:rsidR="00243EF4">
        <w:t>Buchanan</w:t>
      </w:r>
      <w:r w:rsidR="00D50507">
        <w:t>-Lyndon B Johnson Lakes</w:t>
      </w:r>
      <w:r w:rsidR="00B877B4" w:rsidRPr="005A2BB1">
        <w:t xml:space="preserve"> (</w:t>
      </w:r>
      <w:r w:rsidR="002552B7" w:rsidRPr="005A2BB1">
        <w:t>12090</w:t>
      </w:r>
      <w:r w:rsidR="00194E31">
        <w:t>20</w:t>
      </w:r>
      <w:r w:rsidR="003D72F4">
        <w:t>1</w:t>
      </w:r>
      <w:r w:rsidR="002552B7" w:rsidRPr="005A2BB1">
        <w:t>)</w:t>
      </w:r>
    </w:p>
    <w:p w14:paraId="451536C6" w14:textId="77777777" w:rsidR="00110DDF" w:rsidRDefault="00110DDF" w:rsidP="00602939">
      <w:pPr>
        <w:autoSpaceDE w:val="0"/>
        <w:autoSpaceDN w:val="0"/>
        <w:adjustRightInd w:val="0"/>
        <w:spacing w:before="240" w:after="120" w:line="240" w:lineRule="auto"/>
        <w:rPr>
          <w:rFonts w:ascii="TT163t00" w:hAnsi="TT163t00" w:cs="TT163t00"/>
          <w:color w:val="3379BE"/>
        </w:rPr>
      </w:pPr>
      <w:r>
        <w:rPr>
          <w:rFonts w:ascii="Franklin Gothic Medium Cond" w:hAnsi="Franklin Gothic Medium Cond" w:cs="TT163t00"/>
          <w:color w:val="4472C4" w:themeColor="accent1"/>
        </w:rPr>
        <w:t>Revision History</w:t>
      </w:r>
    </w:p>
    <w:tbl>
      <w:tblPr>
        <w:tblStyle w:val="TableGrid"/>
        <w:tblW w:w="0" w:type="auto"/>
        <w:tblLook w:val="04A0" w:firstRow="1" w:lastRow="0" w:firstColumn="1" w:lastColumn="0" w:noHBand="0" w:noVBand="1"/>
      </w:tblPr>
      <w:tblGrid>
        <w:gridCol w:w="1705"/>
        <w:gridCol w:w="1980"/>
        <w:gridCol w:w="2881"/>
        <w:gridCol w:w="2072"/>
      </w:tblGrid>
      <w:tr w:rsidR="00051386" w:rsidRPr="00051386" w14:paraId="57A51458" w14:textId="77777777" w:rsidTr="00051386">
        <w:trPr>
          <w:cantSplit/>
          <w:trHeight w:val="144"/>
        </w:trPr>
        <w:tc>
          <w:tcPr>
            <w:tcW w:w="1705" w:type="dxa"/>
            <w:shd w:val="clear" w:color="auto" w:fill="2F5496"/>
          </w:tcPr>
          <w:p w14:paraId="59E33407" w14:textId="0280B064" w:rsidR="00110DDF" w:rsidRPr="00051386" w:rsidRDefault="00110DDF" w:rsidP="00051386">
            <w:pPr>
              <w:autoSpaceDE w:val="0"/>
              <w:autoSpaceDN w:val="0"/>
              <w:adjustRightInd w:val="0"/>
              <w:spacing w:before="40" w:after="40"/>
              <w:jc w:val="center"/>
              <w:rPr>
                <w:rFonts w:ascii="Franklin Gothic Book" w:hAnsi="Franklin Gothic Book" w:cs="TT163t00"/>
                <w:b/>
                <w:bCs/>
                <w:color w:val="FFFFFF" w:themeColor="background1"/>
                <w:sz w:val="20"/>
                <w:szCs w:val="20"/>
              </w:rPr>
            </w:pPr>
            <w:r w:rsidRPr="00051386">
              <w:rPr>
                <w:rFonts w:ascii="Franklin Gothic Book" w:hAnsi="Franklin Gothic Book" w:cs="TT163t00"/>
                <w:b/>
                <w:bCs/>
                <w:color w:val="FFFFFF" w:themeColor="background1"/>
                <w:sz w:val="20"/>
                <w:szCs w:val="20"/>
              </w:rPr>
              <w:t>Version N</w:t>
            </w:r>
            <w:r w:rsidR="00CA0A22" w:rsidRPr="00051386">
              <w:rPr>
                <w:rFonts w:ascii="Franklin Gothic Book" w:hAnsi="Franklin Gothic Book" w:cs="TT163t00"/>
                <w:b/>
                <w:bCs/>
                <w:color w:val="FFFFFF" w:themeColor="background1"/>
                <w:sz w:val="20"/>
                <w:szCs w:val="20"/>
              </w:rPr>
              <w:t>o.</w:t>
            </w:r>
          </w:p>
        </w:tc>
        <w:tc>
          <w:tcPr>
            <w:tcW w:w="1980" w:type="dxa"/>
            <w:shd w:val="clear" w:color="auto" w:fill="2F5496"/>
          </w:tcPr>
          <w:p w14:paraId="7C4FD22C" w14:textId="77777777" w:rsidR="00110DDF" w:rsidRPr="00051386" w:rsidRDefault="00110DDF" w:rsidP="00051386">
            <w:pPr>
              <w:autoSpaceDE w:val="0"/>
              <w:autoSpaceDN w:val="0"/>
              <w:adjustRightInd w:val="0"/>
              <w:spacing w:before="40" w:after="40"/>
              <w:jc w:val="center"/>
              <w:rPr>
                <w:rFonts w:ascii="Franklin Gothic Book" w:hAnsi="Franklin Gothic Book" w:cs="TT163t00"/>
                <w:b/>
                <w:bCs/>
                <w:color w:val="FFFFFF" w:themeColor="background1"/>
                <w:sz w:val="20"/>
                <w:szCs w:val="20"/>
              </w:rPr>
            </w:pPr>
            <w:r w:rsidRPr="00051386">
              <w:rPr>
                <w:rFonts w:ascii="Franklin Gothic Book" w:hAnsi="Franklin Gothic Book" w:cs="TT163t00"/>
                <w:b/>
                <w:bCs/>
                <w:color w:val="FFFFFF" w:themeColor="background1"/>
                <w:sz w:val="20"/>
                <w:szCs w:val="20"/>
              </w:rPr>
              <w:t>Version Date</w:t>
            </w:r>
          </w:p>
        </w:tc>
        <w:tc>
          <w:tcPr>
            <w:tcW w:w="2881" w:type="dxa"/>
            <w:shd w:val="clear" w:color="auto" w:fill="2F5496"/>
          </w:tcPr>
          <w:p w14:paraId="1D3ED5D3" w14:textId="77777777" w:rsidR="00110DDF" w:rsidRPr="00051386" w:rsidRDefault="00110DDF" w:rsidP="00051386">
            <w:pPr>
              <w:autoSpaceDE w:val="0"/>
              <w:autoSpaceDN w:val="0"/>
              <w:adjustRightInd w:val="0"/>
              <w:spacing w:before="40" w:after="40"/>
              <w:jc w:val="center"/>
              <w:rPr>
                <w:rFonts w:ascii="Franklin Gothic Book" w:hAnsi="Franklin Gothic Book" w:cs="TT163t00"/>
                <w:b/>
                <w:bCs/>
                <w:color w:val="FFFFFF" w:themeColor="background1"/>
                <w:sz w:val="20"/>
                <w:szCs w:val="20"/>
              </w:rPr>
            </w:pPr>
            <w:r w:rsidRPr="00051386">
              <w:rPr>
                <w:rFonts w:ascii="Franklin Gothic Book" w:hAnsi="Franklin Gothic Book" w:cs="TT163t00"/>
                <w:b/>
                <w:bCs/>
                <w:color w:val="FFFFFF" w:themeColor="background1"/>
                <w:sz w:val="20"/>
                <w:szCs w:val="20"/>
              </w:rPr>
              <w:t>Summary of Changes</w:t>
            </w:r>
          </w:p>
        </w:tc>
        <w:tc>
          <w:tcPr>
            <w:tcW w:w="2072" w:type="dxa"/>
            <w:shd w:val="clear" w:color="auto" w:fill="2F5496"/>
          </w:tcPr>
          <w:p w14:paraId="0E9DD29A" w14:textId="6C1F19E2" w:rsidR="00110DDF" w:rsidRPr="00051386" w:rsidRDefault="00110DDF" w:rsidP="00051386">
            <w:pPr>
              <w:autoSpaceDE w:val="0"/>
              <w:autoSpaceDN w:val="0"/>
              <w:adjustRightInd w:val="0"/>
              <w:spacing w:before="40" w:after="40"/>
              <w:jc w:val="center"/>
              <w:rPr>
                <w:rFonts w:ascii="Franklin Gothic Book" w:hAnsi="Franklin Gothic Book" w:cs="TT163t00"/>
                <w:b/>
                <w:bCs/>
                <w:color w:val="FFFFFF" w:themeColor="background1"/>
                <w:sz w:val="20"/>
                <w:szCs w:val="20"/>
              </w:rPr>
            </w:pPr>
            <w:r w:rsidRPr="00051386">
              <w:rPr>
                <w:rFonts w:ascii="Franklin Gothic Book" w:hAnsi="Franklin Gothic Book" w:cs="TT163t00"/>
                <w:b/>
                <w:bCs/>
                <w:color w:val="FFFFFF" w:themeColor="background1"/>
                <w:sz w:val="20"/>
                <w:szCs w:val="20"/>
              </w:rPr>
              <w:t>Author</w:t>
            </w:r>
          </w:p>
        </w:tc>
      </w:tr>
      <w:tr w:rsidR="00110DDF" w14:paraId="04F7774A" w14:textId="77777777" w:rsidTr="00051386">
        <w:trPr>
          <w:cantSplit/>
          <w:trHeight w:val="144"/>
        </w:trPr>
        <w:tc>
          <w:tcPr>
            <w:tcW w:w="1705" w:type="dxa"/>
            <w:vAlign w:val="center"/>
          </w:tcPr>
          <w:p w14:paraId="730A48DC" w14:textId="2C181A35" w:rsidR="00110DDF" w:rsidRPr="00553F78" w:rsidRDefault="009C08DB" w:rsidP="001F0AEA">
            <w:pPr>
              <w:autoSpaceDE w:val="0"/>
              <w:autoSpaceDN w:val="0"/>
              <w:adjustRightInd w:val="0"/>
              <w:spacing w:before="40" w:after="40"/>
              <w:jc w:val="center"/>
              <w:rPr>
                <w:rFonts w:ascii="Calibri" w:hAnsi="Calibri" w:cs="Calibri"/>
                <w:sz w:val="20"/>
                <w:szCs w:val="20"/>
              </w:rPr>
            </w:pPr>
            <w:r>
              <w:rPr>
                <w:rFonts w:ascii="Calibri" w:hAnsi="Calibri" w:cs="Calibri"/>
                <w:sz w:val="20"/>
                <w:szCs w:val="20"/>
              </w:rPr>
              <w:t>1.0</w:t>
            </w:r>
          </w:p>
        </w:tc>
        <w:tc>
          <w:tcPr>
            <w:tcW w:w="1980" w:type="dxa"/>
            <w:vAlign w:val="center"/>
          </w:tcPr>
          <w:p w14:paraId="6C9A1867" w14:textId="10DBC1C8" w:rsidR="00110DDF" w:rsidRPr="00553F78" w:rsidRDefault="00357DF7" w:rsidP="001F0AEA">
            <w:pPr>
              <w:autoSpaceDE w:val="0"/>
              <w:autoSpaceDN w:val="0"/>
              <w:adjustRightInd w:val="0"/>
              <w:spacing w:before="40" w:after="40"/>
              <w:jc w:val="center"/>
              <w:rPr>
                <w:rFonts w:ascii="Calibri" w:hAnsi="Calibri" w:cs="Calibri"/>
                <w:sz w:val="20"/>
                <w:szCs w:val="20"/>
              </w:rPr>
            </w:pPr>
            <w:r>
              <w:rPr>
                <w:rFonts w:ascii="Calibri" w:hAnsi="Calibri" w:cs="Calibri"/>
                <w:sz w:val="20"/>
                <w:szCs w:val="20"/>
              </w:rPr>
              <w:t>January</w:t>
            </w:r>
            <w:r w:rsidR="0060796C">
              <w:rPr>
                <w:rFonts w:ascii="Calibri" w:hAnsi="Calibri" w:cs="Calibri"/>
                <w:sz w:val="20"/>
                <w:szCs w:val="20"/>
              </w:rPr>
              <w:t xml:space="preserve"> 31, 202</w:t>
            </w:r>
            <w:r>
              <w:rPr>
                <w:rFonts w:ascii="Calibri" w:hAnsi="Calibri" w:cs="Calibri"/>
                <w:sz w:val="20"/>
                <w:szCs w:val="20"/>
              </w:rPr>
              <w:t>5</w:t>
            </w:r>
          </w:p>
        </w:tc>
        <w:tc>
          <w:tcPr>
            <w:tcW w:w="2881" w:type="dxa"/>
            <w:vAlign w:val="center"/>
          </w:tcPr>
          <w:p w14:paraId="6EA72A9D" w14:textId="50CEC9AC" w:rsidR="00110DDF" w:rsidRPr="00553F78" w:rsidRDefault="006C6A71" w:rsidP="001F0AEA">
            <w:pPr>
              <w:autoSpaceDE w:val="0"/>
              <w:autoSpaceDN w:val="0"/>
              <w:adjustRightInd w:val="0"/>
              <w:spacing w:before="40" w:after="40"/>
              <w:jc w:val="center"/>
              <w:rPr>
                <w:rFonts w:ascii="Calibri" w:hAnsi="Calibri" w:cs="Calibri"/>
                <w:sz w:val="20"/>
                <w:szCs w:val="20"/>
              </w:rPr>
            </w:pPr>
            <w:r>
              <w:rPr>
                <w:rFonts w:ascii="Calibri" w:hAnsi="Calibri" w:cs="Calibri"/>
                <w:sz w:val="20"/>
                <w:szCs w:val="20"/>
              </w:rPr>
              <w:t xml:space="preserve">Initial Report for Estimated </w:t>
            </w:r>
            <w:r w:rsidR="002711F2">
              <w:rPr>
                <w:rFonts w:ascii="Calibri" w:hAnsi="Calibri" w:cs="Calibri"/>
                <w:sz w:val="20"/>
                <w:szCs w:val="20"/>
              </w:rPr>
              <w:t>Base Flood Elevation Viewer</w:t>
            </w:r>
          </w:p>
        </w:tc>
        <w:tc>
          <w:tcPr>
            <w:tcW w:w="2072" w:type="dxa"/>
            <w:vAlign w:val="center"/>
          </w:tcPr>
          <w:p w14:paraId="1E1ACB56" w14:textId="49DD59DD" w:rsidR="00110DDF" w:rsidRPr="00553F78" w:rsidRDefault="00E06A78" w:rsidP="001F0AEA">
            <w:pPr>
              <w:autoSpaceDE w:val="0"/>
              <w:autoSpaceDN w:val="0"/>
              <w:adjustRightInd w:val="0"/>
              <w:spacing w:before="40" w:after="40"/>
              <w:jc w:val="center"/>
              <w:rPr>
                <w:rFonts w:ascii="Calibri" w:hAnsi="Calibri" w:cs="Calibri"/>
                <w:sz w:val="20"/>
                <w:szCs w:val="20"/>
              </w:rPr>
            </w:pPr>
            <w:r>
              <w:rPr>
                <w:rFonts w:ascii="Calibri" w:hAnsi="Calibri" w:cs="Calibri"/>
                <w:sz w:val="20"/>
                <w:szCs w:val="20"/>
              </w:rPr>
              <w:t>AtkinsRéalis</w:t>
            </w:r>
            <w:r w:rsidR="0021488F">
              <w:rPr>
                <w:rFonts w:ascii="Calibri" w:hAnsi="Calibri" w:cs="Calibri"/>
                <w:sz w:val="20"/>
                <w:szCs w:val="20"/>
              </w:rPr>
              <w:t xml:space="preserve"> USA</w:t>
            </w:r>
            <w:r w:rsidR="00183FB7">
              <w:rPr>
                <w:rFonts w:ascii="Calibri" w:hAnsi="Calibri" w:cs="Calibri"/>
                <w:sz w:val="20"/>
                <w:szCs w:val="20"/>
              </w:rPr>
              <w:t>, Inc.</w:t>
            </w:r>
          </w:p>
        </w:tc>
      </w:tr>
    </w:tbl>
    <w:p w14:paraId="0AEF6CD3" w14:textId="77777777" w:rsidR="00110DDF" w:rsidRDefault="00110DDF" w:rsidP="00110DDF">
      <w:pPr>
        <w:autoSpaceDE w:val="0"/>
        <w:autoSpaceDN w:val="0"/>
        <w:adjustRightInd w:val="0"/>
        <w:spacing w:after="0" w:line="240" w:lineRule="auto"/>
        <w:rPr>
          <w:rFonts w:ascii="TT163t00" w:hAnsi="TT163t00" w:cs="TT163t00"/>
          <w:color w:val="3379BE"/>
        </w:rPr>
      </w:pPr>
    </w:p>
    <w:p w14:paraId="19F02732" w14:textId="6ED1BDF1" w:rsidR="002B0AC6" w:rsidRDefault="002B0AC6">
      <w:pPr>
        <w:rPr>
          <w:rFonts w:ascii="Cambria" w:eastAsia="Cambria" w:hAnsi="Cambria" w:cs="Cambria"/>
          <w:sz w:val="32"/>
          <w:szCs w:val="32"/>
        </w:rPr>
      </w:pPr>
    </w:p>
    <w:p w14:paraId="3D648E8C" w14:textId="77777777" w:rsidR="002B0AC6" w:rsidRDefault="002B0AC6" w:rsidP="002B0AC6">
      <w:pPr>
        <w:jc w:val="center"/>
        <w:rPr>
          <w:rFonts w:ascii="Cambria" w:eastAsia="Cambria" w:hAnsi="Cambria" w:cs="Cambria"/>
          <w:sz w:val="32"/>
          <w:szCs w:val="32"/>
        </w:rPr>
      </w:pPr>
    </w:p>
    <w:p w14:paraId="38BDFBD7" w14:textId="77777777" w:rsidR="002B0AC6" w:rsidRDefault="002B0AC6">
      <w:pPr>
        <w:rPr>
          <w:rFonts w:ascii="Cambria" w:eastAsia="Cambria" w:hAnsi="Cambria" w:cs="Cambria"/>
          <w:sz w:val="32"/>
          <w:szCs w:val="32"/>
        </w:rPr>
      </w:pPr>
      <w:r>
        <w:rPr>
          <w:rFonts w:ascii="Cambria" w:eastAsia="Cambria" w:hAnsi="Cambria" w:cs="Cambria"/>
          <w:sz w:val="32"/>
          <w:szCs w:val="32"/>
        </w:rPr>
        <w:br w:type="page"/>
      </w:r>
    </w:p>
    <w:p w14:paraId="7A73E8DD" w14:textId="19502B75" w:rsidR="002B0AC6" w:rsidRDefault="002B0AC6" w:rsidP="002B0AC6">
      <w:pPr>
        <w:jc w:val="center"/>
        <w:rPr>
          <w:rFonts w:ascii="Cambria" w:eastAsia="Cambria" w:hAnsi="Cambria" w:cs="Cambria"/>
          <w:sz w:val="32"/>
          <w:szCs w:val="32"/>
        </w:rPr>
      </w:pPr>
      <w:r w:rsidRPr="1BF08380">
        <w:rPr>
          <w:rFonts w:ascii="Cambria" w:eastAsia="Cambria" w:hAnsi="Cambria" w:cs="Cambria"/>
          <w:sz w:val="32"/>
          <w:szCs w:val="32"/>
        </w:rPr>
        <w:lastRenderedPageBreak/>
        <w:t>FINAL RE</w:t>
      </w:r>
      <w:r>
        <w:rPr>
          <w:rFonts w:ascii="Cambria" w:eastAsia="Cambria" w:hAnsi="Cambria" w:cs="Cambria"/>
          <w:sz w:val="32"/>
          <w:szCs w:val="32"/>
        </w:rPr>
        <w:t>P</w:t>
      </w:r>
      <w:r w:rsidRPr="1BF08380">
        <w:rPr>
          <w:rFonts w:ascii="Cambria" w:eastAsia="Cambria" w:hAnsi="Cambria" w:cs="Cambria"/>
          <w:sz w:val="32"/>
          <w:szCs w:val="32"/>
        </w:rPr>
        <w:t xml:space="preserve">ORT FOR </w:t>
      </w:r>
      <w:r w:rsidR="00B33524" w:rsidRPr="00B33524">
        <w:rPr>
          <w:rFonts w:ascii="Cambria" w:eastAsia="Cambria" w:hAnsi="Cambria" w:cs="Cambria"/>
          <w:sz w:val="32"/>
          <w:szCs w:val="32"/>
        </w:rPr>
        <w:t>Buchanan-Lyndon B Johnson Lakes (12090201)</w:t>
      </w:r>
    </w:p>
    <w:p w14:paraId="4BB95B8C" w14:textId="77777777" w:rsidR="002B0AC6" w:rsidRDefault="002B0AC6" w:rsidP="002B0AC6">
      <w:pPr>
        <w:jc w:val="center"/>
        <w:rPr>
          <w:rFonts w:ascii="Cambria" w:eastAsia="Cambria" w:hAnsi="Cambria" w:cs="Cambria"/>
          <w:sz w:val="32"/>
          <w:szCs w:val="32"/>
        </w:rPr>
      </w:pPr>
      <w:r w:rsidRPr="1BF08380">
        <w:rPr>
          <w:rFonts w:ascii="Cambria" w:eastAsia="Cambria" w:hAnsi="Cambria" w:cs="Cambria"/>
          <w:sz w:val="32"/>
          <w:szCs w:val="32"/>
        </w:rPr>
        <w:t>PREPARED FOR:</w:t>
      </w:r>
    </w:p>
    <w:p w14:paraId="20F9EE0A" w14:textId="77777777" w:rsidR="002B0AC6" w:rsidRDefault="002B0AC6" w:rsidP="002B0AC6">
      <w:pPr>
        <w:jc w:val="center"/>
        <w:rPr>
          <w:rFonts w:ascii="Cambria" w:eastAsia="Cambria" w:hAnsi="Cambria" w:cs="Cambria"/>
          <w:sz w:val="32"/>
          <w:szCs w:val="32"/>
        </w:rPr>
      </w:pPr>
    </w:p>
    <w:p w14:paraId="2F2DC9DB" w14:textId="77777777" w:rsidR="002B0AC6" w:rsidRDefault="002B0AC6" w:rsidP="002B0AC6">
      <w:pPr>
        <w:jc w:val="center"/>
        <w:rPr>
          <w:rFonts w:ascii="Cambria" w:eastAsia="Cambria" w:hAnsi="Cambria" w:cs="Cambria"/>
          <w:sz w:val="32"/>
          <w:szCs w:val="32"/>
        </w:rPr>
      </w:pPr>
      <w:r>
        <w:rPr>
          <w:noProof/>
        </w:rPr>
        <w:drawing>
          <wp:inline distT="0" distB="0" distL="0" distR="0" wp14:anchorId="5F3A931A" wp14:editId="652A2B01">
            <wp:extent cx="1896110" cy="520065"/>
            <wp:effectExtent l="0" t="0" r="8890" b="0"/>
            <wp:docPr id="1057447366" name="Picture 1057447366" descr="A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447366"/>
                    <pic:cNvPicPr/>
                  </pic:nvPicPr>
                  <pic:blipFill>
                    <a:blip r:embed="rId19">
                      <a:extLst>
                        <a:ext uri="{28A0092B-C50C-407E-A947-70E740481C1C}">
                          <a14:useLocalDpi xmlns:a14="http://schemas.microsoft.com/office/drawing/2010/main" val="0"/>
                        </a:ext>
                      </a:extLst>
                    </a:blip>
                    <a:stretch>
                      <a:fillRect/>
                    </a:stretch>
                  </pic:blipFill>
                  <pic:spPr>
                    <a:xfrm>
                      <a:off x="0" y="0"/>
                      <a:ext cx="1896110" cy="520065"/>
                    </a:xfrm>
                    <a:prstGeom prst="rect">
                      <a:avLst/>
                    </a:prstGeom>
                  </pic:spPr>
                </pic:pic>
              </a:graphicData>
            </a:graphic>
          </wp:inline>
        </w:drawing>
      </w:r>
    </w:p>
    <w:p w14:paraId="0AA59055" w14:textId="77777777" w:rsidR="002B0AC6" w:rsidRDefault="002B0AC6" w:rsidP="002B0AC6">
      <w:pPr>
        <w:jc w:val="center"/>
        <w:rPr>
          <w:rFonts w:ascii="Cambria" w:eastAsia="Cambria" w:hAnsi="Cambria" w:cs="Cambria"/>
          <w:sz w:val="32"/>
          <w:szCs w:val="32"/>
        </w:rPr>
      </w:pPr>
    </w:p>
    <w:p w14:paraId="0C9EC215" w14:textId="77777777" w:rsidR="002B0AC6" w:rsidRDefault="002B0AC6" w:rsidP="002B0AC6">
      <w:pPr>
        <w:jc w:val="center"/>
        <w:rPr>
          <w:rFonts w:ascii="Cambria" w:eastAsia="Cambria" w:hAnsi="Cambria" w:cs="Cambria"/>
          <w:sz w:val="32"/>
          <w:szCs w:val="32"/>
        </w:rPr>
      </w:pPr>
      <w:r w:rsidRPr="1BF08380">
        <w:rPr>
          <w:rFonts w:ascii="Cambria" w:eastAsia="Cambria" w:hAnsi="Cambria" w:cs="Cambria"/>
          <w:sz w:val="32"/>
          <w:szCs w:val="32"/>
        </w:rPr>
        <w:t>Prepared By:</w:t>
      </w:r>
    </w:p>
    <w:p w14:paraId="418851C2" w14:textId="77777777" w:rsidR="002B0AC6" w:rsidRDefault="002B0AC6" w:rsidP="002B0AC6">
      <w:pPr>
        <w:jc w:val="center"/>
        <w:rPr>
          <w:rFonts w:ascii="Cambria" w:eastAsia="Cambria" w:hAnsi="Cambria" w:cs="Cambria"/>
          <w:sz w:val="32"/>
          <w:szCs w:val="32"/>
        </w:rPr>
      </w:pPr>
    </w:p>
    <w:p w14:paraId="25B546CF" w14:textId="77777777" w:rsidR="002B0AC6" w:rsidRDefault="002B0AC6" w:rsidP="002B0AC6">
      <w:pPr>
        <w:jc w:val="center"/>
        <w:rPr>
          <w:rFonts w:ascii="Cambria" w:eastAsia="Cambria" w:hAnsi="Cambria" w:cs="Cambria"/>
          <w:sz w:val="32"/>
          <w:szCs w:val="32"/>
        </w:rPr>
      </w:pPr>
      <w:r>
        <w:rPr>
          <w:rFonts w:ascii="Cambria" w:eastAsia="Cambria" w:hAnsi="Cambria" w:cs="Cambria"/>
          <w:sz w:val="32"/>
          <w:szCs w:val="32"/>
        </w:rPr>
        <w:t>AtkinsRéalis USA, Inc.</w:t>
      </w:r>
    </w:p>
    <w:p w14:paraId="7BA0E018" w14:textId="7A33A3C1" w:rsidR="002B0AC6" w:rsidRDefault="002B0AC6" w:rsidP="002B0AC6">
      <w:pPr>
        <w:jc w:val="center"/>
        <w:rPr>
          <w:rFonts w:ascii="Cambria" w:eastAsia="Cambria" w:hAnsi="Cambria" w:cs="Cambria"/>
        </w:rPr>
      </w:pPr>
    </w:p>
    <w:p w14:paraId="4772F9D6" w14:textId="2351658B" w:rsidR="00E653F7" w:rsidRPr="00E653F7" w:rsidRDefault="00E653F7" w:rsidP="00E653F7">
      <w:pPr>
        <w:pStyle w:val="BodyText"/>
        <w:jc w:val="center"/>
        <w:rPr>
          <w:lang w:val="en-US"/>
        </w:rPr>
      </w:pPr>
      <w:r w:rsidRPr="00E653F7">
        <w:rPr>
          <w:lang w:val="en-US"/>
        </w:rPr>
        <w:drawing>
          <wp:inline distT="0" distB="0" distL="0" distR="0" wp14:anchorId="7B9CBFB2" wp14:editId="365B2DF9">
            <wp:extent cx="1524000" cy="2457450"/>
            <wp:effectExtent l="0" t="0" r="0" b="0"/>
            <wp:docPr id="1111438326" name="Picture 8" descr="A close-up of a stam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438326" name="Picture 8" descr="A close-up of a stamp&#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0" cy="2457450"/>
                    </a:xfrm>
                    <a:prstGeom prst="rect">
                      <a:avLst/>
                    </a:prstGeom>
                    <a:noFill/>
                    <a:ln>
                      <a:noFill/>
                    </a:ln>
                  </pic:spPr>
                </pic:pic>
              </a:graphicData>
            </a:graphic>
          </wp:inline>
        </w:drawing>
      </w:r>
    </w:p>
    <w:p w14:paraId="1A5608D2" w14:textId="77777777" w:rsidR="00051386" w:rsidRDefault="00051386" w:rsidP="00051386">
      <w:pPr>
        <w:pStyle w:val="BodyText"/>
        <w:sectPr w:rsidR="00051386" w:rsidSect="00C02E70">
          <w:type w:val="continuous"/>
          <w:pgSz w:w="12240" w:h="15840"/>
          <w:pgMar w:top="1440" w:right="1440" w:bottom="1440" w:left="1440" w:header="720" w:footer="720" w:gutter="0"/>
          <w:pgNumType w:fmt="lowerRoman"/>
          <w:cols w:space="720"/>
          <w:docGrid w:linePitch="360"/>
        </w:sectPr>
      </w:pPr>
    </w:p>
    <w:sdt>
      <w:sdtPr>
        <w:rPr>
          <w:rFonts w:asciiTheme="minorHAnsi" w:eastAsiaTheme="minorEastAsia" w:hAnsiTheme="minorHAnsi" w:cstheme="minorBidi"/>
          <w:b w:val="0"/>
          <w:caps/>
          <w:color w:val="auto"/>
          <w:kern w:val="0"/>
          <w:sz w:val="22"/>
          <w:szCs w:val="22"/>
        </w:rPr>
        <w:id w:val="-1000117019"/>
        <w:docPartObj>
          <w:docPartGallery w:val="Table of Contents"/>
          <w:docPartUnique/>
        </w:docPartObj>
      </w:sdtPr>
      <w:sdtEndPr>
        <w:rPr>
          <w:caps w:val="0"/>
          <w:noProof/>
        </w:rPr>
      </w:sdtEndPr>
      <w:sdtContent>
        <w:p w14:paraId="7D8D7CF2" w14:textId="188428F2" w:rsidR="00AF7B2B" w:rsidRDefault="00AF7B2B" w:rsidP="005A47E2">
          <w:pPr>
            <w:pStyle w:val="TOCHeading"/>
            <w:ind w:left="1021" w:hanging="1021"/>
            <w:rPr>
              <w:b w:val="0"/>
              <w:szCs w:val="32"/>
            </w:rPr>
          </w:pPr>
          <w:r w:rsidRPr="2DAD9102">
            <w:rPr>
              <w:b w:val="0"/>
              <w:szCs w:val="32"/>
            </w:rPr>
            <w:t>Table of Contents</w:t>
          </w:r>
        </w:p>
        <w:p w14:paraId="21239199" w14:textId="7C0AA0EB" w:rsidR="008E2CFE" w:rsidRPr="008E2CFE" w:rsidRDefault="008E2CFE" w:rsidP="008E2CFE">
          <w:pPr>
            <w:jc w:val="right"/>
          </w:pPr>
          <w:r>
            <w:t>Page</w:t>
          </w:r>
        </w:p>
        <w:p w14:paraId="55AB0933" w14:textId="484BB504" w:rsidR="00EE4F2A" w:rsidRDefault="00AF7B2B">
          <w:pPr>
            <w:pStyle w:val="TOC1"/>
            <w:tabs>
              <w:tab w:val="right" w:leader="dot" w:pos="9350"/>
            </w:tabs>
            <w:rPr>
              <w:b w:val="0"/>
              <w:noProof/>
              <w:kern w:val="2"/>
              <w:sz w:val="24"/>
              <w:szCs w:val="24"/>
              <w14:ligatures w14:val="standardContextual"/>
            </w:rPr>
          </w:pPr>
          <w:r>
            <w:rPr>
              <w:b w:val="0"/>
            </w:rPr>
            <w:fldChar w:fldCharType="begin"/>
          </w:r>
          <w:r>
            <w:instrText xml:space="preserve"> TOC \o "1-3" \h \z \u </w:instrText>
          </w:r>
          <w:r>
            <w:rPr>
              <w:b w:val="0"/>
            </w:rPr>
            <w:fldChar w:fldCharType="separate"/>
          </w:r>
          <w:hyperlink w:anchor="_Toc187679185" w:history="1">
            <w:r w:rsidR="00EE4F2A" w:rsidRPr="00D4588A">
              <w:rPr>
                <w:rStyle w:val="Hyperlink"/>
                <w:noProof/>
              </w:rPr>
              <w:t>Executive Summary</w:t>
            </w:r>
            <w:r w:rsidR="00EE4F2A">
              <w:rPr>
                <w:noProof/>
                <w:webHidden/>
              </w:rPr>
              <w:tab/>
            </w:r>
            <w:r w:rsidR="00EE4F2A">
              <w:rPr>
                <w:noProof/>
                <w:webHidden/>
              </w:rPr>
              <w:fldChar w:fldCharType="begin"/>
            </w:r>
            <w:r w:rsidR="00EE4F2A">
              <w:rPr>
                <w:noProof/>
                <w:webHidden/>
              </w:rPr>
              <w:instrText xml:space="preserve"> PAGEREF _Toc187679185 \h </w:instrText>
            </w:r>
            <w:r w:rsidR="00EE4F2A">
              <w:rPr>
                <w:noProof/>
                <w:webHidden/>
              </w:rPr>
            </w:r>
            <w:r w:rsidR="00EE4F2A">
              <w:rPr>
                <w:noProof/>
                <w:webHidden/>
              </w:rPr>
              <w:fldChar w:fldCharType="separate"/>
            </w:r>
            <w:r w:rsidR="00354332">
              <w:rPr>
                <w:noProof/>
                <w:webHidden/>
              </w:rPr>
              <w:t>1</w:t>
            </w:r>
            <w:r w:rsidR="00EE4F2A">
              <w:rPr>
                <w:noProof/>
                <w:webHidden/>
              </w:rPr>
              <w:fldChar w:fldCharType="end"/>
            </w:r>
          </w:hyperlink>
        </w:p>
        <w:p w14:paraId="1D8CCB03" w14:textId="6B0D62D5" w:rsidR="00EE4F2A" w:rsidRDefault="00EE4F2A">
          <w:pPr>
            <w:pStyle w:val="TOC1"/>
            <w:tabs>
              <w:tab w:val="right" w:leader="dot" w:pos="9350"/>
            </w:tabs>
            <w:rPr>
              <w:b w:val="0"/>
              <w:noProof/>
              <w:kern w:val="2"/>
              <w:sz w:val="24"/>
              <w:szCs w:val="24"/>
              <w14:ligatures w14:val="standardContextual"/>
            </w:rPr>
          </w:pPr>
          <w:hyperlink w:anchor="_Toc187679186" w:history="1">
            <w:r w:rsidRPr="00D4588A">
              <w:rPr>
                <w:rStyle w:val="Hyperlink"/>
                <w:noProof/>
              </w:rPr>
              <w:t>1.0</w:t>
            </w:r>
            <w:r>
              <w:rPr>
                <w:b w:val="0"/>
                <w:noProof/>
                <w:kern w:val="2"/>
                <w:sz w:val="24"/>
                <w:szCs w:val="24"/>
                <w14:ligatures w14:val="standardContextual"/>
              </w:rPr>
              <w:tab/>
            </w:r>
            <w:r w:rsidRPr="00D4588A">
              <w:rPr>
                <w:rStyle w:val="Hyperlink"/>
                <w:noProof/>
              </w:rPr>
              <w:t>Base Level Engineering (BLE) Methodology</w:t>
            </w:r>
            <w:r>
              <w:rPr>
                <w:noProof/>
                <w:webHidden/>
              </w:rPr>
              <w:tab/>
            </w:r>
            <w:r>
              <w:rPr>
                <w:noProof/>
                <w:webHidden/>
              </w:rPr>
              <w:fldChar w:fldCharType="begin"/>
            </w:r>
            <w:r>
              <w:rPr>
                <w:noProof/>
                <w:webHidden/>
              </w:rPr>
              <w:instrText xml:space="preserve"> PAGEREF _Toc187679186 \h </w:instrText>
            </w:r>
            <w:r>
              <w:rPr>
                <w:noProof/>
                <w:webHidden/>
              </w:rPr>
            </w:r>
            <w:r>
              <w:rPr>
                <w:noProof/>
                <w:webHidden/>
              </w:rPr>
              <w:fldChar w:fldCharType="separate"/>
            </w:r>
            <w:r w:rsidR="00354332">
              <w:rPr>
                <w:noProof/>
                <w:webHidden/>
              </w:rPr>
              <w:t>3</w:t>
            </w:r>
            <w:r>
              <w:rPr>
                <w:noProof/>
                <w:webHidden/>
              </w:rPr>
              <w:fldChar w:fldCharType="end"/>
            </w:r>
          </w:hyperlink>
        </w:p>
        <w:p w14:paraId="3D54F1A1" w14:textId="30F36528" w:rsidR="00EE4F2A" w:rsidRDefault="00EE4F2A">
          <w:pPr>
            <w:pStyle w:val="TOC2"/>
            <w:tabs>
              <w:tab w:val="left" w:pos="1296"/>
              <w:tab w:val="right" w:leader="dot" w:pos="9350"/>
            </w:tabs>
            <w:rPr>
              <w:noProof/>
              <w:kern w:val="2"/>
              <w:sz w:val="24"/>
              <w:szCs w:val="24"/>
              <w14:ligatures w14:val="standardContextual"/>
            </w:rPr>
          </w:pPr>
          <w:hyperlink w:anchor="_Toc187679187" w:history="1">
            <w:r w:rsidRPr="00D4588A">
              <w:rPr>
                <w:rStyle w:val="Hyperlink"/>
                <w:noProof/>
              </w:rPr>
              <w:t>1.1</w:t>
            </w:r>
            <w:r>
              <w:rPr>
                <w:noProof/>
                <w:kern w:val="2"/>
                <w:sz w:val="24"/>
                <w:szCs w:val="24"/>
                <w14:ligatures w14:val="standardContextual"/>
              </w:rPr>
              <w:tab/>
            </w:r>
            <w:r w:rsidRPr="00D4588A">
              <w:rPr>
                <w:rStyle w:val="Hyperlink"/>
                <w:noProof/>
              </w:rPr>
              <w:t>Topographic Data</w:t>
            </w:r>
            <w:r>
              <w:rPr>
                <w:noProof/>
                <w:webHidden/>
              </w:rPr>
              <w:tab/>
            </w:r>
            <w:r>
              <w:rPr>
                <w:noProof/>
                <w:webHidden/>
              </w:rPr>
              <w:fldChar w:fldCharType="begin"/>
            </w:r>
            <w:r>
              <w:rPr>
                <w:noProof/>
                <w:webHidden/>
              </w:rPr>
              <w:instrText xml:space="preserve"> PAGEREF _Toc187679187 \h </w:instrText>
            </w:r>
            <w:r>
              <w:rPr>
                <w:noProof/>
                <w:webHidden/>
              </w:rPr>
            </w:r>
            <w:r>
              <w:rPr>
                <w:noProof/>
                <w:webHidden/>
              </w:rPr>
              <w:fldChar w:fldCharType="separate"/>
            </w:r>
            <w:r w:rsidR="00354332">
              <w:rPr>
                <w:noProof/>
                <w:webHidden/>
              </w:rPr>
              <w:t>4</w:t>
            </w:r>
            <w:r>
              <w:rPr>
                <w:noProof/>
                <w:webHidden/>
              </w:rPr>
              <w:fldChar w:fldCharType="end"/>
            </w:r>
          </w:hyperlink>
        </w:p>
        <w:p w14:paraId="7EC68886" w14:textId="383058E0" w:rsidR="00EE4F2A" w:rsidRDefault="00EE4F2A">
          <w:pPr>
            <w:pStyle w:val="TOC3"/>
            <w:tabs>
              <w:tab w:val="left" w:pos="2088"/>
              <w:tab w:val="right" w:leader="dot" w:pos="9350"/>
            </w:tabs>
            <w:rPr>
              <w:noProof/>
              <w:kern w:val="2"/>
              <w:sz w:val="24"/>
              <w:szCs w:val="24"/>
              <w14:ligatures w14:val="standardContextual"/>
            </w:rPr>
          </w:pPr>
          <w:hyperlink w:anchor="_Toc187679188" w:history="1">
            <w:r w:rsidRPr="00D4588A">
              <w:rPr>
                <w:rStyle w:val="Hyperlink"/>
                <w:noProof/>
              </w:rPr>
              <w:t>1.1.1</w:t>
            </w:r>
            <w:r>
              <w:rPr>
                <w:noProof/>
                <w:kern w:val="2"/>
                <w:sz w:val="24"/>
                <w:szCs w:val="24"/>
                <w14:ligatures w14:val="standardContextual"/>
              </w:rPr>
              <w:tab/>
            </w:r>
            <w:r w:rsidRPr="00D4588A">
              <w:rPr>
                <w:rStyle w:val="Hyperlink"/>
                <w:noProof/>
              </w:rPr>
              <w:t>Development of the Seamless HUC-8 Digital Elevation Model (DEM)</w:t>
            </w:r>
            <w:r>
              <w:rPr>
                <w:noProof/>
                <w:webHidden/>
              </w:rPr>
              <w:tab/>
            </w:r>
            <w:r>
              <w:rPr>
                <w:noProof/>
                <w:webHidden/>
              </w:rPr>
              <w:fldChar w:fldCharType="begin"/>
            </w:r>
            <w:r>
              <w:rPr>
                <w:noProof/>
                <w:webHidden/>
              </w:rPr>
              <w:instrText xml:space="preserve"> PAGEREF _Toc187679188 \h </w:instrText>
            </w:r>
            <w:r>
              <w:rPr>
                <w:noProof/>
                <w:webHidden/>
              </w:rPr>
            </w:r>
            <w:r>
              <w:rPr>
                <w:noProof/>
                <w:webHidden/>
              </w:rPr>
              <w:fldChar w:fldCharType="separate"/>
            </w:r>
            <w:r w:rsidR="00354332">
              <w:rPr>
                <w:noProof/>
                <w:webHidden/>
              </w:rPr>
              <w:t>4</w:t>
            </w:r>
            <w:r>
              <w:rPr>
                <w:noProof/>
                <w:webHidden/>
              </w:rPr>
              <w:fldChar w:fldCharType="end"/>
            </w:r>
          </w:hyperlink>
        </w:p>
        <w:p w14:paraId="2170711F" w14:textId="541D5988" w:rsidR="00EE4F2A" w:rsidRDefault="00EE4F2A">
          <w:pPr>
            <w:pStyle w:val="TOC3"/>
            <w:tabs>
              <w:tab w:val="left" w:pos="2088"/>
              <w:tab w:val="right" w:leader="dot" w:pos="9350"/>
            </w:tabs>
            <w:rPr>
              <w:noProof/>
              <w:kern w:val="2"/>
              <w:sz w:val="24"/>
              <w:szCs w:val="24"/>
              <w14:ligatures w14:val="standardContextual"/>
            </w:rPr>
          </w:pPr>
          <w:hyperlink w:anchor="_Toc187679189" w:history="1">
            <w:r w:rsidRPr="00D4588A">
              <w:rPr>
                <w:rStyle w:val="Hyperlink"/>
                <w:noProof/>
              </w:rPr>
              <w:t>1.1.2</w:t>
            </w:r>
            <w:r>
              <w:rPr>
                <w:noProof/>
                <w:kern w:val="2"/>
                <w:sz w:val="24"/>
                <w:szCs w:val="24"/>
                <w14:ligatures w14:val="standardContextual"/>
              </w:rPr>
              <w:tab/>
            </w:r>
            <w:r w:rsidRPr="00D4588A">
              <w:rPr>
                <w:rStyle w:val="Hyperlink"/>
                <w:noProof/>
              </w:rPr>
              <w:t>Development of the Stream Networks and Drainage Basins</w:t>
            </w:r>
            <w:r>
              <w:rPr>
                <w:noProof/>
                <w:webHidden/>
              </w:rPr>
              <w:tab/>
            </w:r>
            <w:r>
              <w:rPr>
                <w:noProof/>
                <w:webHidden/>
              </w:rPr>
              <w:fldChar w:fldCharType="begin"/>
            </w:r>
            <w:r>
              <w:rPr>
                <w:noProof/>
                <w:webHidden/>
              </w:rPr>
              <w:instrText xml:space="preserve"> PAGEREF _Toc187679189 \h </w:instrText>
            </w:r>
            <w:r>
              <w:rPr>
                <w:noProof/>
                <w:webHidden/>
              </w:rPr>
            </w:r>
            <w:r>
              <w:rPr>
                <w:noProof/>
                <w:webHidden/>
              </w:rPr>
              <w:fldChar w:fldCharType="separate"/>
            </w:r>
            <w:r w:rsidR="00354332">
              <w:rPr>
                <w:noProof/>
                <w:webHidden/>
              </w:rPr>
              <w:t>7</w:t>
            </w:r>
            <w:r>
              <w:rPr>
                <w:noProof/>
                <w:webHidden/>
              </w:rPr>
              <w:fldChar w:fldCharType="end"/>
            </w:r>
          </w:hyperlink>
        </w:p>
        <w:p w14:paraId="71B0703A" w14:textId="05876613" w:rsidR="00EE4F2A" w:rsidRDefault="00EE4F2A">
          <w:pPr>
            <w:pStyle w:val="TOC2"/>
            <w:tabs>
              <w:tab w:val="left" w:pos="1296"/>
              <w:tab w:val="right" w:leader="dot" w:pos="9350"/>
            </w:tabs>
            <w:rPr>
              <w:noProof/>
              <w:kern w:val="2"/>
              <w:sz w:val="24"/>
              <w:szCs w:val="24"/>
              <w14:ligatures w14:val="standardContextual"/>
            </w:rPr>
          </w:pPr>
          <w:hyperlink w:anchor="_Toc187679190" w:history="1">
            <w:r w:rsidRPr="00D4588A">
              <w:rPr>
                <w:rStyle w:val="Hyperlink"/>
                <w:noProof/>
              </w:rPr>
              <w:t>1.2</w:t>
            </w:r>
            <w:r>
              <w:rPr>
                <w:noProof/>
                <w:kern w:val="2"/>
                <w:sz w:val="24"/>
                <w:szCs w:val="24"/>
                <w14:ligatures w14:val="standardContextual"/>
              </w:rPr>
              <w:tab/>
            </w:r>
            <w:r w:rsidRPr="00D4588A">
              <w:rPr>
                <w:rStyle w:val="Hyperlink"/>
                <w:noProof/>
              </w:rPr>
              <w:t>Hydrologic and Hydraulic Analysis</w:t>
            </w:r>
            <w:r>
              <w:rPr>
                <w:noProof/>
                <w:webHidden/>
              </w:rPr>
              <w:tab/>
            </w:r>
            <w:r>
              <w:rPr>
                <w:noProof/>
                <w:webHidden/>
              </w:rPr>
              <w:fldChar w:fldCharType="begin"/>
            </w:r>
            <w:r>
              <w:rPr>
                <w:noProof/>
                <w:webHidden/>
              </w:rPr>
              <w:instrText xml:space="preserve"> PAGEREF _Toc187679190 \h </w:instrText>
            </w:r>
            <w:r>
              <w:rPr>
                <w:noProof/>
                <w:webHidden/>
              </w:rPr>
            </w:r>
            <w:r>
              <w:rPr>
                <w:noProof/>
                <w:webHidden/>
              </w:rPr>
              <w:fldChar w:fldCharType="separate"/>
            </w:r>
            <w:r w:rsidR="00354332">
              <w:rPr>
                <w:noProof/>
                <w:webHidden/>
              </w:rPr>
              <w:t>8</w:t>
            </w:r>
            <w:r>
              <w:rPr>
                <w:noProof/>
                <w:webHidden/>
              </w:rPr>
              <w:fldChar w:fldCharType="end"/>
            </w:r>
          </w:hyperlink>
        </w:p>
        <w:p w14:paraId="18CE433B" w14:textId="265A0A96" w:rsidR="00EE4F2A" w:rsidRDefault="00EE4F2A">
          <w:pPr>
            <w:pStyle w:val="TOC3"/>
            <w:tabs>
              <w:tab w:val="left" w:pos="2088"/>
              <w:tab w:val="right" w:leader="dot" w:pos="9350"/>
            </w:tabs>
            <w:rPr>
              <w:noProof/>
              <w:kern w:val="2"/>
              <w:sz w:val="24"/>
              <w:szCs w:val="24"/>
              <w14:ligatures w14:val="standardContextual"/>
            </w:rPr>
          </w:pPr>
          <w:hyperlink w:anchor="_Toc187679191" w:history="1">
            <w:r w:rsidRPr="00D4588A">
              <w:rPr>
                <w:rStyle w:val="Hyperlink"/>
                <w:noProof/>
              </w:rPr>
              <w:t>1.2.1</w:t>
            </w:r>
            <w:r>
              <w:rPr>
                <w:noProof/>
                <w:kern w:val="2"/>
                <w:sz w:val="24"/>
                <w:szCs w:val="24"/>
                <w14:ligatures w14:val="standardContextual"/>
              </w:rPr>
              <w:tab/>
            </w:r>
            <w:r w:rsidRPr="00D4588A">
              <w:rPr>
                <w:rStyle w:val="Hyperlink"/>
                <w:noProof/>
              </w:rPr>
              <w:t>Total Precipitation</w:t>
            </w:r>
            <w:r>
              <w:rPr>
                <w:noProof/>
                <w:webHidden/>
              </w:rPr>
              <w:tab/>
            </w:r>
            <w:r>
              <w:rPr>
                <w:noProof/>
                <w:webHidden/>
              </w:rPr>
              <w:fldChar w:fldCharType="begin"/>
            </w:r>
            <w:r>
              <w:rPr>
                <w:noProof/>
                <w:webHidden/>
              </w:rPr>
              <w:instrText xml:space="preserve"> PAGEREF _Toc187679191 \h </w:instrText>
            </w:r>
            <w:r>
              <w:rPr>
                <w:noProof/>
                <w:webHidden/>
              </w:rPr>
            </w:r>
            <w:r>
              <w:rPr>
                <w:noProof/>
                <w:webHidden/>
              </w:rPr>
              <w:fldChar w:fldCharType="separate"/>
            </w:r>
            <w:r w:rsidR="00354332">
              <w:rPr>
                <w:noProof/>
                <w:webHidden/>
              </w:rPr>
              <w:t>10</w:t>
            </w:r>
            <w:r>
              <w:rPr>
                <w:noProof/>
                <w:webHidden/>
              </w:rPr>
              <w:fldChar w:fldCharType="end"/>
            </w:r>
          </w:hyperlink>
        </w:p>
        <w:p w14:paraId="3BF5E01D" w14:textId="3C0BAB25" w:rsidR="00EE4F2A" w:rsidRDefault="00EE4F2A">
          <w:pPr>
            <w:pStyle w:val="TOC3"/>
            <w:tabs>
              <w:tab w:val="left" w:pos="2088"/>
              <w:tab w:val="right" w:leader="dot" w:pos="9350"/>
            </w:tabs>
            <w:rPr>
              <w:noProof/>
              <w:kern w:val="2"/>
              <w:sz w:val="24"/>
              <w:szCs w:val="24"/>
              <w14:ligatures w14:val="standardContextual"/>
            </w:rPr>
          </w:pPr>
          <w:hyperlink w:anchor="_Toc187679192" w:history="1">
            <w:r w:rsidRPr="00D4588A">
              <w:rPr>
                <w:rStyle w:val="Hyperlink"/>
                <w:noProof/>
              </w:rPr>
              <w:t>1.2.2</w:t>
            </w:r>
            <w:r>
              <w:rPr>
                <w:noProof/>
                <w:kern w:val="2"/>
                <w:sz w:val="24"/>
                <w:szCs w:val="24"/>
                <w14:ligatures w14:val="standardContextual"/>
              </w:rPr>
              <w:tab/>
            </w:r>
            <w:r w:rsidRPr="00D4588A">
              <w:rPr>
                <w:rStyle w:val="Hyperlink"/>
                <w:noProof/>
              </w:rPr>
              <w:t>Infiltration Losses</w:t>
            </w:r>
            <w:r>
              <w:rPr>
                <w:noProof/>
                <w:webHidden/>
              </w:rPr>
              <w:tab/>
            </w:r>
            <w:r>
              <w:rPr>
                <w:noProof/>
                <w:webHidden/>
              </w:rPr>
              <w:fldChar w:fldCharType="begin"/>
            </w:r>
            <w:r>
              <w:rPr>
                <w:noProof/>
                <w:webHidden/>
              </w:rPr>
              <w:instrText xml:space="preserve"> PAGEREF _Toc187679192 \h </w:instrText>
            </w:r>
            <w:r>
              <w:rPr>
                <w:noProof/>
                <w:webHidden/>
              </w:rPr>
            </w:r>
            <w:r>
              <w:rPr>
                <w:noProof/>
                <w:webHidden/>
              </w:rPr>
              <w:fldChar w:fldCharType="separate"/>
            </w:r>
            <w:r w:rsidR="00354332">
              <w:rPr>
                <w:noProof/>
                <w:webHidden/>
              </w:rPr>
              <w:t>10</w:t>
            </w:r>
            <w:r>
              <w:rPr>
                <w:noProof/>
                <w:webHidden/>
              </w:rPr>
              <w:fldChar w:fldCharType="end"/>
            </w:r>
          </w:hyperlink>
        </w:p>
        <w:p w14:paraId="62A37C6B" w14:textId="030FD120" w:rsidR="00EE4F2A" w:rsidRDefault="00EE4F2A">
          <w:pPr>
            <w:pStyle w:val="TOC3"/>
            <w:tabs>
              <w:tab w:val="left" w:pos="2088"/>
              <w:tab w:val="right" w:leader="dot" w:pos="9350"/>
            </w:tabs>
            <w:rPr>
              <w:noProof/>
              <w:kern w:val="2"/>
              <w:sz w:val="24"/>
              <w:szCs w:val="24"/>
              <w14:ligatures w14:val="standardContextual"/>
            </w:rPr>
          </w:pPr>
          <w:hyperlink w:anchor="_Toc187679193" w:history="1">
            <w:r w:rsidRPr="00D4588A">
              <w:rPr>
                <w:rStyle w:val="Hyperlink"/>
                <w:noProof/>
              </w:rPr>
              <w:t>1.2.3</w:t>
            </w:r>
            <w:r>
              <w:rPr>
                <w:noProof/>
                <w:kern w:val="2"/>
                <w:sz w:val="24"/>
                <w:szCs w:val="24"/>
                <w14:ligatures w14:val="standardContextual"/>
              </w:rPr>
              <w:tab/>
            </w:r>
            <w:r w:rsidRPr="00D4588A">
              <w:rPr>
                <w:rStyle w:val="Hyperlink"/>
                <w:noProof/>
              </w:rPr>
              <w:t>2D Computational Mesh</w:t>
            </w:r>
            <w:r>
              <w:rPr>
                <w:noProof/>
                <w:webHidden/>
              </w:rPr>
              <w:tab/>
            </w:r>
            <w:r>
              <w:rPr>
                <w:noProof/>
                <w:webHidden/>
              </w:rPr>
              <w:fldChar w:fldCharType="begin"/>
            </w:r>
            <w:r>
              <w:rPr>
                <w:noProof/>
                <w:webHidden/>
              </w:rPr>
              <w:instrText xml:space="preserve"> PAGEREF _Toc187679193 \h </w:instrText>
            </w:r>
            <w:r>
              <w:rPr>
                <w:noProof/>
                <w:webHidden/>
              </w:rPr>
            </w:r>
            <w:r>
              <w:rPr>
                <w:noProof/>
                <w:webHidden/>
              </w:rPr>
              <w:fldChar w:fldCharType="separate"/>
            </w:r>
            <w:r w:rsidR="00354332">
              <w:rPr>
                <w:noProof/>
                <w:webHidden/>
              </w:rPr>
              <w:t>13</w:t>
            </w:r>
            <w:r>
              <w:rPr>
                <w:noProof/>
                <w:webHidden/>
              </w:rPr>
              <w:fldChar w:fldCharType="end"/>
            </w:r>
          </w:hyperlink>
        </w:p>
        <w:p w14:paraId="34E90471" w14:textId="0D59EEFC" w:rsidR="00EE4F2A" w:rsidRDefault="00EE4F2A">
          <w:pPr>
            <w:pStyle w:val="TOC3"/>
            <w:tabs>
              <w:tab w:val="left" w:pos="2088"/>
              <w:tab w:val="right" w:leader="dot" w:pos="9350"/>
            </w:tabs>
            <w:rPr>
              <w:noProof/>
              <w:kern w:val="2"/>
              <w:sz w:val="24"/>
              <w:szCs w:val="24"/>
              <w14:ligatures w14:val="standardContextual"/>
            </w:rPr>
          </w:pPr>
          <w:hyperlink w:anchor="_Toc187679194" w:history="1">
            <w:r w:rsidRPr="00D4588A">
              <w:rPr>
                <w:rStyle w:val="Hyperlink"/>
                <w:noProof/>
              </w:rPr>
              <w:t>1.2.4</w:t>
            </w:r>
            <w:r>
              <w:rPr>
                <w:noProof/>
                <w:kern w:val="2"/>
                <w:sz w:val="24"/>
                <w:szCs w:val="24"/>
                <w14:ligatures w14:val="standardContextual"/>
              </w:rPr>
              <w:tab/>
            </w:r>
            <w:r w:rsidRPr="00D4588A">
              <w:rPr>
                <w:rStyle w:val="Hyperlink"/>
                <w:noProof/>
              </w:rPr>
              <w:t>Model Boundary Conditions</w:t>
            </w:r>
            <w:r>
              <w:rPr>
                <w:noProof/>
                <w:webHidden/>
              </w:rPr>
              <w:tab/>
            </w:r>
            <w:r>
              <w:rPr>
                <w:noProof/>
                <w:webHidden/>
              </w:rPr>
              <w:fldChar w:fldCharType="begin"/>
            </w:r>
            <w:r>
              <w:rPr>
                <w:noProof/>
                <w:webHidden/>
              </w:rPr>
              <w:instrText xml:space="preserve"> PAGEREF _Toc187679194 \h </w:instrText>
            </w:r>
            <w:r>
              <w:rPr>
                <w:noProof/>
                <w:webHidden/>
              </w:rPr>
            </w:r>
            <w:r>
              <w:rPr>
                <w:noProof/>
                <w:webHidden/>
              </w:rPr>
              <w:fldChar w:fldCharType="separate"/>
            </w:r>
            <w:r w:rsidR="00354332">
              <w:rPr>
                <w:noProof/>
                <w:webHidden/>
              </w:rPr>
              <w:t>14</w:t>
            </w:r>
            <w:r>
              <w:rPr>
                <w:noProof/>
                <w:webHidden/>
              </w:rPr>
              <w:fldChar w:fldCharType="end"/>
            </w:r>
          </w:hyperlink>
        </w:p>
        <w:p w14:paraId="6A5C2848" w14:textId="6D3C26E4" w:rsidR="00EE4F2A" w:rsidRDefault="00EE4F2A">
          <w:pPr>
            <w:pStyle w:val="TOC3"/>
            <w:tabs>
              <w:tab w:val="left" w:pos="2088"/>
              <w:tab w:val="right" w:leader="dot" w:pos="9350"/>
            </w:tabs>
            <w:rPr>
              <w:noProof/>
              <w:kern w:val="2"/>
              <w:sz w:val="24"/>
              <w:szCs w:val="24"/>
              <w14:ligatures w14:val="standardContextual"/>
            </w:rPr>
          </w:pPr>
          <w:hyperlink w:anchor="_Toc187679195" w:history="1">
            <w:r w:rsidRPr="00D4588A">
              <w:rPr>
                <w:rStyle w:val="Hyperlink"/>
                <w:noProof/>
              </w:rPr>
              <w:t>1.2.5</w:t>
            </w:r>
            <w:r>
              <w:rPr>
                <w:noProof/>
                <w:kern w:val="2"/>
                <w:sz w:val="24"/>
                <w:szCs w:val="24"/>
                <w14:ligatures w14:val="standardContextual"/>
              </w:rPr>
              <w:tab/>
            </w:r>
            <w:r w:rsidRPr="00D4588A">
              <w:rPr>
                <w:rStyle w:val="Hyperlink"/>
                <w:noProof/>
              </w:rPr>
              <w:t>Reservoir Modeling</w:t>
            </w:r>
            <w:r>
              <w:rPr>
                <w:noProof/>
                <w:webHidden/>
              </w:rPr>
              <w:tab/>
            </w:r>
            <w:r>
              <w:rPr>
                <w:noProof/>
                <w:webHidden/>
              </w:rPr>
              <w:fldChar w:fldCharType="begin"/>
            </w:r>
            <w:r>
              <w:rPr>
                <w:noProof/>
                <w:webHidden/>
              </w:rPr>
              <w:instrText xml:space="preserve"> PAGEREF _Toc187679195 \h </w:instrText>
            </w:r>
            <w:r>
              <w:rPr>
                <w:noProof/>
                <w:webHidden/>
              </w:rPr>
            </w:r>
            <w:r>
              <w:rPr>
                <w:noProof/>
                <w:webHidden/>
              </w:rPr>
              <w:fldChar w:fldCharType="separate"/>
            </w:r>
            <w:r w:rsidR="00354332">
              <w:rPr>
                <w:noProof/>
                <w:webHidden/>
              </w:rPr>
              <w:t>18</w:t>
            </w:r>
            <w:r>
              <w:rPr>
                <w:noProof/>
                <w:webHidden/>
              </w:rPr>
              <w:fldChar w:fldCharType="end"/>
            </w:r>
          </w:hyperlink>
        </w:p>
        <w:p w14:paraId="6C824C10" w14:textId="0039AC7C" w:rsidR="00EE4F2A" w:rsidRDefault="00EE4F2A">
          <w:pPr>
            <w:pStyle w:val="TOC3"/>
            <w:tabs>
              <w:tab w:val="left" w:pos="2088"/>
              <w:tab w:val="right" w:leader="dot" w:pos="9350"/>
            </w:tabs>
            <w:rPr>
              <w:noProof/>
              <w:kern w:val="2"/>
              <w:sz w:val="24"/>
              <w:szCs w:val="24"/>
              <w14:ligatures w14:val="standardContextual"/>
            </w:rPr>
          </w:pPr>
          <w:hyperlink w:anchor="_Toc187679196" w:history="1">
            <w:r w:rsidRPr="00D4588A">
              <w:rPr>
                <w:rStyle w:val="Hyperlink"/>
                <w:noProof/>
              </w:rPr>
              <w:t>1.2.6</w:t>
            </w:r>
            <w:r>
              <w:rPr>
                <w:noProof/>
                <w:kern w:val="2"/>
                <w:sz w:val="24"/>
                <w:szCs w:val="24"/>
                <w14:ligatures w14:val="standardContextual"/>
              </w:rPr>
              <w:tab/>
            </w:r>
            <w:r w:rsidRPr="00D4588A">
              <w:rPr>
                <w:rStyle w:val="Hyperlink"/>
                <w:noProof/>
              </w:rPr>
              <w:t>Computation Settings</w:t>
            </w:r>
            <w:r>
              <w:rPr>
                <w:noProof/>
                <w:webHidden/>
              </w:rPr>
              <w:tab/>
            </w:r>
            <w:r>
              <w:rPr>
                <w:noProof/>
                <w:webHidden/>
              </w:rPr>
              <w:fldChar w:fldCharType="begin"/>
            </w:r>
            <w:r>
              <w:rPr>
                <w:noProof/>
                <w:webHidden/>
              </w:rPr>
              <w:instrText xml:space="preserve"> PAGEREF _Toc187679196 \h </w:instrText>
            </w:r>
            <w:r>
              <w:rPr>
                <w:noProof/>
                <w:webHidden/>
              </w:rPr>
            </w:r>
            <w:r>
              <w:rPr>
                <w:noProof/>
                <w:webHidden/>
              </w:rPr>
              <w:fldChar w:fldCharType="separate"/>
            </w:r>
            <w:r w:rsidR="00354332">
              <w:rPr>
                <w:noProof/>
                <w:webHidden/>
              </w:rPr>
              <w:t>28</w:t>
            </w:r>
            <w:r>
              <w:rPr>
                <w:noProof/>
                <w:webHidden/>
              </w:rPr>
              <w:fldChar w:fldCharType="end"/>
            </w:r>
          </w:hyperlink>
        </w:p>
        <w:p w14:paraId="5DACEFF5" w14:textId="2F07BF24" w:rsidR="00EE4F2A" w:rsidRDefault="00EE4F2A">
          <w:pPr>
            <w:pStyle w:val="TOC3"/>
            <w:tabs>
              <w:tab w:val="left" w:pos="2088"/>
              <w:tab w:val="right" w:leader="dot" w:pos="9350"/>
            </w:tabs>
            <w:rPr>
              <w:noProof/>
              <w:kern w:val="2"/>
              <w:sz w:val="24"/>
              <w:szCs w:val="24"/>
              <w14:ligatures w14:val="standardContextual"/>
            </w:rPr>
          </w:pPr>
          <w:hyperlink w:anchor="_Toc187679197" w:history="1">
            <w:r w:rsidRPr="00D4588A">
              <w:rPr>
                <w:rStyle w:val="Hyperlink"/>
                <w:noProof/>
              </w:rPr>
              <w:t>1.2.7</w:t>
            </w:r>
            <w:r>
              <w:rPr>
                <w:noProof/>
                <w:kern w:val="2"/>
                <w:sz w:val="24"/>
                <w:szCs w:val="24"/>
                <w14:ligatures w14:val="standardContextual"/>
              </w:rPr>
              <w:tab/>
            </w:r>
            <w:r w:rsidRPr="00D4588A">
              <w:rPr>
                <w:rStyle w:val="Hyperlink"/>
                <w:noProof/>
              </w:rPr>
              <w:t>Regression Analysis</w:t>
            </w:r>
            <w:r>
              <w:rPr>
                <w:noProof/>
                <w:webHidden/>
              </w:rPr>
              <w:tab/>
            </w:r>
            <w:r>
              <w:rPr>
                <w:noProof/>
                <w:webHidden/>
              </w:rPr>
              <w:fldChar w:fldCharType="begin"/>
            </w:r>
            <w:r>
              <w:rPr>
                <w:noProof/>
                <w:webHidden/>
              </w:rPr>
              <w:instrText xml:space="preserve"> PAGEREF _Toc187679197 \h </w:instrText>
            </w:r>
            <w:r>
              <w:rPr>
                <w:noProof/>
                <w:webHidden/>
              </w:rPr>
            </w:r>
            <w:r>
              <w:rPr>
                <w:noProof/>
                <w:webHidden/>
              </w:rPr>
              <w:fldChar w:fldCharType="separate"/>
            </w:r>
            <w:r w:rsidR="00354332">
              <w:rPr>
                <w:noProof/>
                <w:webHidden/>
              </w:rPr>
              <w:t>28</w:t>
            </w:r>
            <w:r>
              <w:rPr>
                <w:noProof/>
                <w:webHidden/>
              </w:rPr>
              <w:fldChar w:fldCharType="end"/>
            </w:r>
          </w:hyperlink>
        </w:p>
        <w:p w14:paraId="4E7E6471" w14:textId="484E11E2" w:rsidR="00EE4F2A" w:rsidRDefault="00EE4F2A">
          <w:pPr>
            <w:pStyle w:val="TOC3"/>
            <w:tabs>
              <w:tab w:val="left" w:pos="2088"/>
              <w:tab w:val="right" w:leader="dot" w:pos="9350"/>
            </w:tabs>
            <w:rPr>
              <w:noProof/>
              <w:kern w:val="2"/>
              <w:sz w:val="24"/>
              <w:szCs w:val="24"/>
              <w14:ligatures w14:val="standardContextual"/>
            </w:rPr>
          </w:pPr>
          <w:hyperlink w:anchor="_Toc187679198" w:history="1">
            <w:r w:rsidRPr="00D4588A">
              <w:rPr>
                <w:rStyle w:val="Hyperlink"/>
                <w:noProof/>
              </w:rPr>
              <w:t>1.2.8</w:t>
            </w:r>
            <w:r>
              <w:rPr>
                <w:noProof/>
                <w:kern w:val="2"/>
                <w:sz w:val="24"/>
                <w:szCs w:val="24"/>
                <w14:ligatures w14:val="standardContextual"/>
              </w:rPr>
              <w:tab/>
            </w:r>
            <w:r w:rsidRPr="00D4588A">
              <w:rPr>
                <w:rStyle w:val="Hyperlink"/>
                <w:noProof/>
              </w:rPr>
              <w:t>Gage Analysis</w:t>
            </w:r>
            <w:r>
              <w:rPr>
                <w:noProof/>
                <w:webHidden/>
              </w:rPr>
              <w:tab/>
            </w:r>
            <w:r>
              <w:rPr>
                <w:noProof/>
                <w:webHidden/>
              </w:rPr>
              <w:fldChar w:fldCharType="begin"/>
            </w:r>
            <w:r>
              <w:rPr>
                <w:noProof/>
                <w:webHidden/>
              </w:rPr>
              <w:instrText xml:space="preserve"> PAGEREF _Toc187679198 \h </w:instrText>
            </w:r>
            <w:r>
              <w:rPr>
                <w:noProof/>
                <w:webHidden/>
              </w:rPr>
            </w:r>
            <w:r>
              <w:rPr>
                <w:noProof/>
                <w:webHidden/>
              </w:rPr>
              <w:fldChar w:fldCharType="separate"/>
            </w:r>
            <w:r w:rsidR="00354332">
              <w:rPr>
                <w:noProof/>
                <w:webHidden/>
              </w:rPr>
              <w:t>30</w:t>
            </w:r>
            <w:r>
              <w:rPr>
                <w:noProof/>
                <w:webHidden/>
              </w:rPr>
              <w:fldChar w:fldCharType="end"/>
            </w:r>
          </w:hyperlink>
        </w:p>
        <w:p w14:paraId="61E0261B" w14:textId="037EC875" w:rsidR="00EE4F2A" w:rsidRDefault="00EE4F2A">
          <w:pPr>
            <w:pStyle w:val="TOC3"/>
            <w:tabs>
              <w:tab w:val="left" w:pos="2088"/>
              <w:tab w:val="right" w:leader="dot" w:pos="9350"/>
            </w:tabs>
            <w:rPr>
              <w:noProof/>
              <w:kern w:val="2"/>
              <w:sz w:val="24"/>
              <w:szCs w:val="24"/>
              <w14:ligatures w14:val="standardContextual"/>
            </w:rPr>
          </w:pPr>
          <w:hyperlink w:anchor="_Toc187679199" w:history="1">
            <w:r w:rsidRPr="00D4588A">
              <w:rPr>
                <w:rStyle w:val="Hyperlink"/>
                <w:noProof/>
              </w:rPr>
              <w:t>1.2.9</w:t>
            </w:r>
            <w:r>
              <w:rPr>
                <w:noProof/>
                <w:kern w:val="2"/>
                <w:sz w:val="24"/>
                <w:szCs w:val="24"/>
                <w14:ligatures w14:val="standardContextual"/>
              </w:rPr>
              <w:tab/>
            </w:r>
            <w:r w:rsidRPr="00D4588A">
              <w:rPr>
                <w:rStyle w:val="Hyperlink"/>
                <w:noProof/>
              </w:rPr>
              <w:t>Model Validation</w:t>
            </w:r>
            <w:r>
              <w:rPr>
                <w:noProof/>
                <w:webHidden/>
              </w:rPr>
              <w:tab/>
            </w:r>
            <w:r>
              <w:rPr>
                <w:noProof/>
                <w:webHidden/>
              </w:rPr>
              <w:fldChar w:fldCharType="begin"/>
            </w:r>
            <w:r>
              <w:rPr>
                <w:noProof/>
                <w:webHidden/>
              </w:rPr>
              <w:instrText xml:space="preserve"> PAGEREF _Toc187679199 \h </w:instrText>
            </w:r>
            <w:r>
              <w:rPr>
                <w:noProof/>
                <w:webHidden/>
              </w:rPr>
            </w:r>
            <w:r>
              <w:rPr>
                <w:noProof/>
                <w:webHidden/>
              </w:rPr>
              <w:fldChar w:fldCharType="separate"/>
            </w:r>
            <w:r w:rsidR="00354332">
              <w:rPr>
                <w:noProof/>
                <w:webHidden/>
              </w:rPr>
              <w:t>30</w:t>
            </w:r>
            <w:r>
              <w:rPr>
                <w:noProof/>
                <w:webHidden/>
              </w:rPr>
              <w:fldChar w:fldCharType="end"/>
            </w:r>
          </w:hyperlink>
        </w:p>
        <w:p w14:paraId="6F22B897" w14:textId="00B8B628" w:rsidR="00EE4F2A" w:rsidRDefault="00EE4F2A">
          <w:pPr>
            <w:pStyle w:val="TOC2"/>
            <w:tabs>
              <w:tab w:val="left" w:pos="1296"/>
              <w:tab w:val="right" w:leader="dot" w:pos="9350"/>
            </w:tabs>
            <w:rPr>
              <w:noProof/>
              <w:kern w:val="2"/>
              <w:sz w:val="24"/>
              <w:szCs w:val="24"/>
              <w14:ligatures w14:val="standardContextual"/>
            </w:rPr>
          </w:pPr>
          <w:hyperlink w:anchor="_Toc187679200" w:history="1">
            <w:r w:rsidRPr="00D4588A">
              <w:rPr>
                <w:rStyle w:val="Hyperlink"/>
                <w:noProof/>
              </w:rPr>
              <w:t>1.3</w:t>
            </w:r>
            <w:r>
              <w:rPr>
                <w:noProof/>
                <w:kern w:val="2"/>
                <w:sz w:val="24"/>
                <w:szCs w:val="24"/>
                <w14:ligatures w14:val="standardContextual"/>
              </w:rPr>
              <w:tab/>
            </w:r>
            <w:r w:rsidRPr="00D4588A">
              <w:rPr>
                <w:rStyle w:val="Hyperlink"/>
                <w:noProof/>
              </w:rPr>
              <w:t>Floodplain Delineation (10%, 1%, and 0.2% events)</w:t>
            </w:r>
            <w:r>
              <w:rPr>
                <w:noProof/>
                <w:webHidden/>
              </w:rPr>
              <w:tab/>
            </w:r>
            <w:r>
              <w:rPr>
                <w:noProof/>
                <w:webHidden/>
              </w:rPr>
              <w:fldChar w:fldCharType="begin"/>
            </w:r>
            <w:r>
              <w:rPr>
                <w:noProof/>
                <w:webHidden/>
              </w:rPr>
              <w:instrText xml:space="preserve"> PAGEREF _Toc187679200 \h </w:instrText>
            </w:r>
            <w:r>
              <w:rPr>
                <w:noProof/>
                <w:webHidden/>
              </w:rPr>
            </w:r>
            <w:r>
              <w:rPr>
                <w:noProof/>
                <w:webHidden/>
              </w:rPr>
              <w:fldChar w:fldCharType="separate"/>
            </w:r>
            <w:r w:rsidR="00354332">
              <w:rPr>
                <w:noProof/>
                <w:webHidden/>
              </w:rPr>
              <w:t>44</w:t>
            </w:r>
            <w:r>
              <w:rPr>
                <w:noProof/>
                <w:webHidden/>
              </w:rPr>
              <w:fldChar w:fldCharType="end"/>
            </w:r>
          </w:hyperlink>
        </w:p>
        <w:p w14:paraId="22107071" w14:textId="6DEB4DF4" w:rsidR="00EE4F2A" w:rsidRDefault="00EE4F2A">
          <w:pPr>
            <w:pStyle w:val="TOC1"/>
            <w:tabs>
              <w:tab w:val="right" w:leader="dot" w:pos="9350"/>
            </w:tabs>
            <w:rPr>
              <w:b w:val="0"/>
              <w:noProof/>
              <w:kern w:val="2"/>
              <w:sz w:val="24"/>
              <w:szCs w:val="24"/>
              <w14:ligatures w14:val="standardContextual"/>
            </w:rPr>
          </w:pPr>
          <w:hyperlink w:anchor="_Toc187679201" w:history="1">
            <w:r w:rsidRPr="00D4588A">
              <w:rPr>
                <w:rStyle w:val="Hyperlink"/>
                <w:noProof/>
              </w:rPr>
              <w:t>2.0</w:t>
            </w:r>
            <w:r>
              <w:rPr>
                <w:b w:val="0"/>
                <w:noProof/>
                <w:kern w:val="2"/>
                <w:sz w:val="24"/>
                <w:szCs w:val="24"/>
                <w14:ligatures w14:val="standardContextual"/>
              </w:rPr>
              <w:tab/>
            </w:r>
            <w:r w:rsidRPr="00D4588A">
              <w:rPr>
                <w:rStyle w:val="Hyperlink"/>
                <w:noProof/>
              </w:rPr>
              <w:t>Challenges</w:t>
            </w:r>
            <w:r>
              <w:rPr>
                <w:noProof/>
                <w:webHidden/>
              </w:rPr>
              <w:tab/>
            </w:r>
            <w:r>
              <w:rPr>
                <w:noProof/>
                <w:webHidden/>
              </w:rPr>
              <w:fldChar w:fldCharType="begin"/>
            </w:r>
            <w:r>
              <w:rPr>
                <w:noProof/>
                <w:webHidden/>
              </w:rPr>
              <w:instrText xml:space="preserve"> PAGEREF _Toc187679201 \h </w:instrText>
            </w:r>
            <w:r>
              <w:rPr>
                <w:noProof/>
                <w:webHidden/>
              </w:rPr>
            </w:r>
            <w:r>
              <w:rPr>
                <w:noProof/>
                <w:webHidden/>
              </w:rPr>
              <w:fldChar w:fldCharType="separate"/>
            </w:r>
            <w:r w:rsidR="00354332">
              <w:rPr>
                <w:noProof/>
                <w:webHidden/>
              </w:rPr>
              <w:t>48</w:t>
            </w:r>
            <w:r>
              <w:rPr>
                <w:noProof/>
                <w:webHidden/>
              </w:rPr>
              <w:fldChar w:fldCharType="end"/>
            </w:r>
          </w:hyperlink>
        </w:p>
        <w:p w14:paraId="6BB674FE" w14:textId="4D443687" w:rsidR="00EE4F2A" w:rsidRDefault="00EE4F2A">
          <w:pPr>
            <w:pStyle w:val="TOC1"/>
            <w:tabs>
              <w:tab w:val="right" w:leader="dot" w:pos="9350"/>
            </w:tabs>
            <w:rPr>
              <w:b w:val="0"/>
              <w:noProof/>
              <w:kern w:val="2"/>
              <w:sz w:val="24"/>
              <w:szCs w:val="24"/>
              <w14:ligatures w14:val="standardContextual"/>
            </w:rPr>
          </w:pPr>
          <w:hyperlink w:anchor="_Toc187679202" w:history="1">
            <w:r w:rsidRPr="00D4588A">
              <w:rPr>
                <w:rStyle w:val="Hyperlink"/>
                <w:noProof/>
              </w:rPr>
              <w:t>3.0</w:t>
            </w:r>
            <w:r>
              <w:rPr>
                <w:b w:val="0"/>
                <w:noProof/>
                <w:kern w:val="2"/>
                <w:sz w:val="24"/>
                <w:szCs w:val="24"/>
                <w14:ligatures w14:val="standardContextual"/>
              </w:rPr>
              <w:tab/>
            </w:r>
            <w:r w:rsidRPr="00D4588A">
              <w:rPr>
                <w:rStyle w:val="Hyperlink"/>
                <w:noProof/>
              </w:rPr>
              <w:t>Results and Recommendations</w:t>
            </w:r>
            <w:r>
              <w:rPr>
                <w:noProof/>
                <w:webHidden/>
              </w:rPr>
              <w:tab/>
            </w:r>
            <w:r>
              <w:rPr>
                <w:noProof/>
                <w:webHidden/>
              </w:rPr>
              <w:fldChar w:fldCharType="begin"/>
            </w:r>
            <w:r>
              <w:rPr>
                <w:noProof/>
                <w:webHidden/>
              </w:rPr>
              <w:instrText xml:space="preserve"> PAGEREF _Toc187679202 \h </w:instrText>
            </w:r>
            <w:r>
              <w:rPr>
                <w:noProof/>
                <w:webHidden/>
              </w:rPr>
            </w:r>
            <w:r>
              <w:rPr>
                <w:noProof/>
                <w:webHidden/>
              </w:rPr>
              <w:fldChar w:fldCharType="separate"/>
            </w:r>
            <w:r w:rsidR="00354332">
              <w:rPr>
                <w:noProof/>
                <w:webHidden/>
              </w:rPr>
              <w:t>54</w:t>
            </w:r>
            <w:r>
              <w:rPr>
                <w:noProof/>
                <w:webHidden/>
              </w:rPr>
              <w:fldChar w:fldCharType="end"/>
            </w:r>
          </w:hyperlink>
        </w:p>
        <w:p w14:paraId="51B31B39" w14:textId="2F5DDC5C" w:rsidR="00EE4F2A" w:rsidRDefault="00EE4F2A">
          <w:pPr>
            <w:pStyle w:val="TOC2"/>
            <w:tabs>
              <w:tab w:val="left" w:pos="1296"/>
              <w:tab w:val="right" w:leader="dot" w:pos="9350"/>
            </w:tabs>
            <w:rPr>
              <w:noProof/>
              <w:kern w:val="2"/>
              <w:sz w:val="24"/>
              <w:szCs w:val="24"/>
              <w14:ligatures w14:val="standardContextual"/>
            </w:rPr>
          </w:pPr>
          <w:hyperlink w:anchor="_Toc187679203" w:history="1">
            <w:r w:rsidRPr="00D4588A">
              <w:rPr>
                <w:rStyle w:val="Hyperlink"/>
                <w:noProof/>
              </w:rPr>
              <w:t>3.1</w:t>
            </w:r>
            <w:r>
              <w:rPr>
                <w:noProof/>
                <w:kern w:val="2"/>
                <w:sz w:val="24"/>
                <w:szCs w:val="24"/>
                <w14:ligatures w14:val="standardContextual"/>
              </w:rPr>
              <w:tab/>
            </w:r>
            <w:r w:rsidRPr="00D4588A">
              <w:rPr>
                <w:rStyle w:val="Hyperlink"/>
                <w:noProof/>
              </w:rPr>
              <w:t>Quality Control</w:t>
            </w:r>
            <w:r>
              <w:rPr>
                <w:noProof/>
                <w:webHidden/>
              </w:rPr>
              <w:tab/>
            </w:r>
            <w:r>
              <w:rPr>
                <w:noProof/>
                <w:webHidden/>
              </w:rPr>
              <w:fldChar w:fldCharType="begin"/>
            </w:r>
            <w:r>
              <w:rPr>
                <w:noProof/>
                <w:webHidden/>
              </w:rPr>
              <w:instrText xml:space="preserve"> PAGEREF _Toc187679203 \h </w:instrText>
            </w:r>
            <w:r>
              <w:rPr>
                <w:noProof/>
                <w:webHidden/>
              </w:rPr>
            </w:r>
            <w:r>
              <w:rPr>
                <w:noProof/>
                <w:webHidden/>
              </w:rPr>
              <w:fldChar w:fldCharType="separate"/>
            </w:r>
            <w:r w:rsidR="00354332">
              <w:rPr>
                <w:noProof/>
                <w:webHidden/>
              </w:rPr>
              <w:t>57</w:t>
            </w:r>
            <w:r>
              <w:rPr>
                <w:noProof/>
                <w:webHidden/>
              </w:rPr>
              <w:fldChar w:fldCharType="end"/>
            </w:r>
          </w:hyperlink>
        </w:p>
        <w:p w14:paraId="5F2849B9" w14:textId="08DD05F6" w:rsidR="00EE4F2A" w:rsidRDefault="00EE4F2A">
          <w:pPr>
            <w:pStyle w:val="TOC2"/>
            <w:tabs>
              <w:tab w:val="left" w:pos="1296"/>
              <w:tab w:val="right" w:leader="dot" w:pos="9350"/>
            </w:tabs>
            <w:rPr>
              <w:noProof/>
              <w:kern w:val="2"/>
              <w:sz w:val="24"/>
              <w:szCs w:val="24"/>
              <w14:ligatures w14:val="standardContextual"/>
            </w:rPr>
          </w:pPr>
          <w:hyperlink w:anchor="_Toc187679204" w:history="1">
            <w:r w:rsidRPr="00D4588A">
              <w:rPr>
                <w:rStyle w:val="Hyperlink"/>
                <w:noProof/>
              </w:rPr>
              <w:t>3.2</w:t>
            </w:r>
            <w:r>
              <w:rPr>
                <w:noProof/>
                <w:kern w:val="2"/>
                <w:sz w:val="24"/>
                <w:szCs w:val="24"/>
                <w14:ligatures w14:val="standardContextual"/>
              </w:rPr>
              <w:tab/>
            </w:r>
            <w:r w:rsidRPr="00D4588A">
              <w:rPr>
                <w:rStyle w:val="Hyperlink"/>
                <w:noProof/>
              </w:rPr>
              <w:t>CNMS Validation of Effective Zone A Special Flood Hazard Area</w:t>
            </w:r>
            <w:r>
              <w:rPr>
                <w:noProof/>
                <w:webHidden/>
              </w:rPr>
              <w:tab/>
            </w:r>
            <w:r>
              <w:rPr>
                <w:noProof/>
                <w:webHidden/>
              </w:rPr>
              <w:fldChar w:fldCharType="begin"/>
            </w:r>
            <w:r>
              <w:rPr>
                <w:noProof/>
                <w:webHidden/>
              </w:rPr>
              <w:instrText xml:space="preserve"> PAGEREF _Toc187679204 \h </w:instrText>
            </w:r>
            <w:r>
              <w:rPr>
                <w:noProof/>
                <w:webHidden/>
              </w:rPr>
            </w:r>
            <w:r>
              <w:rPr>
                <w:noProof/>
                <w:webHidden/>
              </w:rPr>
              <w:fldChar w:fldCharType="separate"/>
            </w:r>
            <w:r w:rsidR="00354332">
              <w:rPr>
                <w:noProof/>
                <w:webHidden/>
              </w:rPr>
              <w:t>58</w:t>
            </w:r>
            <w:r>
              <w:rPr>
                <w:noProof/>
                <w:webHidden/>
              </w:rPr>
              <w:fldChar w:fldCharType="end"/>
            </w:r>
          </w:hyperlink>
        </w:p>
        <w:p w14:paraId="27A12D41" w14:textId="377A4E1A" w:rsidR="00EE4F2A" w:rsidRDefault="00EE4F2A">
          <w:pPr>
            <w:pStyle w:val="TOC2"/>
            <w:tabs>
              <w:tab w:val="left" w:pos="1296"/>
              <w:tab w:val="right" w:leader="dot" w:pos="9350"/>
            </w:tabs>
            <w:rPr>
              <w:noProof/>
              <w:kern w:val="2"/>
              <w:sz w:val="24"/>
              <w:szCs w:val="24"/>
              <w14:ligatures w14:val="standardContextual"/>
            </w:rPr>
          </w:pPr>
          <w:hyperlink w:anchor="_Toc187679205" w:history="1">
            <w:r w:rsidRPr="00D4588A">
              <w:rPr>
                <w:rStyle w:val="Hyperlink"/>
                <w:noProof/>
              </w:rPr>
              <w:t>3.3</w:t>
            </w:r>
            <w:r>
              <w:rPr>
                <w:noProof/>
                <w:kern w:val="2"/>
                <w:sz w:val="24"/>
                <w:szCs w:val="24"/>
                <w14:ligatures w14:val="standardContextual"/>
              </w:rPr>
              <w:tab/>
            </w:r>
            <w:r w:rsidRPr="00D4588A">
              <w:rPr>
                <w:rStyle w:val="Hyperlink"/>
                <w:noProof/>
              </w:rPr>
              <w:t>Flood Risk Analysis</w:t>
            </w:r>
            <w:r>
              <w:rPr>
                <w:noProof/>
                <w:webHidden/>
              </w:rPr>
              <w:tab/>
            </w:r>
            <w:r>
              <w:rPr>
                <w:noProof/>
                <w:webHidden/>
              </w:rPr>
              <w:fldChar w:fldCharType="begin"/>
            </w:r>
            <w:r>
              <w:rPr>
                <w:noProof/>
                <w:webHidden/>
              </w:rPr>
              <w:instrText xml:space="preserve"> PAGEREF _Toc187679205 \h </w:instrText>
            </w:r>
            <w:r>
              <w:rPr>
                <w:noProof/>
                <w:webHidden/>
              </w:rPr>
            </w:r>
            <w:r>
              <w:rPr>
                <w:noProof/>
                <w:webHidden/>
              </w:rPr>
              <w:fldChar w:fldCharType="separate"/>
            </w:r>
            <w:r w:rsidR="00354332">
              <w:rPr>
                <w:noProof/>
                <w:webHidden/>
              </w:rPr>
              <w:t>62</w:t>
            </w:r>
            <w:r>
              <w:rPr>
                <w:noProof/>
                <w:webHidden/>
              </w:rPr>
              <w:fldChar w:fldCharType="end"/>
            </w:r>
          </w:hyperlink>
        </w:p>
        <w:p w14:paraId="6D51D16E" w14:textId="7A55157B" w:rsidR="00EE4F2A" w:rsidRDefault="00EE4F2A">
          <w:pPr>
            <w:pStyle w:val="TOC1"/>
            <w:tabs>
              <w:tab w:val="right" w:leader="dot" w:pos="9350"/>
            </w:tabs>
            <w:rPr>
              <w:b w:val="0"/>
              <w:noProof/>
              <w:kern w:val="2"/>
              <w:sz w:val="24"/>
              <w:szCs w:val="24"/>
              <w14:ligatures w14:val="standardContextual"/>
            </w:rPr>
          </w:pPr>
          <w:hyperlink w:anchor="_Toc187679206" w:history="1">
            <w:r w:rsidRPr="00D4588A">
              <w:rPr>
                <w:rStyle w:val="Hyperlink"/>
                <w:noProof/>
              </w:rPr>
              <w:t>4.0</w:t>
            </w:r>
            <w:r>
              <w:rPr>
                <w:b w:val="0"/>
                <w:noProof/>
                <w:kern w:val="2"/>
                <w:sz w:val="24"/>
                <w:szCs w:val="24"/>
                <w14:ligatures w14:val="standardContextual"/>
              </w:rPr>
              <w:tab/>
            </w:r>
            <w:r w:rsidRPr="00D4588A">
              <w:rPr>
                <w:rStyle w:val="Hyperlink"/>
                <w:noProof/>
              </w:rPr>
              <w:t>References</w:t>
            </w:r>
            <w:r>
              <w:rPr>
                <w:noProof/>
                <w:webHidden/>
              </w:rPr>
              <w:tab/>
            </w:r>
            <w:r>
              <w:rPr>
                <w:noProof/>
                <w:webHidden/>
              </w:rPr>
              <w:fldChar w:fldCharType="begin"/>
            </w:r>
            <w:r>
              <w:rPr>
                <w:noProof/>
                <w:webHidden/>
              </w:rPr>
              <w:instrText xml:space="preserve"> PAGEREF _Toc187679206 \h </w:instrText>
            </w:r>
            <w:r>
              <w:rPr>
                <w:noProof/>
                <w:webHidden/>
              </w:rPr>
            </w:r>
            <w:r>
              <w:rPr>
                <w:noProof/>
                <w:webHidden/>
              </w:rPr>
              <w:fldChar w:fldCharType="separate"/>
            </w:r>
            <w:r w:rsidR="00354332">
              <w:rPr>
                <w:noProof/>
                <w:webHidden/>
              </w:rPr>
              <w:t>64</w:t>
            </w:r>
            <w:r>
              <w:rPr>
                <w:noProof/>
                <w:webHidden/>
              </w:rPr>
              <w:fldChar w:fldCharType="end"/>
            </w:r>
          </w:hyperlink>
        </w:p>
        <w:p w14:paraId="74847E1D" w14:textId="76DC595A" w:rsidR="00DB64D6" w:rsidRDefault="00AF7B2B" w:rsidP="00101834">
          <w:pPr>
            <w:spacing w:before="120" w:after="60" w:line="240" w:lineRule="auto"/>
            <w:rPr>
              <w:b/>
              <w:bCs/>
              <w:noProof/>
            </w:rPr>
          </w:pPr>
          <w:r>
            <w:rPr>
              <w:b/>
              <w:bCs/>
              <w:noProof/>
            </w:rPr>
            <w:fldChar w:fldCharType="end"/>
          </w:r>
          <w:r w:rsidR="00DB64D6">
            <w:rPr>
              <w:b/>
              <w:bCs/>
              <w:noProof/>
            </w:rPr>
            <w:t>Appendices:</w:t>
          </w:r>
        </w:p>
        <w:p w14:paraId="46CBB81D" w14:textId="77777777" w:rsidR="00DB64D6" w:rsidRDefault="00DB64D6" w:rsidP="00051386">
          <w:pPr>
            <w:spacing w:before="60" w:after="60" w:line="240" w:lineRule="auto"/>
            <w:ind w:left="720" w:hanging="360"/>
            <w:rPr>
              <w:b/>
              <w:bCs/>
              <w:noProof/>
            </w:rPr>
          </w:pPr>
          <w:r>
            <w:rPr>
              <w:b/>
              <w:bCs/>
              <w:noProof/>
            </w:rPr>
            <w:t>A</w:t>
          </w:r>
          <w:r>
            <w:rPr>
              <w:b/>
              <w:bCs/>
              <w:noProof/>
            </w:rPr>
            <w:tab/>
            <w:t>Base Level Engineering Results</w:t>
          </w:r>
        </w:p>
        <w:p w14:paraId="52431963" w14:textId="1BB9F2F9" w:rsidR="00AF7B2B" w:rsidRDefault="00DB64D6" w:rsidP="00051386">
          <w:pPr>
            <w:spacing w:before="60" w:after="60" w:line="240" w:lineRule="auto"/>
            <w:ind w:left="720" w:hanging="360"/>
          </w:pPr>
          <w:r>
            <w:rPr>
              <w:b/>
              <w:bCs/>
              <w:noProof/>
            </w:rPr>
            <w:t>B</w:t>
          </w:r>
          <w:r>
            <w:rPr>
              <w:b/>
              <w:bCs/>
              <w:noProof/>
            </w:rPr>
            <w:tab/>
            <w:t>Supporting Documentation</w:t>
          </w:r>
        </w:p>
      </w:sdtContent>
    </w:sdt>
    <w:p w14:paraId="6D3E1641" w14:textId="77777777" w:rsidR="00051386" w:rsidRDefault="00051386" w:rsidP="00051386">
      <w:pPr>
        <w:pStyle w:val="BodyText"/>
        <w:sectPr w:rsidR="00051386" w:rsidSect="004D2601">
          <w:headerReference w:type="first" r:id="rId21"/>
          <w:footerReference w:type="first" r:id="rId22"/>
          <w:pgSz w:w="12240" w:h="15840"/>
          <w:pgMar w:top="1440" w:right="1440" w:bottom="1440" w:left="1440" w:header="720" w:footer="720" w:gutter="0"/>
          <w:pgNumType w:fmt="lowerRoman"/>
          <w:cols w:space="720"/>
          <w:titlePg/>
          <w:docGrid w:linePitch="360"/>
        </w:sectPr>
      </w:pPr>
    </w:p>
    <w:p w14:paraId="34A15F57" w14:textId="77777777" w:rsidR="004D089C" w:rsidRDefault="00757249">
      <w:pPr>
        <w:pStyle w:val="TableofFigures"/>
        <w:tabs>
          <w:tab w:val="right" w:leader="dot" w:pos="9350"/>
        </w:tabs>
        <w:rPr>
          <w:rFonts w:ascii="Franklin Gothic Medium Cond" w:hAnsi="Franklin Gothic Medium Cond"/>
          <w:b/>
          <w:color w:val="4472C4" w:themeColor="accent1"/>
          <w:sz w:val="32"/>
          <w:szCs w:val="32"/>
        </w:rPr>
      </w:pPr>
      <w:r w:rsidRPr="006F7FAE">
        <w:rPr>
          <w:rFonts w:ascii="Franklin Gothic Medium Cond" w:hAnsi="Franklin Gothic Medium Cond"/>
          <w:b/>
          <w:color w:val="4472C4" w:themeColor="accent1"/>
          <w:sz w:val="32"/>
          <w:szCs w:val="32"/>
        </w:rPr>
        <w:lastRenderedPageBreak/>
        <w:t>List of Tables</w:t>
      </w:r>
    </w:p>
    <w:p w14:paraId="4208DFF9" w14:textId="77777777" w:rsidR="008E2CFE" w:rsidRPr="008E2CFE" w:rsidRDefault="008E2CFE" w:rsidP="008E2CFE">
      <w:pPr>
        <w:jc w:val="right"/>
      </w:pPr>
      <w:r>
        <w:t>Page</w:t>
      </w:r>
    </w:p>
    <w:p w14:paraId="2018C25D" w14:textId="5A3F28CF" w:rsidR="00E37DE9" w:rsidRDefault="00032756">
      <w:pPr>
        <w:pStyle w:val="TableofFigures"/>
        <w:tabs>
          <w:tab w:val="right" w:leader="dot" w:pos="9350"/>
        </w:tabs>
        <w:rPr>
          <w:noProof/>
          <w:kern w:val="2"/>
          <w:sz w:val="24"/>
          <w:szCs w:val="24"/>
          <w14:ligatures w14:val="standardContextual"/>
        </w:rPr>
      </w:pPr>
      <w:r>
        <w:rPr>
          <w:rFonts w:ascii="Franklin Gothic Medium Cond" w:hAnsi="Franklin Gothic Medium Cond"/>
          <w:b/>
          <w:color w:val="4472C4" w:themeColor="accent1"/>
          <w:sz w:val="32"/>
          <w:szCs w:val="32"/>
        </w:rPr>
        <w:fldChar w:fldCharType="begin"/>
      </w:r>
      <w:r w:rsidRPr="006F7FAE">
        <w:rPr>
          <w:rFonts w:ascii="Franklin Gothic Medium Cond" w:hAnsi="Franklin Gothic Medium Cond"/>
          <w:b/>
          <w:color w:val="4472C4" w:themeColor="accent1"/>
          <w:sz w:val="32"/>
          <w:szCs w:val="32"/>
        </w:rPr>
        <w:instrText xml:space="preserve"> TOC \h \z \c "Table" </w:instrText>
      </w:r>
      <w:r>
        <w:rPr>
          <w:rFonts w:ascii="Franklin Gothic Medium Cond" w:hAnsi="Franklin Gothic Medium Cond"/>
          <w:b/>
          <w:color w:val="4472C4" w:themeColor="accent1"/>
          <w:sz w:val="32"/>
          <w:szCs w:val="32"/>
        </w:rPr>
        <w:fldChar w:fldCharType="separate"/>
      </w:r>
      <w:hyperlink w:anchor="_Toc187681362" w:history="1">
        <w:r w:rsidR="00E37DE9" w:rsidRPr="00390B4F">
          <w:rPr>
            <w:rStyle w:val="Hyperlink"/>
            <w:noProof/>
          </w:rPr>
          <w:t>Table 1: Summary of Stream Miles</w:t>
        </w:r>
        <w:r w:rsidR="00E37DE9">
          <w:rPr>
            <w:noProof/>
            <w:webHidden/>
          </w:rPr>
          <w:tab/>
        </w:r>
        <w:r w:rsidR="00E37DE9">
          <w:rPr>
            <w:noProof/>
            <w:webHidden/>
          </w:rPr>
          <w:fldChar w:fldCharType="begin"/>
        </w:r>
        <w:r w:rsidR="00E37DE9">
          <w:rPr>
            <w:noProof/>
            <w:webHidden/>
          </w:rPr>
          <w:instrText xml:space="preserve"> PAGEREF _Toc187681362 \h </w:instrText>
        </w:r>
        <w:r w:rsidR="00E37DE9">
          <w:rPr>
            <w:noProof/>
            <w:webHidden/>
          </w:rPr>
        </w:r>
        <w:r w:rsidR="00E37DE9">
          <w:rPr>
            <w:noProof/>
            <w:webHidden/>
          </w:rPr>
          <w:fldChar w:fldCharType="separate"/>
        </w:r>
        <w:r w:rsidR="00354332">
          <w:rPr>
            <w:noProof/>
            <w:webHidden/>
          </w:rPr>
          <w:t>2</w:t>
        </w:r>
        <w:r w:rsidR="00E37DE9">
          <w:rPr>
            <w:noProof/>
            <w:webHidden/>
          </w:rPr>
          <w:fldChar w:fldCharType="end"/>
        </w:r>
      </w:hyperlink>
    </w:p>
    <w:p w14:paraId="70E52B32" w14:textId="5455D85A" w:rsidR="00E37DE9" w:rsidRDefault="00E37DE9">
      <w:pPr>
        <w:pStyle w:val="TableofFigures"/>
        <w:tabs>
          <w:tab w:val="right" w:leader="dot" w:pos="9350"/>
        </w:tabs>
        <w:rPr>
          <w:noProof/>
          <w:kern w:val="2"/>
          <w:sz w:val="24"/>
          <w:szCs w:val="24"/>
          <w14:ligatures w14:val="standardContextual"/>
        </w:rPr>
      </w:pPr>
      <w:hyperlink w:anchor="_Toc187681363" w:history="1">
        <w:r w:rsidRPr="00390B4F">
          <w:rPr>
            <w:rStyle w:val="Hyperlink"/>
            <w:noProof/>
          </w:rPr>
          <w:t>Table 2: Zone A Validation Results</w:t>
        </w:r>
        <w:r>
          <w:rPr>
            <w:noProof/>
            <w:webHidden/>
          </w:rPr>
          <w:tab/>
        </w:r>
        <w:r>
          <w:rPr>
            <w:noProof/>
            <w:webHidden/>
          </w:rPr>
          <w:fldChar w:fldCharType="begin"/>
        </w:r>
        <w:r>
          <w:rPr>
            <w:noProof/>
            <w:webHidden/>
          </w:rPr>
          <w:instrText xml:space="preserve"> PAGEREF _Toc187681363 \h </w:instrText>
        </w:r>
        <w:r>
          <w:rPr>
            <w:noProof/>
            <w:webHidden/>
          </w:rPr>
        </w:r>
        <w:r>
          <w:rPr>
            <w:noProof/>
            <w:webHidden/>
          </w:rPr>
          <w:fldChar w:fldCharType="separate"/>
        </w:r>
        <w:r w:rsidR="00354332">
          <w:rPr>
            <w:noProof/>
            <w:webHidden/>
          </w:rPr>
          <w:t>2</w:t>
        </w:r>
        <w:r>
          <w:rPr>
            <w:noProof/>
            <w:webHidden/>
          </w:rPr>
          <w:fldChar w:fldCharType="end"/>
        </w:r>
      </w:hyperlink>
    </w:p>
    <w:p w14:paraId="22B70CF6" w14:textId="1D0D272B" w:rsidR="00E37DE9" w:rsidRDefault="00E37DE9">
      <w:pPr>
        <w:pStyle w:val="TableofFigures"/>
        <w:tabs>
          <w:tab w:val="right" w:leader="dot" w:pos="9350"/>
        </w:tabs>
        <w:rPr>
          <w:noProof/>
          <w:kern w:val="2"/>
          <w:sz w:val="24"/>
          <w:szCs w:val="24"/>
          <w14:ligatures w14:val="standardContextual"/>
        </w:rPr>
      </w:pPr>
      <w:hyperlink w:anchor="_Toc187681364" w:history="1">
        <w:r w:rsidRPr="00390B4F">
          <w:rPr>
            <w:rStyle w:val="Hyperlink"/>
            <w:noProof/>
          </w:rPr>
          <w:t>Table 3: Topographic Data Sources</w:t>
        </w:r>
        <w:r>
          <w:rPr>
            <w:noProof/>
            <w:webHidden/>
          </w:rPr>
          <w:tab/>
        </w:r>
        <w:r>
          <w:rPr>
            <w:noProof/>
            <w:webHidden/>
          </w:rPr>
          <w:fldChar w:fldCharType="begin"/>
        </w:r>
        <w:r>
          <w:rPr>
            <w:noProof/>
            <w:webHidden/>
          </w:rPr>
          <w:instrText xml:space="preserve"> PAGEREF _Toc187681364 \h </w:instrText>
        </w:r>
        <w:r>
          <w:rPr>
            <w:noProof/>
            <w:webHidden/>
          </w:rPr>
        </w:r>
        <w:r>
          <w:rPr>
            <w:noProof/>
            <w:webHidden/>
          </w:rPr>
          <w:fldChar w:fldCharType="separate"/>
        </w:r>
        <w:r w:rsidR="00354332">
          <w:rPr>
            <w:noProof/>
            <w:webHidden/>
          </w:rPr>
          <w:t>6</w:t>
        </w:r>
        <w:r>
          <w:rPr>
            <w:noProof/>
            <w:webHidden/>
          </w:rPr>
          <w:fldChar w:fldCharType="end"/>
        </w:r>
      </w:hyperlink>
    </w:p>
    <w:p w14:paraId="6378ED24" w14:textId="674E18FE" w:rsidR="00E37DE9" w:rsidRDefault="00E37DE9">
      <w:pPr>
        <w:pStyle w:val="TableofFigures"/>
        <w:tabs>
          <w:tab w:val="right" w:leader="dot" w:pos="9350"/>
        </w:tabs>
        <w:rPr>
          <w:noProof/>
          <w:kern w:val="2"/>
          <w:sz w:val="24"/>
          <w:szCs w:val="24"/>
          <w14:ligatures w14:val="standardContextual"/>
        </w:rPr>
      </w:pPr>
      <w:hyperlink w:anchor="_Toc187681365" w:history="1">
        <w:r w:rsidRPr="00390B4F">
          <w:rPr>
            <w:rStyle w:val="Hyperlink"/>
            <w:noProof/>
          </w:rPr>
          <w:t>Table 4: Reported and Computed Drainage Areas at Each USGS Gage</w:t>
        </w:r>
        <w:r>
          <w:rPr>
            <w:noProof/>
            <w:webHidden/>
          </w:rPr>
          <w:tab/>
        </w:r>
        <w:r>
          <w:rPr>
            <w:noProof/>
            <w:webHidden/>
          </w:rPr>
          <w:fldChar w:fldCharType="begin"/>
        </w:r>
        <w:r>
          <w:rPr>
            <w:noProof/>
            <w:webHidden/>
          </w:rPr>
          <w:instrText xml:space="preserve"> PAGEREF _Toc187681365 \h </w:instrText>
        </w:r>
        <w:r>
          <w:rPr>
            <w:noProof/>
            <w:webHidden/>
          </w:rPr>
        </w:r>
        <w:r>
          <w:rPr>
            <w:noProof/>
            <w:webHidden/>
          </w:rPr>
          <w:fldChar w:fldCharType="separate"/>
        </w:r>
        <w:r w:rsidR="00354332">
          <w:rPr>
            <w:noProof/>
            <w:webHidden/>
          </w:rPr>
          <w:t>8</w:t>
        </w:r>
        <w:r>
          <w:rPr>
            <w:noProof/>
            <w:webHidden/>
          </w:rPr>
          <w:fldChar w:fldCharType="end"/>
        </w:r>
      </w:hyperlink>
    </w:p>
    <w:p w14:paraId="312E6BA0" w14:textId="3A742041" w:rsidR="00E37DE9" w:rsidRDefault="00E37DE9">
      <w:pPr>
        <w:pStyle w:val="TableofFigures"/>
        <w:tabs>
          <w:tab w:val="right" w:leader="dot" w:pos="9350"/>
        </w:tabs>
        <w:rPr>
          <w:noProof/>
          <w:kern w:val="2"/>
          <w:sz w:val="24"/>
          <w:szCs w:val="24"/>
          <w14:ligatures w14:val="standardContextual"/>
        </w:rPr>
      </w:pPr>
      <w:hyperlink w:anchor="_Toc187681366" w:history="1">
        <w:r w:rsidRPr="00390B4F">
          <w:rPr>
            <w:rStyle w:val="Hyperlink"/>
            <w:noProof/>
          </w:rPr>
          <w:t>Table 5: AMC II Curve Number Values</w:t>
        </w:r>
        <w:r>
          <w:rPr>
            <w:noProof/>
            <w:webHidden/>
          </w:rPr>
          <w:tab/>
        </w:r>
        <w:r>
          <w:rPr>
            <w:noProof/>
            <w:webHidden/>
          </w:rPr>
          <w:fldChar w:fldCharType="begin"/>
        </w:r>
        <w:r>
          <w:rPr>
            <w:noProof/>
            <w:webHidden/>
          </w:rPr>
          <w:instrText xml:space="preserve"> PAGEREF _Toc187681366 \h </w:instrText>
        </w:r>
        <w:r>
          <w:rPr>
            <w:noProof/>
            <w:webHidden/>
          </w:rPr>
        </w:r>
        <w:r>
          <w:rPr>
            <w:noProof/>
            <w:webHidden/>
          </w:rPr>
          <w:fldChar w:fldCharType="separate"/>
        </w:r>
        <w:r w:rsidR="00354332">
          <w:rPr>
            <w:noProof/>
            <w:webHidden/>
          </w:rPr>
          <w:t>11</w:t>
        </w:r>
        <w:r>
          <w:rPr>
            <w:noProof/>
            <w:webHidden/>
          </w:rPr>
          <w:fldChar w:fldCharType="end"/>
        </w:r>
      </w:hyperlink>
    </w:p>
    <w:p w14:paraId="5CE3A207" w14:textId="4E422689" w:rsidR="00E37DE9" w:rsidRDefault="00E37DE9">
      <w:pPr>
        <w:pStyle w:val="TableofFigures"/>
        <w:tabs>
          <w:tab w:val="right" w:leader="dot" w:pos="9350"/>
        </w:tabs>
        <w:rPr>
          <w:noProof/>
          <w:kern w:val="2"/>
          <w:sz w:val="24"/>
          <w:szCs w:val="24"/>
          <w14:ligatures w14:val="standardContextual"/>
        </w:rPr>
      </w:pPr>
      <w:hyperlink w:anchor="_Toc187681367" w:history="1">
        <w:r w:rsidRPr="00390B4F">
          <w:rPr>
            <w:rStyle w:val="Hyperlink"/>
            <w:noProof/>
          </w:rPr>
          <w:t>Table 6: AMC I Curve Number Values</w:t>
        </w:r>
        <w:r>
          <w:rPr>
            <w:noProof/>
            <w:webHidden/>
          </w:rPr>
          <w:tab/>
        </w:r>
        <w:r>
          <w:rPr>
            <w:noProof/>
            <w:webHidden/>
          </w:rPr>
          <w:fldChar w:fldCharType="begin"/>
        </w:r>
        <w:r>
          <w:rPr>
            <w:noProof/>
            <w:webHidden/>
          </w:rPr>
          <w:instrText xml:space="preserve"> PAGEREF _Toc187681367 \h </w:instrText>
        </w:r>
        <w:r>
          <w:rPr>
            <w:noProof/>
            <w:webHidden/>
          </w:rPr>
        </w:r>
        <w:r>
          <w:rPr>
            <w:noProof/>
            <w:webHidden/>
          </w:rPr>
          <w:fldChar w:fldCharType="separate"/>
        </w:r>
        <w:r w:rsidR="00354332">
          <w:rPr>
            <w:noProof/>
            <w:webHidden/>
          </w:rPr>
          <w:t>12</w:t>
        </w:r>
        <w:r>
          <w:rPr>
            <w:noProof/>
            <w:webHidden/>
          </w:rPr>
          <w:fldChar w:fldCharType="end"/>
        </w:r>
      </w:hyperlink>
    </w:p>
    <w:p w14:paraId="23CBDCA2" w14:textId="0D4EFDD9" w:rsidR="00E37DE9" w:rsidRDefault="00E37DE9">
      <w:pPr>
        <w:pStyle w:val="TableofFigures"/>
        <w:tabs>
          <w:tab w:val="right" w:leader="dot" w:pos="9350"/>
        </w:tabs>
        <w:rPr>
          <w:noProof/>
          <w:kern w:val="2"/>
          <w:sz w:val="24"/>
          <w:szCs w:val="24"/>
          <w14:ligatures w14:val="standardContextual"/>
        </w:rPr>
      </w:pPr>
      <w:hyperlink w:anchor="_Toc187681368" w:history="1">
        <w:r w:rsidRPr="00390B4F">
          <w:rPr>
            <w:rStyle w:val="Hyperlink"/>
            <w:noProof/>
          </w:rPr>
          <w:t>Table 7: Manning’s n Values for Overland and Overbank Areas</w:t>
        </w:r>
        <w:r>
          <w:rPr>
            <w:noProof/>
            <w:webHidden/>
          </w:rPr>
          <w:tab/>
        </w:r>
        <w:r>
          <w:rPr>
            <w:noProof/>
            <w:webHidden/>
          </w:rPr>
          <w:fldChar w:fldCharType="begin"/>
        </w:r>
        <w:r>
          <w:rPr>
            <w:noProof/>
            <w:webHidden/>
          </w:rPr>
          <w:instrText xml:space="preserve"> PAGEREF _Toc187681368 \h </w:instrText>
        </w:r>
        <w:r>
          <w:rPr>
            <w:noProof/>
            <w:webHidden/>
          </w:rPr>
        </w:r>
        <w:r>
          <w:rPr>
            <w:noProof/>
            <w:webHidden/>
          </w:rPr>
          <w:fldChar w:fldCharType="separate"/>
        </w:r>
        <w:r w:rsidR="00354332">
          <w:rPr>
            <w:noProof/>
            <w:webHidden/>
          </w:rPr>
          <w:t>13</w:t>
        </w:r>
        <w:r>
          <w:rPr>
            <w:noProof/>
            <w:webHidden/>
          </w:rPr>
          <w:fldChar w:fldCharType="end"/>
        </w:r>
      </w:hyperlink>
    </w:p>
    <w:p w14:paraId="5EDBF084" w14:textId="363F3569" w:rsidR="00E37DE9" w:rsidRDefault="00E37DE9">
      <w:pPr>
        <w:pStyle w:val="TableofFigures"/>
        <w:tabs>
          <w:tab w:val="right" w:leader="dot" w:pos="9350"/>
        </w:tabs>
        <w:rPr>
          <w:noProof/>
          <w:kern w:val="2"/>
          <w:sz w:val="24"/>
          <w:szCs w:val="24"/>
          <w14:ligatures w14:val="standardContextual"/>
        </w:rPr>
      </w:pPr>
      <w:hyperlink w:anchor="_Toc187681369" w:history="1">
        <w:r w:rsidRPr="00390B4F">
          <w:rPr>
            <w:rStyle w:val="Hyperlink"/>
            <w:noProof/>
          </w:rPr>
          <w:t>Table 8: Upstream and Downstream Discharges and WSELs at the Outlet of Domain 0101_A1</w:t>
        </w:r>
        <w:r>
          <w:rPr>
            <w:noProof/>
            <w:webHidden/>
          </w:rPr>
          <w:tab/>
        </w:r>
        <w:r>
          <w:rPr>
            <w:noProof/>
            <w:webHidden/>
          </w:rPr>
          <w:fldChar w:fldCharType="begin"/>
        </w:r>
        <w:r>
          <w:rPr>
            <w:noProof/>
            <w:webHidden/>
          </w:rPr>
          <w:instrText xml:space="preserve"> PAGEREF _Toc187681369 \h </w:instrText>
        </w:r>
        <w:r>
          <w:rPr>
            <w:noProof/>
            <w:webHidden/>
          </w:rPr>
        </w:r>
        <w:r>
          <w:rPr>
            <w:noProof/>
            <w:webHidden/>
          </w:rPr>
          <w:fldChar w:fldCharType="separate"/>
        </w:r>
        <w:r w:rsidR="00354332">
          <w:rPr>
            <w:noProof/>
            <w:webHidden/>
          </w:rPr>
          <w:t>16</w:t>
        </w:r>
        <w:r>
          <w:rPr>
            <w:noProof/>
            <w:webHidden/>
          </w:rPr>
          <w:fldChar w:fldCharType="end"/>
        </w:r>
      </w:hyperlink>
    </w:p>
    <w:p w14:paraId="36A6E49A" w14:textId="7B7AC0FF" w:rsidR="00E37DE9" w:rsidRDefault="00E37DE9">
      <w:pPr>
        <w:pStyle w:val="TableofFigures"/>
        <w:tabs>
          <w:tab w:val="right" w:leader="dot" w:pos="9350"/>
        </w:tabs>
        <w:rPr>
          <w:noProof/>
          <w:kern w:val="2"/>
          <w:sz w:val="24"/>
          <w:szCs w:val="24"/>
          <w14:ligatures w14:val="standardContextual"/>
        </w:rPr>
      </w:pPr>
      <w:hyperlink w:anchor="_Toc187681370" w:history="1">
        <w:r w:rsidRPr="00390B4F">
          <w:rPr>
            <w:rStyle w:val="Hyperlink"/>
            <w:noProof/>
          </w:rPr>
          <w:t>Table 9: Upstream and Downstream Discharges and WSELs at the Outlet of Domain 0101_A2</w:t>
        </w:r>
        <w:r>
          <w:rPr>
            <w:noProof/>
            <w:webHidden/>
          </w:rPr>
          <w:tab/>
        </w:r>
        <w:r>
          <w:rPr>
            <w:noProof/>
            <w:webHidden/>
          </w:rPr>
          <w:fldChar w:fldCharType="begin"/>
        </w:r>
        <w:r>
          <w:rPr>
            <w:noProof/>
            <w:webHidden/>
          </w:rPr>
          <w:instrText xml:space="preserve"> PAGEREF _Toc187681370 \h </w:instrText>
        </w:r>
        <w:r>
          <w:rPr>
            <w:noProof/>
            <w:webHidden/>
          </w:rPr>
        </w:r>
        <w:r>
          <w:rPr>
            <w:noProof/>
            <w:webHidden/>
          </w:rPr>
          <w:fldChar w:fldCharType="separate"/>
        </w:r>
        <w:r w:rsidR="00354332">
          <w:rPr>
            <w:noProof/>
            <w:webHidden/>
          </w:rPr>
          <w:t>17</w:t>
        </w:r>
        <w:r>
          <w:rPr>
            <w:noProof/>
            <w:webHidden/>
          </w:rPr>
          <w:fldChar w:fldCharType="end"/>
        </w:r>
      </w:hyperlink>
    </w:p>
    <w:p w14:paraId="3B9CA9F5" w14:textId="6A0366D1" w:rsidR="00E37DE9" w:rsidRDefault="00E37DE9">
      <w:pPr>
        <w:pStyle w:val="TableofFigures"/>
        <w:tabs>
          <w:tab w:val="right" w:leader="dot" w:pos="9350"/>
        </w:tabs>
        <w:rPr>
          <w:noProof/>
          <w:kern w:val="2"/>
          <w:sz w:val="24"/>
          <w:szCs w:val="24"/>
          <w14:ligatures w14:val="standardContextual"/>
        </w:rPr>
      </w:pPr>
      <w:hyperlink w:anchor="_Toc187681371" w:history="1">
        <w:r w:rsidRPr="00390B4F">
          <w:rPr>
            <w:rStyle w:val="Hyperlink"/>
            <w:noProof/>
          </w:rPr>
          <w:t>Table 10: Upstream and Downstream Discharges and WSELs at the Outlet of Domain 0103_A4</w:t>
        </w:r>
        <w:r>
          <w:rPr>
            <w:noProof/>
            <w:webHidden/>
          </w:rPr>
          <w:tab/>
        </w:r>
        <w:r>
          <w:rPr>
            <w:noProof/>
            <w:webHidden/>
          </w:rPr>
          <w:fldChar w:fldCharType="begin"/>
        </w:r>
        <w:r>
          <w:rPr>
            <w:noProof/>
            <w:webHidden/>
          </w:rPr>
          <w:instrText xml:space="preserve"> PAGEREF _Toc187681371 \h </w:instrText>
        </w:r>
        <w:r>
          <w:rPr>
            <w:noProof/>
            <w:webHidden/>
          </w:rPr>
        </w:r>
        <w:r>
          <w:rPr>
            <w:noProof/>
            <w:webHidden/>
          </w:rPr>
          <w:fldChar w:fldCharType="separate"/>
        </w:r>
        <w:r w:rsidR="00354332">
          <w:rPr>
            <w:noProof/>
            <w:webHidden/>
          </w:rPr>
          <w:t>17</w:t>
        </w:r>
        <w:r>
          <w:rPr>
            <w:noProof/>
            <w:webHidden/>
          </w:rPr>
          <w:fldChar w:fldCharType="end"/>
        </w:r>
      </w:hyperlink>
    </w:p>
    <w:p w14:paraId="0430F6D2" w14:textId="6359F14F" w:rsidR="00E37DE9" w:rsidRDefault="00E37DE9">
      <w:pPr>
        <w:pStyle w:val="TableofFigures"/>
        <w:tabs>
          <w:tab w:val="right" w:leader="dot" w:pos="9350"/>
        </w:tabs>
        <w:rPr>
          <w:noProof/>
          <w:kern w:val="2"/>
          <w:sz w:val="24"/>
          <w:szCs w:val="24"/>
          <w14:ligatures w14:val="standardContextual"/>
        </w:rPr>
      </w:pPr>
      <w:hyperlink w:anchor="_Toc187681372" w:history="1">
        <w:r w:rsidRPr="00390B4F">
          <w:rPr>
            <w:rStyle w:val="Hyperlink"/>
            <w:noProof/>
          </w:rPr>
          <w:t>Table 11: Upstream and Downstream Discharges and WSELs at the Outlet of Domain 0103_A5</w:t>
        </w:r>
        <w:r>
          <w:rPr>
            <w:noProof/>
            <w:webHidden/>
          </w:rPr>
          <w:tab/>
        </w:r>
        <w:r>
          <w:rPr>
            <w:noProof/>
            <w:webHidden/>
          </w:rPr>
          <w:fldChar w:fldCharType="begin"/>
        </w:r>
        <w:r>
          <w:rPr>
            <w:noProof/>
            <w:webHidden/>
          </w:rPr>
          <w:instrText xml:space="preserve"> PAGEREF _Toc187681372 \h </w:instrText>
        </w:r>
        <w:r>
          <w:rPr>
            <w:noProof/>
            <w:webHidden/>
          </w:rPr>
        </w:r>
        <w:r>
          <w:rPr>
            <w:noProof/>
            <w:webHidden/>
          </w:rPr>
          <w:fldChar w:fldCharType="separate"/>
        </w:r>
        <w:r w:rsidR="00354332">
          <w:rPr>
            <w:noProof/>
            <w:webHidden/>
          </w:rPr>
          <w:t>17</w:t>
        </w:r>
        <w:r>
          <w:rPr>
            <w:noProof/>
            <w:webHidden/>
          </w:rPr>
          <w:fldChar w:fldCharType="end"/>
        </w:r>
      </w:hyperlink>
    </w:p>
    <w:p w14:paraId="65798F75" w14:textId="59FD4CAB" w:rsidR="00E37DE9" w:rsidRDefault="00E37DE9">
      <w:pPr>
        <w:pStyle w:val="TableofFigures"/>
        <w:tabs>
          <w:tab w:val="right" w:leader="dot" w:pos="9350"/>
        </w:tabs>
        <w:rPr>
          <w:noProof/>
          <w:kern w:val="2"/>
          <w:sz w:val="24"/>
          <w:szCs w:val="24"/>
          <w14:ligatures w14:val="standardContextual"/>
        </w:rPr>
      </w:pPr>
      <w:hyperlink w:anchor="_Toc187681373" w:history="1">
        <w:r w:rsidRPr="00390B4F">
          <w:rPr>
            <w:rStyle w:val="Hyperlink"/>
            <w:noProof/>
          </w:rPr>
          <w:t>Table 12: WHA RFA Frequency-Stage-Outflow Table for Lake Buchanan</w:t>
        </w:r>
        <w:r>
          <w:rPr>
            <w:noProof/>
            <w:webHidden/>
          </w:rPr>
          <w:tab/>
        </w:r>
        <w:r>
          <w:rPr>
            <w:noProof/>
            <w:webHidden/>
          </w:rPr>
          <w:fldChar w:fldCharType="begin"/>
        </w:r>
        <w:r>
          <w:rPr>
            <w:noProof/>
            <w:webHidden/>
          </w:rPr>
          <w:instrText xml:space="preserve"> PAGEREF _Toc187681373 \h </w:instrText>
        </w:r>
        <w:r>
          <w:rPr>
            <w:noProof/>
            <w:webHidden/>
          </w:rPr>
        </w:r>
        <w:r>
          <w:rPr>
            <w:noProof/>
            <w:webHidden/>
          </w:rPr>
          <w:fldChar w:fldCharType="separate"/>
        </w:r>
        <w:r w:rsidR="00354332">
          <w:rPr>
            <w:noProof/>
            <w:webHidden/>
          </w:rPr>
          <w:t>21</w:t>
        </w:r>
        <w:r>
          <w:rPr>
            <w:noProof/>
            <w:webHidden/>
          </w:rPr>
          <w:fldChar w:fldCharType="end"/>
        </w:r>
      </w:hyperlink>
    </w:p>
    <w:p w14:paraId="03816C0D" w14:textId="0B54ED96" w:rsidR="00E37DE9" w:rsidRDefault="00E37DE9">
      <w:pPr>
        <w:pStyle w:val="TableofFigures"/>
        <w:tabs>
          <w:tab w:val="right" w:leader="dot" w:pos="9350"/>
        </w:tabs>
        <w:rPr>
          <w:noProof/>
          <w:kern w:val="2"/>
          <w:sz w:val="24"/>
          <w:szCs w:val="24"/>
          <w14:ligatures w14:val="standardContextual"/>
        </w:rPr>
      </w:pPr>
      <w:hyperlink w:anchor="_Toc187681374" w:history="1">
        <w:r w:rsidRPr="00390B4F">
          <w:rPr>
            <w:rStyle w:val="Hyperlink"/>
            <w:noProof/>
          </w:rPr>
          <w:t>Table 13: HEC-HMS Peak Outflow Data for Lake LBJ Outlet from the InFRM WHA</w:t>
        </w:r>
        <w:r>
          <w:rPr>
            <w:noProof/>
            <w:webHidden/>
          </w:rPr>
          <w:tab/>
        </w:r>
        <w:r>
          <w:rPr>
            <w:noProof/>
            <w:webHidden/>
          </w:rPr>
          <w:fldChar w:fldCharType="begin"/>
        </w:r>
        <w:r>
          <w:rPr>
            <w:noProof/>
            <w:webHidden/>
          </w:rPr>
          <w:instrText xml:space="preserve"> PAGEREF _Toc187681374 \h </w:instrText>
        </w:r>
        <w:r>
          <w:rPr>
            <w:noProof/>
            <w:webHidden/>
          </w:rPr>
        </w:r>
        <w:r>
          <w:rPr>
            <w:noProof/>
            <w:webHidden/>
          </w:rPr>
          <w:fldChar w:fldCharType="separate"/>
        </w:r>
        <w:r w:rsidR="00354332">
          <w:rPr>
            <w:noProof/>
            <w:webHidden/>
          </w:rPr>
          <w:t>23</w:t>
        </w:r>
        <w:r>
          <w:rPr>
            <w:noProof/>
            <w:webHidden/>
          </w:rPr>
          <w:fldChar w:fldCharType="end"/>
        </w:r>
      </w:hyperlink>
    </w:p>
    <w:p w14:paraId="171ADB75" w14:textId="1B00CD43" w:rsidR="00E37DE9" w:rsidRDefault="00E37DE9">
      <w:pPr>
        <w:pStyle w:val="TableofFigures"/>
        <w:tabs>
          <w:tab w:val="right" w:leader="dot" w:pos="9350"/>
        </w:tabs>
        <w:rPr>
          <w:noProof/>
          <w:kern w:val="2"/>
          <w:sz w:val="24"/>
          <w:szCs w:val="24"/>
          <w14:ligatures w14:val="standardContextual"/>
        </w:rPr>
      </w:pPr>
      <w:hyperlink w:anchor="_Toc187681375" w:history="1">
        <w:r w:rsidRPr="00390B4F">
          <w:rPr>
            <w:rStyle w:val="Hyperlink"/>
            <w:noProof/>
          </w:rPr>
          <w:t>Table 14: RFA Stage-Frequency-Outflow Data for Lake LBJ from the InFRM WHA</w:t>
        </w:r>
        <w:r>
          <w:rPr>
            <w:noProof/>
            <w:webHidden/>
          </w:rPr>
          <w:tab/>
        </w:r>
        <w:r>
          <w:rPr>
            <w:noProof/>
            <w:webHidden/>
          </w:rPr>
          <w:fldChar w:fldCharType="begin"/>
        </w:r>
        <w:r>
          <w:rPr>
            <w:noProof/>
            <w:webHidden/>
          </w:rPr>
          <w:instrText xml:space="preserve"> PAGEREF _Toc187681375 \h </w:instrText>
        </w:r>
        <w:r>
          <w:rPr>
            <w:noProof/>
            <w:webHidden/>
          </w:rPr>
        </w:r>
        <w:r>
          <w:rPr>
            <w:noProof/>
            <w:webHidden/>
          </w:rPr>
          <w:fldChar w:fldCharType="separate"/>
        </w:r>
        <w:r w:rsidR="00354332">
          <w:rPr>
            <w:noProof/>
            <w:webHidden/>
          </w:rPr>
          <w:t>24</w:t>
        </w:r>
        <w:r>
          <w:rPr>
            <w:noProof/>
            <w:webHidden/>
          </w:rPr>
          <w:fldChar w:fldCharType="end"/>
        </w:r>
      </w:hyperlink>
    </w:p>
    <w:p w14:paraId="7C61DBD6" w14:textId="0FD2E8F9" w:rsidR="00E37DE9" w:rsidRDefault="00E37DE9">
      <w:pPr>
        <w:pStyle w:val="TableofFigures"/>
        <w:tabs>
          <w:tab w:val="right" w:leader="dot" w:pos="9350"/>
        </w:tabs>
        <w:rPr>
          <w:noProof/>
          <w:kern w:val="2"/>
          <w:sz w:val="24"/>
          <w:szCs w:val="24"/>
          <w14:ligatures w14:val="standardContextual"/>
        </w:rPr>
      </w:pPr>
      <w:hyperlink w:anchor="_Toc187681376" w:history="1">
        <w:r w:rsidRPr="00390B4F">
          <w:rPr>
            <w:rStyle w:val="Hyperlink"/>
            <w:noProof/>
          </w:rPr>
          <w:t>Table 15: Summary of USGS Gage Stations across the Buchanan-LBJ lakes Watershed</w:t>
        </w:r>
        <w:r>
          <w:rPr>
            <w:noProof/>
            <w:webHidden/>
          </w:rPr>
          <w:tab/>
        </w:r>
        <w:r>
          <w:rPr>
            <w:noProof/>
            <w:webHidden/>
          </w:rPr>
          <w:fldChar w:fldCharType="begin"/>
        </w:r>
        <w:r>
          <w:rPr>
            <w:noProof/>
            <w:webHidden/>
          </w:rPr>
          <w:instrText xml:space="preserve"> PAGEREF _Toc187681376 \h </w:instrText>
        </w:r>
        <w:r>
          <w:rPr>
            <w:noProof/>
            <w:webHidden/>
          </w:rPr>
        </w:r>
        <w:r>
          <w:rPr>
            <w:noProof/>
            <w:webHidden/>
          </w:rPr>
          <w:fldChar w:fldCharType="separate"/>
        </w:r>
        <w:r w:rsidR="00354332">
          <w:rPr>
            <w:noProof/>
            <w:webHidden/>
          </w:rPr>
          <w:t>30</w:t>
        </w:r>
        <w:r>
          <w:rPr>
            <w:noProof/>
            <w:webHidden/>
          </w:rPr>
          <w:fldChar w:fldCharType="end"/>
        </w:r>
      </w:hyperlink>
    </w:p>
    <w:p w14:paraId="513B93C2" w14:textId="2351BA20" w:rsidR="00E37DE9" w:rsidRDefault="00E37DE9">
      <w:pPr>
        <w:pStyle w:val="TableofFigures"/>
        <w:tabs>
          <w:tab w:val="right" w:leader="dot" w:pos="9350"/>
        </w:tabs>
        <w:rPr>
          <w:noProof/>
          <w:kern w:val="2"/>
          <w:sz w:val="24"/>
          <w:szCs w:val="24"/>
          <w14:ligatures w14:val="standardContextual"/>
        </w:rPr>
      </w:pPr>
      <w:hyperlink w:anchor="_Toc187681377" w:history="1">
        <w:r w:rsidRPr="00390B4F">
          <w:rPr>
            <w:rStyle w:val="Hyperlink"/>
            <w:noProof/>
          </w:rPr>
          <w:t>Table 16: Summary of Parameter Adjustments Made in the Buchanan-LBJ Lakes Watershed</w:t>
        </w:r>
        <w:r>
          <w:rPr>
            <w:noProof/>
            <w:webHidden/>
          </w:rPr>
          <w:tab/>
        </w:r>
        <w:r>
          <w:rPr>
            <w:noProof/>
            <w:webHidden/>
          </w:rPr>
          <w:fldChar w:fldCharType="begin"/>
        </w:r>
        <w:r>
          <w:rPr>
            <w:noProof/>
            <w:webHidden/>
          </w:rPr>
          <w:instrText xml:space="preserve"> PAGEREF _Toc187681377 \h </w:instrText>
        </w:r>
        <w:r>
          <w:rPr>
            <w:noProof/>
            <w:webHidden/>
          </w:rPr>
        </w:r>
        <w:r>
          <w:rPr>
            <w:noProof/>
            <w:webHidden/>
          </w:rPr>
          <w:fldChar w:fldCharType="separate"/>
        </w:r>
        <w:r w:rsidR="00354332">
          <w:rPr>
            <w:noProof/>
            <w:webHidden/>
          </w:rPr>
          <w:t>33</w:t>
        </w:r>
        <w:r>
          <w:rPr>
            <w:noProof/>
            <w:webHidden/>
          </w:rPr>
          <w:fldChar w:fldCharType="end"/>
        </w:r>
      </w:hyperlink>
    </w:p>
    <w:p w14:paraId="75A04C6B" w14:textId="65BC4AD3" w:rsidR="00E37DE9" w:rsidRDefault="00E37DE9">
      <w:pPr>
        <w:pStyle w:val="TableofFigures"/>
        <w:tabs>
          <w:tab w:val="right" w:leader="dot" w:pos="9350"/>
        </w:tabs>
        <w:rPr>
          <w:noProof/>
          <w:kern w:val="2"/>
          <w:sz w:val="24"/>
          <w:szCs w:val="24"/>
          <w14:ligatures w14:val="standardContextual"/>
        </w:rPr>
      </w:pPr>
      <w:hyperlink w:anchor="_Toc187681378" w:history="1">
        <w:r w:rsidRPr="00390B4F">
          <w:rPr>
            <w:rStyle w:val="Hyperlink"/>
            <w:noProof/>
          </w:rPr>
          <w:t>Table 17: Summary of the Model Validation Process for Domain 0101_A1</w:t>
        </w:r>
        <w:r>
          <w:rPr>
            <w:noProof/>
            <w:webHidden/>
          </w:rPr>
          <w:tab/>
        </w:r>
        <w:r>
          <w:rPr>
            <w:noProof/>
            <w:webHidden/>
          </w:rPr>
          <w:fldChar w:fldCharType="begin"/>
        </w:r>
        <w:r>
          <w:rPr>
            <w:noProof/>
            <w:webHidden/>
          </w:rPr>
          <w:instrText xml:space="preserve"> PAGEREF _Toc187681378 \h </w:instrText>
        </w:r>
        <w:r>
          <w:rPr>
            <w:noProof/>
            <w:webHidden/>
          </w:rPr>
        </w:r>
        <w:r>
          <w:rPr>
            <w:noProof/>
            <w:webHidden/>
          </w:rPr>
          <w:fldChar w:fldCharType="separate"/>
        </w:r>
        <w:r w:rsidR="00354332">
          <w:rPr>
            <w:noProof/>
            <w:webHidden/>
          </w:rPr>
          <w:t>34</w:t>
        </w:r>
        <w:r>
          <w:rPr>
            <w:noProof/>
            <w:webHidden/>
          </w:rPr>
          <w:fldChar w:fldCharType="end"/>
        </w:r>
      </w:hyperlink>
    </w:p>
    <w:p w14:paraId="21A0A7FF" w14:textId="2FDCAAEF" w:rsidR="00E37DE9" w:rsidRDefault="00E37DE9">
      <w:pPr>
        <w:pStyle w:val="TableofFigures"/>
        <w:tabs>
          <w:tab w:val="right" w:leader="dot" w:pos="9350"/>
        </w:tabs>
        <w:rPr>
          <w:noProof/>
          <w:kern w:val="2"/>
          <w:sz w:val="24"/>
          <w:szCs w:val="24"/>
          <w14:ligatures w14:val="standardContextual"/>
        </w:rPr>
      </w:pPr>
      <w:hyperlink w:anchor="_Toc187681379" w:history="1">
        <w:r w:rsidRPr="00390B4F">
          <w:rPr>
            <w:rStyle w:val="Hyperlink"/>
            <w:noProof/>
          </w:rPr>
          <w:t>Table 18: Comparison of 1% BLE, Gage, and Effectives Flows in the Buchanan-LBJ Lakes Watershed</w:t>
        </w:r>
        <w:r>
          <w:rPr>
            <w:noProof/>
            <w:webHidden/>
          </w:rPr>
          <w:tab/>
        </w:r>
        <w:r>
          <w:rPr>
            <w:noProof/>
            <w:webHidden/>
          </w:rPr>
          <w:fldChar w:fldCharType="begin"/>
        </w:r>
        <w:r>
          <w:rPr>
            <w:noProof/>
            <w:webHidden/>
          </w:rPr>
          <w:instrText xml:space="preserve"> PAGEREF _Toc187681379 \h </w:instrText>
        </w:r>
        <w:r>
          <w:rPr>
            <w:noProof/>
            <w:webHidden/>
          </w:rPr>
        </w:r>
        <w:r>
          <w:rPr>
            <w:noProof/>
            <w:webHidden/>
          </w:rPr>
          <w:fldChar w:fldCharType="separate"/>
        </w:r>
        <w:r w:rsidR="00354332">
          <w:rPr>
            <w:noProof/>
            <w:webHidden/>
          </w:rPr>
          <w:t>36</w:t>
        </w:r>
        <w:r>
          <w:rPr>
            <w:noProof/>
            <w:webHidden/>
          </w:rPr>
          <w:fldChar w:fldCharType="end"/>
        </w:r>
      </w:hyperlink>
    </w:p>
    <w:p w14:paraId="2B59B6AF" w14:textId="08A2A9A2" w:rsidR="00E37DE9" w:rsidRDefault="00E37DE9">
      <w:pPr>
        <w:pStyle w:val="TableofFigures"/>
        <w:tabs>
          <w:tab w:val="right" w:leader="dot" w:pos="9350"/>
        </w:tabs>
        <w:rPr>
          <w:noProof/>
          <w:kern w:val="2"/>
          <w:sz w:val="24"/>
          <w:szCs w:val="24"/>
          <w14:ligatures w14:val="standardContextual"/>
        </w:rPr>
      </w:pPr>
      <w:hyperlink w:anchor="_Toc187681380" w:history="1">
        <w:r w:rsidRPr="00390B4F">
          <w:rPr>
            <w:rStyle w:val="Hyperlink"/>
            <w:noProof/>
          </w:rPr>
          <w:t>Table 19: Comparison of 1% Effective WSELs and 1% BLE WSELs</w:t>
        </w:r>
        <w:r>
          <w:rPr>
            <w:noProof/>
            <w:webHidden/>
          </w:rPr>
          <w:tab/>
        </w:r>
        <w:r>
          <w:rPr>
            <w:noProof/>
            <w:webHidden/>
          </w:rPr>
          <w:fldChar w:fldCharType="begin"/>
        </w:r>
        <w:r>
          <w:rPr>
            <w:noProof/>
            <w:webHidden/>
          </w:rPr>
          <w:instrText xml:space="preserve"> PAGEREF _Toc187681380 \h </w:instrText>
        </w:r>
        <w:r>
          <w:rPr>
            <w:noProof/>
            <w:webHidden/>
          </w:rPr>
        </w:r>
        <w:r>
          <w:rPr>
            <w:noProof/>
            <w:webHidden/>
          </w:rPr>
          <w:fldChar w:fldCharType="separate"/>
        </w:r>
        <w:r w:rsidR="00354332">
          <w:rPr>
            <w:noProof/>
            <w:webHidden/>
          </w:rPr>
          <w:t>37</w:t>
        </w:r>
        <w:r>
          <w:rPr>
            <w:noProof/>
            <w:webHidden/>
          </w:rPr>
          <w:fldChar w:fldCharType="end"/>
        </w:r>
      </w:hyperlink>
    </w:p>
    <w:p w14:paraId="2BC21145" w14:textId="690ED779" w:rsidR="00E37DE9" w:rsidRDefault="00E37DE9">
      <w:pPr>
        <w:pStyle w:val="TableofFigures"/>
        <w:tabs>
          <w:tab w:val="right" w:leader="dot" w:pos="9350"/>
        </w:tabs>
        <w:rPr>
          <w:noProof/>
          <w:kern w:val="2"/>
          <w:sz w:val="24"/>
          <w:szCs w:val="24"/>
          <w14:ligatures w14:val="standardContextual"/>
        </w:rPr>
      </w:pPr>
      <w:hyperlink w:anchor="_Toc187681381" w:history="1">
        <w:r w:rsidRPr="00390B4F">
          <w:rPr>
            <w:rStyle w:val="Hyperlink"/>
            <w:noProof/>
          </w:rPr>
          <w:t>Table 20: 1% Peak Flow Validation Results for the Buchanan Watershed</w:t>
        </w:r>
        <w:r>
          <w:rPr>
            <w:noProof/>
            <w:webHidden/>
          </w:rPr>
          <w:tab/>
        </w:r>
        <w:r>
          <w:rPr>
            <w:noProof/>
            <w:webHidden/>
          </w:rPr>
          <w:fldChar w:fldCharType="begin"/>
        </w:r>
        <w:r>
          <w:rPr>
            <w:noProof/>
            <w:webHidden/>
          </w:rPr>
          <w:instrText xml:space="preserve"> PAGEREF _Toc187681381 \h </w:instrText>
        </w:r>
        <w:r>
          <w:rPr>
            <w:noProof/>
            <w:webHidden/>
          </w:rPr>
        </w:r>
        <w:r>
          <w:rPr>
            <w:noProof/>
            <w:webHidden/>
          </w:rPr>
          <w:fldChar w:fldCharType="separate"/>
        </w:r>
        <w:r w:rsidR="00354332">
          <w:rPr>
            <w:noProof/>
            <w:webHidden/>
          </w:rPr>
          <w:t>39</w:t>
        </w:r>
        <w:r>
          <w:rPr>
            <w:noProof/>
            <w:webHidden/>
          </w:rPr>
          <w:fldChar w:fldCharType="end"/>
        </w:r>
      </w:hyperlink>
    </w:p>
    <w:p w14:paraId="4F1D58A9" w14:textId="6A2CF4FA" w:rsidR="00E37DE9" w:rsidRDefault="00E37DE9">
      <w:pPr>
        <w:pStyle w:val="TableofFigures"/>
        <w:tabs>
          <w:tab w:val="right" w:leader="dot" w:pos="9350"/>
        </w:tabs>
        <w:rPr>
          <w:noProof/>
          <w:kern w:val="2"/>
          <w:sz w:val="24"/>
          <w:szCs w:val="24"/>
          <w14:ligatures w14:val="standardContextual"/>
        </w:rPr>
      </w:pPr>
      <w:hyperlink w:anchor="_Toc187681382" w:history="1">
        <w:r w:rsidRPr="00390B4F">
          <w:rPr>
            <w:rStyle w:val="Hyperlink"/>
            <w:noProof/>
          </w:rPr>
          <w:t>Table 21: Inland M</w:t>
        </w:r>
        <w:r w:rsidRPr="00390B4F">
          <w:rPr>
            <w:rStyle w:val="Hyperlink"/>
            <w:rFonts w:cstheme="minorHAnsi"/>
            <w:noProof/>
          </w:rPr>
          <w:t>apping</w:t>
        </w:r>
        <w:r w:rsidRPr="00390B4F">
          <w:rPr>
            <w:rStyle w:val="Hyperlink"/>
            <w:noProof/>
          </w:rPr>
          <w:t xml:space="preserve"> Threshold Matrix</w:t>
        </w:r>
        <w:r>
          <w:rPr>
            <w:noProof/>
            <w:webHidden/>
          </w:rPr>
          <w:tab/>
        </w:r>
        <w:r>
          <w:rPr>
            <w:noProof/>
            <w:webHidden/>
          </w:rPr>
          <w:fldChar w:fldCharType="begin"/>
        </w:r>
        <w:r>
          <w:rPr>
            <w:noProof/>
            <w:webHidden/>
          </w:rPr>
          <w:instrText xml:space="preserve"> PAGEREF _Toc187681382 \h </w:instrText>
        </w:r>
        <w:r>
          <w:rPr>
            <w:noProof/>
            <w:webHidden/>
          </w:rPr>
        </w:r>
        <w:r>
          <w:rPr>
            <w:noProof/>
            <w:webHidden/>
          </w:rPr>
          <w:fldChar w:fldCharType="separate"/>
        </w:r>
        <w:r w:rsidR="00354332">
          <w:rPr>
            <w:noProof/>
            <w:webHidden/>
          </w:rPr>
          <w:t>46</w:t>
        </w:r>
        <w:r>
          <w:rPr>
            <w:noProof/>
            <w:webHidden/>
          </w:rPr>
          <w:fldChar w:fldCharType="end"/>
        </w:r>
      </w:hyperlink>
    </w:p>
    <w:p w14:paraId="33DF2802" w14:textId="0FC7F188" w:rsidR="00E37DE9" w:rsidRDefault="00E37DE9">
      <w:pPr>
        <w:pStyle w:val="TableofFigures"/>
        <w:tabs>
          <w:tab w:val="right" w:leader="dot" w:pos="9350"/>
        </w:tabs>
        <w:rPr>
          <w:noProof/>
          <w:kern w:val="2"/>
          <w:sz w:val="24"/>
          <w:szCs w:val="24"/>
          <w14:ligatures w14:val="standardContextual"/>
        </w:rPr>
      </w:pPr>
      <w:hyperlink w:anchor="_Toc187681383" w:history="1">
        <w:r w:rsidRPr="00390B4F">
          <w:rPr>
            <w:rStyle w:val="Hyperlink"/>
            <w:noProof/>
          </w:rPr>
          <w:t>Table 22: InFRM Gage Analysis Summary for USGS Gage 08136700</w:t>
        </w:r>
        <w:r>
          <w:rPr>
            <w:noProof/>
            <w:webHidden/>
          </w:rPr>
          <w:tab/>
        </w:r>
        <w:r>
          <w:rPr>
            <w:noProof/>
            <w:webHidden/>
          </w:rPr>
          <w:fldChar w:fldCharType="begin"/>
        </w:r>
        <w:r>
          <w:rPr>
            <w:noProof/>
            <w:webHidden/>
          </w:rPr>
          <w:instrText xml:space="preserve"> PAGEREF _Toc187681383 \h </w:instrText>
        </w:r>
        <w:r>
          <w:rPr>
            <w:noProof/>
            <w:webHidden/>
          </w:rPr>
        </w:r>
        <w:r>
          <w:rPr>
            <w:noProof/>
            <w:webHidden/>
          </w:rPr>
          <w:fldChar w:fldCharType="separate"/>
        </w:r>
        <w:r w:rsidR="00354332">
          <w:rPr>
            <w:noProof/>
            <w:webHidden/>
          </w:rPr>
          <w:t>50</w:t>
        </w:r>
        <w:r>
          <w:rPr>
            <w:noProof/>
            <w:webHidden/>
          </w:rPr>
          <w:fldChar w:fldCharType="end"/>
        </w:r>
      </w:hyperlink>
    </w:p>
    <w:p w14:paraId="130E9BB0" w14:textId="31980FCE" w:rsidR="00E37DE9" w:rsidRDefault="00E37DE9">
      <w:pPr>
        <w:pStyle w:val="TableofFigures"/>
        <w:tabs>
          <w:tab w:val="right" w:leader="dot" w:pos="9350"/>
        </w:tabs>
        <w:rPr>
          <w:noProof/>
          <w:kern w:val="2"/>
          <w:sz w:val="24"/>
          <w:szCs w:val="24"/>
          <w14:ligatures w14:val="standardContextual"/>
        </w:rPr>
      </w:pPr>
      <w:hyperlink w:anchor="_Toc187681384" w:history="1">
        <w:r w:rsidRPr="00390B4F">
          <w:rPr>
            <w:rStyle w:val="Hyperlink"/>
            <w:noProof/>
          </w:rPr>
          <w:t>Table 23: Zone A Initial Assessment Results</w:t>
        </w:r>
        <w:r>
          <w:rPr>
            <w:noProof/>
            <w:webHidden/>
          </w:rPr>
          <w:tab/>
        </w:r>
        <w:r>
          <w:rPr>
            <w:noProof/>
            <w:webHidden/>
          </w:rPr>
          <w:fldChar w:fldCharType="begin"/>
        </w:r>
        <w:r>
          <w:rPr>
            <w:noProof/>
            <w:webHidden/>
          </w:rPr>
          <w:instrText xml:space="preserve"> PAGEREF _Toc187681384 \h </w:instrText>
        </w:r>
        <w:r>
          <w:rPr>
            <w:noProof/>
            <w:webHidden/>
          </w:rPr>
        </w:r>
        <w:r>
          <w:rPr>
            <w:noProof/>
            <w:webHidden/>
          </w:rPr>
          <w:fldChar w:fldCharType="separate"/>
        </w:r>
        <w:r w:rsidR="00354332">
          <w:rPr>
            <w:noProof/>
            <w:webHidden/>
          </w:rPr>
          <w:t>58</w:t>
        </w:r>
        <w:r>
          <w:rPr>
            <w:noProof/>
            <w:webHidden/>
          </w:rPr>
          <w:fldChar w:fldCharType="end"/>
        </w:r>
      </w:hyperlink>
    </w:p>
    <w:p w14:paraId="327762F0" w14:textId="5B62226F" w:rsidR="00E37DE9" w:rsidRDefault="00E37DE9">
      <w:pPr>
        <w:pStyle w:val="TableofFigures"/>
        <w:tabs>
          <w:tab w:val="right" w:leader="dot" w:pos="9350"/>
        </w:tabs>
        <w:rPr>
          <w:noProof/>
          <w:kern w:val="2"/>
          <w:sz w:val="24"/>
          <w:szCs w:val="24"/>
          <w14:ligatures w14:val="standardContextual"/>
        </w:rPr>
      </w:pPr>
      <w:hyperlink w:anchor="_Toc187681385" w:history="1">
        <w:r w:rsidRPr="00390B4F">
          <w:rPr>
            <w:rStyle w:val="Hyperlink"/>
            <w:noProof/>
          </w:rPr>
          <w:t>Table 24: Zone A Validation Results</w:t>
        </w:r>
        <w:r>
          <w:rPr>
            <w:noProof/>
            <w:webHidden/>
          </w:rPr>
          <w:tab/>
        </w:r>
        <w:r>
          <w:rPr>
            <w:noProof/>
            <w:webHidden/>
          </w:rPr>
          <w:fldChar w:fldCharType="begin"/>
        </w:r>
        <w:r>
          <w:rPr>
            <w:noProof/>
            <w:webHidden/>
          </w:rPr>
          <w:instrText xml:space="preserve"> PAGEREF _Toc187681385 \h </w:instrText>
        </w:r>
        <w:r>
          <w:rPr>
            <w:noProof/>
            <w:webHidden/>
          </w:rPr>
        </w:r>
        <w:r>
          <w:rPr>
            <w:noProof/>
            <w:webHidden/>
          </w:rPr>
          <w:fldChar w:fldCharType="separate"/>
        </w:r>
        <w:r w:rsidR="00354332">
          <w:rPr>
            <w:noProof/>
            <w:webHidden/>
          </w:rPr>
          <w:t>59</w:t>
        </w:r>
        <w:r>
          <w:rPr>
            <w:noProof/>
            <w:webHidden/>
          </w:rPr>
          <w:fldChar w:fldCharType="end"/>
        </w:r>
      </w:hyperlink>
    </w:p>
    <w:p w14:paraId="291B6D47" w14:textId="66BF5646" w:rsidR="00E37DE9" w:rsidRDefault="00E37DE9">
      <w:pPr>
        <w:pStyle w:val="TableofFigures"/>
        <w:tabs>
          <w:tab w:val="right" w:leader="dot" w:pos="9350"/>
        </w:tabs>
        <w:rPr>
          <w:noProof/>
          <w:kern w:val="2"/>
          <w:sz w:val="24"/>
          <w:szCs w:val="24"/>
          <w14:ligatures w14:val="standardContextual"/>
        </w:rPr>
      </w:pPr>
      <w:hyperlink w:anchor="_Toc187681386" w:history="1">
        <w:r w:rsidRPr="00390B4F">
          <w:rPr>
            <w:rStyle w:val="Hyperlink"/>
            <w:noProof/>
          </w:rPr>
          <w:t>Table 25: BLE Comparison Results</w:t>
        </w:r>
        <w:r>
          <w:rPr>
            <w:noProof/>
            <w:webHidden/>
          </w:rPr>
          <w:tab/>
        </w:r>
        <w:r>
          <w:rPr>
            <w:noProof/>
            <w:webHidden/>
          </w:rPr>
          <w:fldChar w:fldCharType="begin"/>
        </w:r>
        <w:r>
          <w:rPr>
            <w:noProof/>
            <w:webHidden/>
          </w:rPr>
          <w:instrText xml:space="preserve"> PAGEREF _Toc187681386 \h </w:instrText>
        </w:r>
        <w:r>
          <w:rPr>
            <w:noProof/>
            <w:webHidden/>
          </w:rPr>
        </w:r>
        <w:r>
          <w:rPr>
            <w:noProof/>
            <w:webHidden/>
          </w:rPr>
          <w:fldChar w:fldCharType="separate"/>
        </w:r>
        <w:r w:rsidR="00354332">
          <w:rPr>
            <w:noProof/>
            <w:webHidden/>
          </w:rPr>
          <w:t>60</w:t>
        </w:r>
        <w:r>
          <w:rPr>
            <w:noProof/>
            <w:webHidden/>
          </w:rPr>
          <w:fldChar w:fldCharType="end"/>
        </w:r>
      </w:hyperlink>
    </w:p>
    <w:p w14:paraId="1C3BF956" w14:textId="02E681B9" w:rsidR="00E37DE9" w:rsidRDefault="00E37DE9">
      <w:pPr>
        <w:pStyle w:val="TableofFigures"/>
        <w:tabs>
          <w:tab w:val="right" w:leader="dot" w:pos="9350"/>
        </w:tabs>
        <w:rPr>
          <w:noProof/>
          <w:kern w:val="2"/>
          <w:sz w:val="24"/>
          <w:szCs w:val="24"/>
          <w14:ligatures w14:val="standardContextual"/>
        </w:rPr>
      </w:pPr>
      <w:hyperlink w:anchor="_Toc187681387" w:history="1">
        <w:r w:rsidRPr="00390B4F">
          <w:rPr>
            <w:rStyle w:val="Hyperlink"/>
            <w:noProof/>
          </w:rPr>
          <w:t>Table 26: Hazus Results for the Buchanan-LBJ Lakes Watershed</w:t>
        </w:r>
        <w:r>
          <w:rPr>
            <w:noProof/>
            <w:webHidden/>
          </w:rPr>
          <w:tab/>
        </w:r>
        <w:r>
          <w:rPr>
            <w:noProof/>
            <w:webHidden/>
          </w:rPr>
          <w:fldChar w:fldCharType="begin"/>
        </w:r>
        <w:r>
          <w:rPr>
            <w:noProof/>
            <w:webHidden/>
          </w:rPr>
          <w:instrText xml:space="preserve"> PAGEREF _Toc187681387 \h </w:instrText>
        </w:r>
        <w:r>
          <w:rPr>
            <w:noProof/>
            <w:webHidden/>
          </w:rPr>
        </w:r>
        <w:r>
          <w:rPr>
            <w:noProof/>
            <w:webHidden/>
          </w:rPr>
          <w:fldChar w:fldCharType="separate"/>
        </w:r>
        <w:r w:rsidR="00354332">
          <w:rPr>
            <w:noProof/>
            <w:webHidden/>
          </w:rPr>
          <w:t>63</w:t>
        </w:r>
        <w:r>
          <w:rPr>
            <w:noProof/>
            <w:webHidden/>
          </w:rPr>
          <w:fldChar w:fldCharType="end"/>
        </w:r>
      </w:hyperlink>
    </w:p>
    <w:p w14:paraId="7331D330" w14:textId="43D92917" w:rsidR="00176272" w:rsidRDefault="00032756">
      <w:pPr>
        <w:rPr>
          <w:rFonts w:ascii="Franklin Gothic Medium Cond" w:hAnsi="Franklin Gothic Medium Cond"/>
          <w:b/>
          <w:color w:val="4472C4" w:themeColor="accent1"/>
        </w:rPr>
      </w:pPr>
      <w:r>
        <w:rPr>
          <w:rFonts w:ascii="Franklin Gothic Medium Cond" w:hAnsi="Franklin Gothic Medium Cond"/>
          <w:b/>
          <w:color w:val="4472C4" w:themeColor="accent1"/>
        </w:rPr>
        <w:fldChar w:fldCharType="end"/>
      </w:r>
    </w:p>
    <w:p w14:paraId="5656B91A" w14:textId="77777777" w:rsidR="00B359F5" w:rsidRDefault="00B359F5">
      <w:pPr>
        <w:rPr>
          <w:rFonts w:ascii="Franklin Gothic Medium Cond" w:hAnsi="Franklin Gothic Medium Cond"/>
          <w:b/>
          <w:color w:val="4472C4" w:themeColor="accent1"/>
          <w:sz w:val="32"/>
          <w:szCs w:val="32"/>
        </w:rPr>
      </w:pPr>
      <w:r>
        <w:rPr>
          <w:rFonts w:ascii="Franklin Gothic Medium Cond" w:hAnsi="Franklin Gothic Medium Cond"/>
          <w:b/>
          <w:color w:val="4472C4" w:themeColor="accent1"/>
          <w:sz w:val="32"/>
          <w:szCs w:val="32"/>
        </w:rPr>
        <w:br w:type="page"/>
      </w:r>
    </w:p>
    <w:p w14:paraId="0AA6C1A0" w14:textId="0187EB33" w:rsidR="00757249" w:rsidRDefault="006F7FAE">
      <w:pPr>
        <w:rPr>
          <w:rFonts w:ascii="Franklin Gothic Medium Cond" w:hAnsi="Franklin Gothic Medium Cond"/>
          <w:b/>
          <w:color w:val="4472C4" w:themeColor="accent1"/>
        </w:rPr>
      </w:pPr>
      <w:r w:rsidRPr="006F7FAE">
        <w:rPr>
          <w:rFonts w:ascii="Franklin Gothic Medium Cond" w:hAnsi="Franklin Gothic Medium Cond"/>
          <w:b/>
          <w:color w:val="4472C4" w:themeColor="accent1"/>
          <w:sz w:val="32"/>
          <w:szCs w:val="32"/>
        </w:rPr>
        <w:lastRenderedPageBreak/>
        <w:t xml:space="preserve">List of </w:t>
      </w:r>
      <w:r>
        <w:rPr>
          <w:rFonts w:ascii="Franklin Gothic Medium Cond" w:hAnsi="Franklin Gothic Medium Cond"/>
          <w:b/>
          <w:color w:val="4472C4" w:themeColor="accent1"/>
          <w:sz w:val="32"/>
          <w:szCs w:val="32"/>
        </w:rPr>
        <w:t>Figures</w:t>
      </w:r>
    </w:p>
    <w:p w14:paraId="4D23862E" w14:textId="2DF97A86" w:rsidR="00E37DE9" w:rsidRDefault="00757249">
      <w:pPr>
        <w:pStyle w:val="TableofFigures"/>
        <w:tabs>
          <w:tab w:val="right" w:leader="dot" w:pos="9350"/>
        </w:tabs>
        <w:rPr>
          <w:noProof/>
          <w:kern w:val="2"/>
          <w:sz w:val="24"/>
          <w:szCs w:val="24"/>
          <w14:ligatures w14:val="standardContextual"/>
        </w:rPr>
      </w:pPr>
      <w:r>
        <w:rPr>
          <w:rFonts w:ascii="Franklin Gothic Medium Cond" w:hAnsi="Franklin Gothic Medium Cond"/>
          <w:b/>
          <w:color w:val="4472C4" w:themeColor="accent1"/>
        </w:rPr>
        <w:fldChar w:fldCharType="begin"/>
      </w:r>
      <w:r>
        <w:rPr>
          <w:rFonts w:ascii="Franklin Gothic Medium Cond" w:hAnsi="Franklin Gothic Medium Cond"/>
          <w:b/>
          <w:color w:val="4472C4" w:themeColor="accent1"/>
        </w:rPr>
        <w:instrText xml:space="preserve"> TOC \h \z \c "Figure" </w:instrText>
      </w:r>
      <w:r>
        <w:rPr>
          <w:rFonts w:ascii="Franklin Gothic Medium Cond" w:hAnsi="Franklin Gothic Medium Cond"/>
          <w:b/>
          <w:color w:val="4472C4" w:themeColor="accent1"/>
        </w:rPr>
        <w:fldChar w:fldCharType="separate"/>
      </w:r>
      <w:hyperlink w:anchor="_Toc187681388" w:history="1">
        <w:r w:rsidR="00E37DE9" w:rsidRPr="00D35038">
          <w:rPr>
            <w:rStyle w:val="Hyperlink"/>
            <w:noProof/>
          </w:rPr>
          <w:t>Figure 1: Buchanan-LBJ Lakes - 12090201 CNMS Validation Results</w:t>
        </w:r>
        <w:r w:rsidR="00E37DE9">
          <w:rPr>
            <w:noProof/>
            <w:webHidden/>
          </w:rPr>
          <w:tab/>
        </w:r>
        <w:r w:rsidR="00E37DE9">
          <w:rPr>
            <w:noProof/>
            <w:webHidden/>
          </w:rPr>
          <w:fldChar w:fldCharType="begin"/>
        </w:r>
        <w:r w:rsidR="00E37DE9">
          <w:rPr>
            <w:noProof/>
            <w:webHidden/>
          </w:rPr>
          <w:instrText xml:space="preserve"> PAGEREF _Toc187681388 \h </w:instrText>
        </w:r>
        <w:r w:rsidR="00E37DE9">
          <w:rPr>
            <w:noProof/>
            <w:webHidden/>
          </w:rPr>
        </w:r>
        <w:r w:rsidR="00E37DE9">
          <w:rPr>
            <w:noProof/>
            <w:webHidden/>
          </w:rPr>
          <w:fldChar w:fldCharType="separate"/>
        </w:r>
        <w:r w:rsidR="00354332">
          <w:rPr>
            <w:noProof/>
            <w:webHidden/>
          </w:rPr>
          <w:t>2</w:t>
        </w:r>
        <w:r w:rsidR="00E37DE9">
          <w:rPr>
            <w:noProof/>
            <w:webHidden/>
          </w:rPr>
          <w:fldChar w:fldCharType="end"/>
        </w:r>
      </w:hyperlink>
    </w:p>
    <w:p w14:paraId="66DF650E" w14:textId="24BA7E62" w:rsidR="00E37DE9" w:rsidRDefault="00E37DE9">
      <w:pPr>
        <w:pStyle w:val="TableofFigures"/>
        <w:tabs>
          <w:tab w:val="right" w:leader="dot" w:pos="9350"/>
        </w:tabs>
        <w:rPr>
          <w:noProof/>
          <w:kern w:val="2"/>
          <w:sz w:val="24"/>
          <w:szCs w:val="24"/>
          <w14:ligatures w14:val="standardContextual"/>
        </w:rPr>
      </w:pPr>
      <w:hyperlink w:anchor="_Toc187681389" w:history="1">
        <w:r w:rsidRPr="00D35038">
          <w:rPr>
            <w:rStyle w:val="Hyperlink"/>
            <w:noProof/>
          </w:rPr>
          <w:t>Figure 2: Buchanan-LBJ Lakes Watershed – HUC-8 12090201</w:t>
        </w:r>
        <w:r>
          <w:rPr>
            <w:noProof/>
            <w:webHidden/>
          </w:rPr>
          <w:tab/>
        </w:r>
        <w:r>
          <w:rPr>
            <w:noProof/>
            <w:webHidden/>
          </w:rPr>
          <w:fldChar w:fldCharType="begin"/>
        </w:r>
        <w:r>
          <w:rPr>
            <w:noProof/>
            <w:webHidden/>
          </w:rPr>
          <w:instrText xml:space="preserve"> PAGEREF _Toc187681389 \h </w:instrText>
        </w:r>
        <w:r>
          <w:rPr>
            <w:noProof/>
            <w:webHidden/>
          </w:rPr>
        </w:r>
        <w:r>
          <w:rPr>
            <w:noProof/>
            <w:webHidden/>
          </w:rPr>
          <w:fldChar w:fldCharType="separate"/>
        </w:r>
        <w:r w:rsidR="00354332">
          <w:rPr>
            <w:noProof/>
            <w:webHidden/>
          </w:rPr>
          <w:t>4</w:t>
        </w:r>
        <w:r>
          <w:rPr>
            <w:noProof/>
            <w:webHidden/>
          </w:rPr>
          <w:fldChar w:fldCharType="end"/>
        </w:r>
      </w:hyperlink>
    </w:p>
    <w:p w14:paraId="2334BBD4" w14:textId="0D7DC68D" w:rsidR="00E37DE9" w:rsidRDefault="00E37DE9">
      <w:pPr>
        <w:pStyle w:val="TableofFigures"/>
        <w:tabs>
          <w:tab w:val="right" w:leader="dot" w:pos="9350"/>
        </w:tabs>
        <w:rPr>
          <w:noProof/>
          <w:kern w:val="2"/>
          <w:sz w:val="24"/>
          <w:szCs w:val="24"/>
          <w14:ligatures w14:val="standardContextual"/>
        </w:rPr>
      </w:pPr>
      <w:hyperlink w:anchor="_Toc187681390" w:history="1">
        <w:r w:rsidRPr="00D35038">
          <w:rPr>
            <w:rStyle w:val="Hyperlink"/>
            <w:noProof/>
          </w:rPr>
          <w:t>Figure 3: Topographic Data Extents in the Buchanan-LBJ Lakes Watershed</w:t>
        </w:r>
        <w:r>
          <w:rPr>
            <w:noProof/>
            <w:webHidden/>
          </w:rPr>
          <w:tab/>
        </w:r>
        <w:r>
          <w:rPr>
            <w:noProof/>
            <w:webHidden/>
          </w:rPr>
          <w:fldChar w:fldCharType="begin"/>
        </w:r>
        <w:r>
          <w:rPr>
            <w:noProof/>
            <w:webHidden/>
          </w:rPr>
          <w:instrText xml:space="preserve"> PAGEREF _Toc187681390 \h </w:instrText>
        </w:r>
        <w:r>
          <w:rPr>
            <w:noProof/>
            <w:webHidden/>
          </w:rPr>
        </w:r>
        <w:r>
          <w:rPr>
            <w:noProof/>
            <w:webHidden/>
          </w:rPr>
          <w:fldChar w:fldCharType="separate"/>
        </w:r>
        <w:r w:rsidR="00354332">
          <w:rPr>
            <w:noProof/>
            <w:webHidden/>
          </w:rPr>
          <w:t>5</w:t>
        </w:r>
        <w:r>
          <w:rPr>
            <w:noProof/>
            <w:webHidden/>
          </w:rPr>
          <w:fldChar w:fldCharType="end"/>
        </w:r>
      </w:hyperlink>
    </w:p>
    <w:p w14:paraId="39168384" w14:textId="2A05F11F" w:rsidR="00E37DE9" w:rsidRDefault="00E37DE9">
      <w:pPr>
        <w:pStyle w:val="TableofFigures"/>
        <w:tabs>
          <w:tab w:val="right" w:leader="dot" w:pos="9350"/>
        </w:tabs>
        <w:rPr>
          <w:noProof/>
          <w:kern w:val="2"/>
          <w:sz w:val="24"/>
          <w:szCs w:val="24"/>
          <w14:ligatures w14:val="standardContextual"/>
        </w:rPr>
      </w:pPr>
      <w:hyperlink w:anchor="_Toc187681391" w:history="1">
        <w:r w:rsidRPr="00D35038">
          <w:rPr>
            <w:rStyle w:val="Hyperlink"/>
            <w:noProof/>
          </w:rPr>
          <w:t>Figure 4: HEC-RAS Terrain Modification at a Culvert Crossing to Allow Flow through a Roadway</w:t>
        </w:r>
        <w:r>
          <w:rPr>
            <w:noProof/>
            <w:webHidden/>
          </w:rPr>
          <w:tab/>
        </w:r>
        <w:r>
          <w:rPr>
            <w:noProof/>
            <w:webHidden/>
          </w:rPr>
          <w:fldChar w:fldCharType="begin"/>
        </w:r>
        <w:r>
          <w:rPr>
            <w:noProof/>
            <w:webHidden/>
          </w:rPr>
          <w:instrText xml:space="preserve"> PAGEREF _Toc187681391 \h </w:instrText>
        </w:r>
        <w:r>
          <w:rPr>
            <w:noProof/>
            <w:webHidden/>
          </w:rPr>
        </w:r>
        <w:r>
          <w:rPr>
            <w:noProof/>
            <w:webHidden/>
          </w:rPr>
          <w:fldChar w:fldCharType="separate"/>
        </w:r>
        <w:r w:rsidR="00354332">
          <w:rPr>
            <w:noProof/>
            <w:webHidden/>
          </w:rPr>
          <w:t>7</w:t>
        </w:r>
        <w:r>
          <w:rPr>
            <w:noProof/>
            <w:webHidden/>
          </w:rPr>
          <w:fldChar w:fldCharType="end"/>
        </w:r>
      </w:hyperlink>
    </w:p>
    <w:p w14:paraId="2FC02E14" w14:textId="3830C663" w:rsidR="00E37DE9" w:rsidRDefault="00E37DE9">
      <w:pPr>
        <w:pStyle w:val="TableofFigures"/>
        <w:tabs>
          <w:tab w:val="right" w:leader="dot" w:pos="9350"/>
        </w:tabs>
        <w:rPr>
          <w:noProof/>
          <w:kern w:val="2"/>
          <w:sz w:val="24"/>
          <w:szCs w:val="24"/>
          <w14:ligatures w14:val="standardContextual"/>
        </w:rPr>
      </w:pPr>
      <w:hyperlink w:anchor="_Toc187681392" w:history="1">
        <w:r w:rsidRPr="00D35038">
          <w:rPr>
            <w:rStyle w:val="Hyperlink"/>
            <w:noProof/>
          </w:rPr>
          <w:t>Figure 5: Buchanan-LBJ Lakes Model Domains and Linkages</w:t>
        </w:r>
        <w:r>
          <w:rPr>
            <w:noProof/>
            <w:webHidden/>
          </w:rPr>
          <w:tab/>
        </w:r>
        <w:r>
          <w:rPr>
            <w:noProof/>
            <w:webHidden/>
          </w:rPr>
          <w:fldChar w:fldCharType="begin"/>
        </w:r>
        <w:r>
          <w:rPr>
            <w:noProof/>
            <w:webHidden/>
          </w:rPr>
          <w:instrText xml:space="preserve"> PAGEREF _Toc187681392 \h </w:instrText>
        </w:r>
        <w:r>
          <w:rPr>
            <w:noProof/>
            <w:webHidden/>
          </w:rPr>
        </w:r>
        <w:r>
          <w:rPr>
            <w:noProof/>
            <w:webHidden/>
          </w:rPr>
          <w:fldChar w:fldCharType="separate"/>
        </w:r>
        <w:r w:rsidR="00354332">
          <w:rPr>
            <w:noProof/>
            <w:webHidden/>
          </w:rPr>
          <w:t>9</w:t>
        </w:r>
        <w:r>
          <w:rPr>
            <w:noProof/>
            <w:webHidden/>
          </w:rPr>
          <w:fldChar w:fldCharType="end"/>
        </w:r>
      </w:hyperlink>
    </w:p>
    <w:p w14:paraId="7AB487E9" w14:textId="6AA519E5" w:rsidR="00E37DE9" w:rsidRDefault="00E37DE9">
      <w:pPr>
        <w:pStyle w:val="TableofFigures"/>
        <w:tabs>
          <w:tab w:val="right" w:leader="dot" w:pos="9350"/>
        </w:tabs>
        <w:rPr>
          <w:noProof/>
          <w:kern w:val="2"/>
          <w:sz w:val="24"/>
          <w:szCs w:val="24"/>
          <w14:ligatures w14:val="standardContextual"/>
        </w:rPr>
      </w:pPr>
      <w:hyperlink w:anchor="_Toc187681393" w:history="1">
        <w:r w:rsidRPr="00D35038">
          <w:rPr>
            <w:rStyle w:val="Hyperlink"/>
            <w:noProof/>
          </w:rPr>
          <w:t>Figure 6: Extraction of Flow Hydrograph from the SA/2D Connection in the Upstream Domain</w:t>
        </w:r>
        <w:r>
          <w:rPr>
            <w:noProof/>
            <w:webHidden/>
          </w:rPr>
          <w:tab/>
        </w:r>
        <w:r>
          <w:rPr>
            <w:noProof/>
            <w:webHidden/>
          </w:rPr>
          <w:fldChar w:fldCharType="begin"/>
        </w:r>
        <w:r>
          <w:rPr>
            <w:noProof/>
            <w:webHidden/>
          </w:rPr>
          <w:instrText xml:space="preserve"> PAGEREF _Toc187681393 \h </w:instrText>
        </w:r>
        <w:r>
          <w:rPr>
            <w:noProof/>
            <w:webHidden/>
          </w:rPr>
        </w:r>
        <w:r>
          <w:rPr>
            <w:noProof/>
            <w:webHidden/>
          </w:rPr>
          <w:fldChar w:fldCharType="separate"/>
        </w:r>
        <w:r w:rsidR="00354332">
          <w:rPr>
            <w:noProof/>
            <w:webHidden/>
          </w:rPr>
          <w:t>15</w:t>
        </w:r>
        <w:r>
          <w:rPr>
            <w:noProof/>
            <w:webHidden/>
          </w:rPr>
          <w:fldChar w:fldCharType="end"/>
        </w:r>
      </w:hyperlink>
    </w:p>
    <w:p w14:paraId="7ACEDCE4" w14:textId="43715004" w:rsidR="00E37DE9" w:rsidRDefault="00E37DE9">
      <w:pPr>
        <w:pStyle w:val="TableofFigures"/>
        <w:tabs>
          <w:tab w:val="right" w:leader="dot" w:pos="9350"/>
        </w:tabs>
        <w:rPr>
          <w:noProof/>
          <w:kern w:val="2"/>
          <w:sz w:val="24"/>
          <w:szCs w:val="24"/>
          <w14:ligatures w14:val="standardContextual"/>
        </w:rPr>
      </w:pPr>
      <w:hyperlink w:anchor="_Toc187681394" w:history="1">
        <w:r w:rsidRPr="00D35038">
          <w:rPr>
            <w:rStyle w:val="Hyperlink"/>
            <w:noProof/>
          </w:rPr>
          <w:t>Figure 7: Application of Upstream Flow Hydrograph in the Downstream Domain</w:t>
        </w:r>
        <w:r>
          <w:rPr>
            <w:noProof/>
            <w:webHidden/>
          </w:rPr>
          <w:tab/>
        </w:r>
        <w:r>
          <w:rPr>
            <w:noProof/>
            <w:webHidden/>
          </w:rPr>
          <w:fldChar w:fldCharType="begin"/>
        </w:r>
        <w:r>
          <w:rPr>
            <w:noProof/>
            <w:webHidden/>
          </w:rPr>
          <w:instrText xml:space="preserve"> PAGEREF _Toc187681394 \h </w:instrText>
        </w:r>
        <w:r>
          <w:rPr>
            <w:noProof/>
            <w:webHidden/>
          </w:rPr>
        </w:r>
        <w:r>
          <w:rPr>
            <w:noProof/>
            <w:webHidden/>
          </w:rPr>
          <w:fldChar w:fldCharType="separate"/>
        </w:r>
        <w:r w:rsidR="00354332">
          <w:rPr>
            <w:noProof/>
            <w:webHidden/>
          </w:rPr>
          <w:t>16</w:t>
        </w:r>
        <w:r>
          <w:rPr>
            <w:noProof/>
            <w:webHidden/>
          </w:rPr>
          <w:fldChar w:fldCharType="end"/>
        </w:r>
      </w:hyperlink>
    </w:p>
    <w:p w14:paraId="6CFD22B8" w14:textId="398D8BFF" w:rsidR="00E37DE9" w:rsidRDefault="00E37DE9">
      <w:pPr>
        <w:pStyle w:val="TableofFigures"/>
        <w:tabs>
          <w:tab w:val="right" w:leader="dot" w:pos="9350"/>
        </w:tabs>
        <w:rPr>
          <w:noProof/>
          <w:kern w:val="2"/>
          <w:sz w:val="24"/>
          <w:szCs w:val="24"/>
          <w14:ligatures w14:val="standardContextual"/>
        </w:rPr>
      </w:pPr>
      <w:hyperlink w:anchor="_Toc187681395" w:history="1">
        <w:r w:rsidRPr="00D35038">
          <w:rPr>
            <w:rStyle w:val="Hyperlink"/>
            <w:noProof/>
          </w:rPr>
          <w:t>Figure 8. Model Configuration Near Lake Buchanan</w:t>
        </w:r>
        <w:r>
          <w:rPr>
            <w:noProof/>
            <w:webHidden/>
          </w:rPr>
          <w:tab/>
        </w:r>
        <w:r>
          <w:rPr>
            <w:noProof/>
            <w:webHidden/>
          </w:rPr>
          <w:fldChar w:fldCharType="begin"/>
        </w:r>
        <w:r>
          <w:rPr>
            <w:noProof/>
            <w:webHidden/>
          </w:rPr>
          <w:instrText xml:space="preserve"> PAGEREF _Toc187681395 \h </w:instrText>
        </w:r>
        <w:r>
          <w:rPr>
            <w:noProof/>
            <w:webHidden/>
          </w:rPr>
        </w:r>
        <w:r>
          <w:rPr>
            <w:noProof/>
            <w:webHidden/>
          </w:rPr>
          <w:fldChar w:fldCharType="separate"/>
        </w:r>
        <w:r w:rsidR="00354332">
          <w:rPr>
            <w:noProof/>
            <w:webHidden/>
          </w:rPr>
          <w:t>20</w:t>
        </w:r>
        <w:r>
          <w:rPr>
            <w:noProof/>
            <w:webHidden/>
          </w:rPr>
          <w:fldChar w:fldCharType="end"/>
        </w:r>
      </w:hyperlink>
    </w:p>
    <w:p w14:paraId="4629CB7A" w14:textId="76068A67" w:rsidR="00E37DE9" w:rsidRDefault="00E37DE9">
      <w:pPr>
        <w:pStyle w:val="TableofFigures"/>
        <w:tabs>
          <w:tab w:val="right" w:leader="dot" w:pos="9350"/>
        </w:tabs>
        <w:rPr>
          <w:noProof/>
          <w:kern w:val="2"/>
          <w:sz w:val="24"/>
          <w:szCs w:val="24"/>
          <w14:ligatures w14:val="standardContextual"/>
        </w:rPr>
      </w:pPr>
      <w:hyperlink w:anchor="_Toc187681396" w:history="1">
        <w:r w:rsidRPr="00D35038">
          <w:rPr>
            <w:rStyle w:val="Hyperlink"/>
            <w:noProof/>
          </w:rPr>
          <w:t>Figure 9: Domain 0104_A6 Inflow Hydrographs for Colorado River</w:t>
        </w:r>
        <w:r>
          <w:rPr>
            <w:noProof/>
            <w:webHidden/>
          </w:rPr>
          <w:tab/>
        </w:r>
        <w:r>
          <w:rPr>
            <w:noProof/>
            <w:webHidden/>
          </w:rPr>
          <w:fldChar w:fldCharType="begin"/>
        </w:r>
        <w:r>
          <w:rPr>
            <w:noProof/>
            <w:webHidden/>
          </w:rPr>
          <w:instrText xml:space="preserve"> PAGEREF _Toc187681396 \h </w:instrText>
        </w:r>
        <w:r>
          <w:rPr>
            <w:noProof/>
            <w:webHidden/>
          </w:rPr>
        </w:r>
        <w:r>
          <w:rPr>
            <w:noProof/>
            <w:webHidden/>
          </w:rPr>
          <w:fldChar w:fldCharType="separate"/>
        </w:r>
        <w:r w:rsidR="00354332">
          <w:rPr>
            <w:noProof/>
            <w:webHidden/>
          </w:rPr>
          <w:t>21</w:t>
        </w:r>
        <w:r>
          <w:rPr>
            <w:noProof/>
            <w:webHidden/>
          </w:rPr>
          <w:fldChar w:fldCharType="end"/>
        </w:r>
      </w:hyperlink>
    </w:p>
    <w:p w14:paraId="4C6FF10B" w14:textId="210B9D1E" w:rsidR="00E37DE9" w:rsidRDefault="00E37DE9">
      <w:pPr>
        <w:pStyle w:val="TableofFigures"/>
        <w:tabs>
          <w:tab w:val="right" w:leader="dot" w:pos="9350"/>
        </w:tabs>
        <w:rPr>
          <w:noProof/>
          <w:kern w:val="2"/>
          <w:sz w:val="24"/>
          <w:szCs w:val="24"/>
          <w14:ligatures w14:val="standardContextual"/>
        </w:rPr>
      </w:pPr>
      <w:hyperlink w:anchor="_Toc187681397" w:history="1">
        <w:r w:rsidRPr="00D35038">
          <w:rPr>
            <w:rStyle w:val="Hyperlink"/>
            <w:noProof/>
          </w:rPr>
          <w:t>Figure 10. Lake LBJ model configuration</w:t>
        </w:r>
        <w:r>
          <w:rPr>
            <w:noProof/>
            <w:webHidden/>
          </w:rPr>
          <w:tab/>
        </w:r>
        <w:r>
          <w:rPr>
            <w:noProof/>
            <w:webHidden/>
          </w:rPr>
          <w:fldChar w:fldCharType="begin"/>
        </w:r>
        <w:r>
          <w:rPr>
            <w:noProof/>
            <w:webHidden/>
          </w:rPr>
          <w:instrText xml:space="preserve"> PAGEREF _Toc187681397 \h </w:instrText>
        </w:r>
        <w:r>
          <w:rPr>
            <w:noProof/>
            <w:webHidden/>
          </w:rPr>
        </w:r>
        <w:r>
          <w:rPr>
            <w:noProof/>
            <w:webHidden/>
          </w:rPr>
          <w:fldChar w:fldCharType="separate"/>
        </w:r>
        <w:r w:rsidR="00354332">
          <w:rPr>
            <w:noProof/>
            <w:webHidden/>
          </w:rPr>
          <w:t>22</w:t>
        </w:r>
        <w:r>
          <w:rPr>
            <w:noProof/>
            <w:webHidden/>
          </w:rPr>
          <w:fldChar w:fldCharType="end"/>
        </w:r>
      </w:hyperlink>
    </w:p>
    <w:p w14:paraId="7D7F1825" w14:textId="25B0E4D8" w:rsidR="00E37DE9" w:rsidRDefault="00E37DE9">
      <w:pPr>
        <w:pStyle w:val="TableofFigures"/>
        <w:tabs>
          <w:tab w:val="right" w:leader="dot" w:pos="9350"/>
        </w:tabs>
        <w:rPr>
          <w:noProof/>
          <w:kern w:val="2"/>
          <w:sz w:val="24"/>
          <w:szCs w:val="24"/>
          <w14:ligatures w14:val="standardContextual"/>
        </w:rPr>
      </w:pPr>
      <w:hyperlink w:anchor="_Toc187681398" w:history="1">
        <w:r w:rsidRPr="00D35038">
          <w:rPr>
            <w:rStyle w:val="Hyperlink"/>
            <w:noProof/>
          </w:rPr>
          <w:t>Figure 11: Wirtz Dam (Lake LBJ) SA/2D Connection Setup</w:t>
        </w:r>
        <w:r>
          <w:rPr>
            <w:noProof/>
            <w:webHidden/>
          </w:rPr>
          <w:tab/>
        </w:r>
        <w:r>
          <w:rPr>
            <w:noProof/>
            <w:webHidden/>
          </w:rPr>
          <w:fldChar w:fldCharType="begin"/>
        </w:r>
        <w:r>
          <w:rPr>
            <w:noProof/>
            <w:webHidden/>
          </w:rPr>
          <w:instrText xml:space="preserve"> PAGEREF _Toc187681398 \h </w:instrText>
        </w:r>
        <w:r>
          <w:rPr>
            <w:noProof/>
            <w:webHidden/>
          </w:rPr>
        </w:r>
        <w:r>
          <w:rPr>
            <w:noProof/>
            <w:webHidden/>
          </w:rPr>
          <w:fldChar w:fldCharType="separate"/>
        </w:r>
        <w:r w:rsidR="00354332">
          <w:rPr>
            <w:noProof/>
            <w:webHidden/>
          </w:rPr>
          <w:t>24</w:t>
        </w:r>
        <w:r>
          <w:rPr>
            <w:noProof/>
            <w:webHidden/>
          </w:rPr>
          <w:fldChar w:fldCharType="end"/>
        </w:r>
      </w:hyperlink>
    </w:p>
    <w:p w14:paraId="0FCE4BE4" w14:textId="77A94272" w:rsidR="00E37DE9" w:rsidRDefault="00E37DE9">
      <w:pPr>
        <w:pStyle w:val="TableofFigures"/>
        <w:tabs>
          <w:tab w:val="right" w:leader="dot" w:pos="9350"/>
        </w:tabs>
        <w:rPr>
          <w:noProof/>
          <w:kern w:val="2"/>
          <w:sz w:val="24"/>
          <w:szCs w:val="24"/>
          <w14:ligatures w14:val="standardContextual"/>
        </w:rPr>
      </w:pPr>
      <w:hyperlink w:anchor="_Toc187681399" w:history="1">
        <w:r w:rsidRPr="00D35038">
          <w:rPr>
            <w:rStyle w:val="Hyperlink"/>
            <w:noProof/>
          </w:rPr>
          <w:t>Figure 12: 1% AEP Inflows applied to Lake LBJ</w:t>
        </w:r>
        <w:r>
          <w:rPr>
            <w:noProof/>
            <w:webHidden/>
          </w:rPr>
          <w:tab/>
        </w:r>
        <w:r>
          <w:rPr>
            <w:noProof/>
            <w:webHidden/>
          </w:rPr>
          <w:fldChar w:fldCharType="begin"/>
        </w:r>
        <w:r>
          <w:rPr>
            <w:noProof/>
            <w:webHidden/>
          </w:rPr>
          <w:instrText xml:space="preserve"> PAGEREF _Toc187681399 \h </w:instrText>
        </w:r>
        <w:r>
          <w:rPr>
            <w:noProof/>
            <w:webHidden/>
          </w:rPr>
        </w:r>
        <w:r>
          <w:rPr>
            <w:noProof/>
            <w:webHidden/>
          </w:rPr>
          <w:fldChar w:fldCharType="separate"/>
        </w:r>
        <w:r w:rsidR="00354332">
          <w:rPr>
            <w:noProof/>
            <w:webHidden/>
          </w:rPr>
          <w:t>25</w:t>
        </w:r>
        <w:r>
          <w:rPr>
            <w:noProof/>
            <w:webHidden/>
          </w:rPr>
          <w:fldChar w:fldCharType="end"/>
        </w:r>
      </w:hyperlink>
    </w:p>
    <w:p w14:paraId="78421476" w14:textId="1139CFE5" w:rsidR="00E37DE9" w:rsidRDefault="00E37DE9">
      <w:pPr>
        <w:pStyle w:val="TableofFigures"/>
        <w:tabs>
          <w:tab w:val="right" w:leader="dot" w:pos="9350"/>
        </w:tabs>
        <w:rPr>
          <w:noProof/>
          <w:kern w:val="2"/>
          <w:sz w:val="24"/>
          <w:szCs w:val="24"/>
          <w14:ligatures w14:val="standardContextual"/>
        </w:rPr>
      </w:pPr>
      <w:hyperlink w:anchor="_Toc187681400" w:history="1">
        <w:r w:rsidRPr="00D35038">
          <w:rPr>
            <w:rStyle w:val="Hyperlink"/>
            <w:noProof/>
          </w:rPr>
          <w:t>Figure 13: BLE Stage-Outflow Data for the 0.2 Event at Connection 0104_A6_Outfall</w:t>
        </w:r>
        <w:r>
          <w:rPr>
            <w:noProof/>
            <w:webHidden/>
          </w:rPr>
          <w:tab/>
        </w:r>
        <w:r>
          <w:rPr>
            <w:noProof/>
            <w:webHidden/>
          </w:rPr>
          <w:fldChar w:fldCharType="begin"/>
        </w:r>
        <w:r>
          <w:rPr>
            <w:noProof/>
            <w:webHidden/>
          </w:rPr>
          <w:instrText xml:space="preserve"> PAGEREF _Toc187681400 \h </w:instrText>
        </w:r>
        <w:r>
          <w:rPr>
            <w:noProof/>
            <w:webHidden/>
          </w:rPr>
        </w:r>
        <w:r>
          <w:rPr>
            <w:noProof/>
            <w:webHidden/>
          </w:rPr>
          <w:fldChar w:fldCharType="separate"/>
        </w:r>
        <w:r w:rsidR="00354332">
          <w:rPr>
            <w:noProof/>
            <w:webHidden/>
          </w:rPr>
          <w:t>27</w:t>
        </w:r>
        <w:r>
          <w:rPr>
            <w:noProof/>
            <w:webHidden/>
          </w:rPr>
          <w:fldChar w:fldCharType="end"/>
        </w:r>
      </w:hyperlink>
    </w:p>
    <w:p w14:paraId="1A17DA45" w14:textId="1A5454F1" w:rsidR="00E37DE9" w:rsidRDefault="00E37DE9">
      <w:pPr>
        <w:pStyle w:val="TableofFigures"/>
        <w:tabs>
          <w:tab w:val="right" w:leader="dot" w:pos="9350"/>
        </w:tabs>
        <w:rPr>
          <w:noProof/>
          <w:kern w:val="2"/>
          <w:sz w:val="24"/>
          <w:szCs w:val="24"/>
          <w14:ligatures w14:val="standardContextual"/>
        </w:rPr>
      </w:pPr>
      <w:hyperlink w:anchor="_Toc187681401" w:history="1">
        <w:r w:rsidRPr="00D35038">
          <w:rPr>
            <w:rStyle w:val="Hyperlink"/>
            <w:noProof/>
          </w:rPr>
          <w:t xml:space="preserve">Figure 14: </w:t>
        </w:r>
        <w:r w:rsidRPr="00D35038">
          <w:rPr>
            <w:rStyle w:val="Hyperlink"/>
            <w:rFonts w:cstheme="minorHAnsi"/>
            <w:noProof/>
          </w:rPr>
          <w:t>HEC-RAS Unsteady Computation Options and Tolerances</w:t>
        </w:r>
        <w:r>
          <w:rPr>
            <w:noProof/>
            <w:webHidden/>
          </w:rPr>
          <w:tab/>
        </w:r>
        <w:r>
          <w:rPr>
            <w:noProof/>
            <w:webHidden/>
          </w:rPr>
          <w:fldChar w:fldCharType="begin"/>
        </w:r>
        <w:r>
          <w:rPr>
            <w:noProof/>
            <w:webHidden/>
          </w:rPr>
          <w:instrText xml:space="preserve"> PAGEREF _Toc187681401 \h </w:instrText>
        </w:r>
        <w:r>
          <w:rPr>
            <w:noProof/>
            <w:webHidden/>
          </w:rPr>
        </w:r>
        <w:r>
          <w:rPr>
            <w:noProof/>
            <w:webHidden/>
          </w:rPr>
          <w:fldChar w:fldCharType="separate"/>
        </w:r>
        <w:r w:rsidR="00354332">
          <w:rPr>
            <w:noProof/>
            <w:webHidden/>
          </w:rPr>
          <w:t>28</w:t>
        </w:r>
        <w:r>
          <w:rPr>
            <w:noProof/>
            <w:webHidden/>
          </w:rPr>
          <w:fldChar w:fldCharType="end"/>
        </w:r>
      </w:hyperlink>
    </w:p>
    <w:p w14:paraId="201D5605" w14:textId="59650D09" w:rsidR="00E37DE9" w:rsidRDefault="00E37DE9">
      <w:pPr>
        <w:pStyle w:val="TableofFigures"/>
        <w:tabs>
          <w:tab w:val="right" w:leader="dot" w:pos="9350"/>
        </w:tabs>
        <w:rPr>
          <w:noProof/>
          <w:kern w:val="2"/>
          <w:sz w:val="24"/>
          <w:szCs w:val="24"/>
          <w14:ligatures w14:val="standardContextual"/>
        </w:rPr>
      </w:pPr>
      <w:hyperlink w:anchor="_Toc187681402" w:history="1">
        <w:r w:rsidRPr="00D35038">
          <w:rPr>
            <w:rStyle w:val="Hyperlink"/>
            <w:noProof/>
          </w:rPr>
          <w:t>Figure 15: Regression Equations for the Buchanan-LBJ Lakes Watershed</w:t>
        </w:r>
        <w:r>
          <w:rPr>
            <w:noProof/>
            <w:webHidden/>
          </w:rPr>
          <w:tab/>
        </w:r>
        <w:r>
          <w:rPr>
            <w:noProof/>
            <w:webHidden/>
          </w:rPr>
          <w:fldChar w:fldCharType="begin"/>
        </w:r>
        <w:r>
          <w:rPr>
            <w:noProof/>
            <w:webHidden/>
          </w:rPr>
          <w:instrText xml:space="preserve"> PAGEREF _Toc187681402 \h </w:instrText>
        </w:r>
        <w:r>
          <w:rPr>
            <w:noProof/>
            <w:webHidden/>
          </w:rPr>
        </w:r>
        <w:r>
          <w:rPr>
            <w:noProof/>
            <w:webHidden/>
          </w:rPr>
          <w:fldChar w:fldCharType="separate"/>
        </w:r>
        <w:r w:rsidR="00354332">
          <w:rPr>
            <w:noProof/>
            <w:webHidden/>
          </w:rPr>
          <w:t>29</w:t>
        </w:r>
        <w:r>
          <w:rPr>
            <w:noProof/>
            <w:webHidden/>
          </w:rPr>
          <w:fldChar w:fldCharType="end"/>
        </w:r>
      </w:hyperlink>
    </w:p>
    <w:p w14:paraId="2079C633" w14:textId="0A81EB6A" w:rsidR="00E37DE9" w:rsidRDefault="00E37DE9">
      <w:pPr>
        <w:pStyle w:val="TableofFigures"/>
        <w:tabs>
          <w:tab w:val="right" w:leader="dot" w:pos="9350"/>
        </w:tabs>
        <w:rPr>
          <w:noProof/>
          <w:kern w:val="2"/>
          <w:sz w:val="24"/>
          <w:szCs w:val="24"/>
          <w14:ligatures w14:val="standardContextual"/>
        </w:rPr>
      </w:pPr>
      <w:hyperlink w:anchor="_Toc187681403" w:history="1">
        <w:r w:rsidRPr="00D35038">
          <w:rPr>
            <w:rStyle w:val="Hyperlink"/>
            <w:noProof/>
          </w:rPr>
          <w:t>Figure 16: Typical Antecedent Moisture Conditions in Texas</w:t>
        </w:r>
        <w:r>
          <w:rPr>
            <w:noProof/>
            <w:webHidden/>
          </w:rPr>
          <w:tab/>
        </w:r>
        <w:r>
          <w:rPr>
            <w:noProof/>
            <w:webHidden/>
          </w:rPr>
          <w:fldChar w:fldCharType="begin"/>
        </w:r>
        <w:r>
          <w:rPr>
            <w:noProof/>
            <w:webHidden/>
          </w:rPr>
          <w:instrText xml:space="preserve"> PAGEREF _Toc187681403 \h </w:instrText>
        </w:r>
        <w:r>
          <w:rPr>
            <w:noProof/>
            <w:webHidden/>
          </w:rPr>
        </w:r>
        <w:r>
          <w:rPr>
            <w:noProof/>
            <w:webHidden/>
          </w:rPr>
          <w:fldChar w:fldCharType="separate"/>
        </w:r>
        <w:r w:rsidR="00354332">
          <w:rPr>
            <w:noProof/>
            <w:webHidden/>
          </w:rPr>
          <w:t>32</w:t>
        </w:r>
        <w:r>
          <w:rPr>
            <w:noProof/>
            <w:webHidden/>
          </w:rPr>
          <w:fldChar w:fldCharType="end"/>
        </w:r>
      </w:hyperlink>
    </w:p>
    <w:p w14:paraId="7AB557D5" w14:textId="324A382F" w:rsidR="00E37DE9" w:rsidRDefault="00E37DE9">
      <w:pPr>
        <w:pStyle w:val="TableofFigures"/>
        <w:tabs>
          <w:tab w:val="right" w:leader="dot" w:pos="9350"/>
        </w:tabs>
        <w:rPr>
          <w:noProof/>
          <w:kern w:val="2"/>
          <w:sz w:val="24"/>
          <w:szCs w:val="24"/>
          <w14:ligatures w14:val="standardContextual"/>
        </w:rPr>
      </w:pPr>
      <w:hyperlink w:anchor="_Toc187681404" w:history="1">
        <w:r w:rsidRPr="00D35038">
          <w:rPr>
            <w:rStyle w:val="Hyperlink"/>
            <w:noProof/>
          </w:rPr>
          <w:t>Figure 17: Computed Flow vs Drainage Area for Select 1% BLE, Regression, FIS, and Gage Flows</w:t>
        </w:r>
        <w:r>
          <w:rPr>
            <w:noProof/>
            <w:webHidden/>
          </w:rPr>
          <w:tab/>
        </w:r>
        <w:r>
          <w:rPr>
            <w:noProof/>
            <w:webHidden/>
          </w:rPr>
          <w:fldChar w:fldCharType="begin"/>
        </w:r>
        <w:r>
          <w:rPr>
            <w:noProof/>
            <w:webHidden/>
          </w:rPr>
          <w:instrText xml:space="preserve"> PAGEREF _Toc187681404 \h </w:instrText>
        </w:r>
        <w:r>
          <w:rPr>
            <w:noProof/>
            <w:webHidden/>
          </w:rPr>
        </w:r>
        <w:r>
          <w:rPr>
            <w:noProof/>
            <w:webHidden/>
          </w:rPr>
          <w:fldChar w:fldCharType="separate"/>
        </w:r>
        <w:r w:rsidR="00354332">
          <w:rPr>
            <w:noProof/>
            <w:webHidden/>
          </w:rPr>
          <w:t>38</w:t>
        </w:r>
        <w:r>
          <w:rPr>
            <w:noProof/>
            <w:webHidden/>
          </w:rPr>
          <w:fldChar w:fldCharType="end"/>
        </w:r>
      </w:hyperlink>
    </w:p>
    <w:p w14:paraId="19F78742" w14:textId="759D6624" w:rsidR="00E37DE9" w:rsidRDefault="00E37DE9">
      <w:pPr>
        <w:pStyle w:val="TableofFigures"/>
        <w:tabs>
          <w:tab w:val="right" w:leader="dot" w:pos="9350"/>
        </w:tabs>
        <w:rPr>
          <w:noProof/>
          <w:kern w:val="2"/>
          <w:sz w:val="24"/>
          <w:szCs w:val="24"/>
          <w14:ligatures w14:val="standardContextual"/>
        </w:rPr>
      </w:pPr>
      <w:hyperlink w:anchor="_Toc187681405" w:history="1">
        <w:r w:rsidRPr="00D35038">
          <w:rPr>
            <w:rStyle w:val="Hyperlink"/>
            <w:noProof/>
          </w:rPr>
          <w:t>Figure 18: Example of Overlapping Mapping along a Model Domain Boundary</w:t>
        </w:r>
        <w:r>
          <w:rPr>
            <w:noProof/>
            <w:webHidden/>
          </w:rPr>
          <w:tab/>
        </w:r>
        <w:r>
          <w:rPr>
            <w:noProof/>
            <w:webHidden/>
          </w:rPr>
          <w:fldChar w:fldCharType="begin"/>
        </w:r>
        <w:r>
          <w:rPr>
            <w:noProof/>
            <w:webHidden/>
          </w:rPr>
          <w:instrText xml:space="preserve"> PAGEREF _Toc187681405 \h </w:instrText>
        </w:r>
        <w:r>
          <w:rPr>
            <w:noProof/>
            <w:webHidden/>
          </w:rPr>
        </w:r>
        <w:r>
          <w:rPr>
            <w:noProof/>
            <w:webHidden/>
          </w:rPr>
          <w:fldChar w:fldCharType="separate"/>
        </w:r>
        <w:r w:rsidR="00354332">
          <w:rPr>
            <w:noProof/>
            <w:webHidden/>
          </w:rPr>
          <w:t>45</w:t>
        </w:r>
        <w:r>
          <w:rPr>
            <w:noProof/>
            <w:webHidden/>
          </w:rPr>
          <w:fldChar w:fldCharType="end"/>
        </w:r>
      </w:hyperlink>
    </w:p>
    <w:p w14:paraId="480CB2A3" w14:textId="5211E9A1" w:rsidR="00E37DE9" w:rsidRDefault="00E37DE9">
      <w:pPr>
        <w:pStyle w:val="TableofFigures"/>
        <w:tabs>
          <w:tab w:val="right" w:leader="dot" w:pos="9350"/>
        </w:tabs>
        <w:rPr>
          <w:noProof/>
          <w:kern w:val="2"/>
          <w:sz w:val="24"/>
          <w:szCs w:val="24"/>
          <w14:ligatures w14:val="standardContextual"/>
        </w:rPr>
      </w:pPr>
      <w:hyperlink w:anchor="_Toc187681406" w:history="1">
        <w:r w:rsidRPr="00D35038">
          <w:rPr>
            <w:rStyle w:val="Hyperlink"/>
            <w:noProof/>
          </w:rPr>
          <w:t>Figure 19: WSEL Difference Raster and Split Line for the Overlap Area</w:t>
        </w:r>
        <w:r>
          <w:rPr>
            <w:noProof/>
            <w:webHidden/>
          </w:rPr>
          <w:tab/>
        </w:r>
        <w:r>
          <w:rPr>
            <w:noProof/>
            <w:webHidden/>
          </w:rPr>
          <w:fldChar w:fldCharType="begin"/>
        </w:r>
        <w:r>
          <w:rPr>
            <w:noProof/>
            <w:webHidden/>
          </w:rPr>
          <w:instrText xml:space="preserve"> PAGEREF _Toc187681406 \h </w:instrText>
        </w:r>
        <w:r>
          <w:rPr>
            <w:noProof/>
            <w:webHidden/>
          </w:rPr>
        </w:r>
        <w:r>
          <w:rPr>
            <w:noProof/>
            <w:webHidden/>
          </w:rPr>
          <w:fldChar w:fldCharType="separate"/>
        </w:r>
        <w:r w:rsidR="00354332">
          <w:rPr>
            <w:noProof/>
            <w:webHidden/>
          </w:rPr>
          <w:t>46</w:t>
        </w:r>
        <w:r>
          <w:rPr>
            <w:noProof/>
            <w:webHidden/>
          </w:rPr>
          <w:fldChar w:fldCharType="end"/>
        </w:r>
      </w:hyperlink>
    </w:p>
    <w:p w14:paraId="2A2DF1E1" w14:textId="7351DB5A" w:rsidR="00E37DE9" w:rsidRDefault="00E37DE9">
      <w:pPr>
        <w:pStyle w:val="TableofFigures"/>
        <w:tabs>
          <w:tab w:val="right" w:leader="dot" w:pos="9350"/>
        </w:tabs>
        <w:rPr>
          <w:noProof/>
          <w:kern w:val="2"/>
          <w:sz w:val="24"/>
          <w:szCs w:val="24"/>
          <w14:ligatures w14:val="standardContextual"/>
        </w:rPr>
      </w:pPr>
      <w:hyperlink w:anchor="_Toc187681407" w:history="1">
        <w:r w:rsidRPr="00D35038">
          <w:rPr>
            <w:rStyle w:val="Hyperlink"/>
            <w:noProof/>
          </w:rPr>
          <w:t>Figure 20: An Example of Cupping in 2D BLE Mapping</w:t>
        </w:r>
        <w:r>
          <w:rPr>
            <w:noProof/>
            <w:webHidden/>
          </w:rPr>
          <w:tab/>
        </w:r>
        <w:r>
          <w:rPr>
            <w:noProof/>
            <w:webHidden/>
          </w:rPr>
          <w:fldChar w:fldCharType="begin"/>
        </w:r>
        <w:r>
          <w:rPr>
            <w:noProof/>
            <w:webHidden/>
          </w:rPr>
          <w:instrText xml:space="preserve"> PAGEREF _Toc187681407 \h </w:instrText>
        </w:r>
        <w:r>
          <w:rPr>
            <w:noProof/>
            <w:webHidden/>
          </w:rPr>
        </w:r>
        <w:r>
          <w:rPr>
            <w:noProof/>
            <w:webHidden/>
          </w:rPr>
          <w:fldChar w:fldCharType="separate"/>
        </w:r>
        <w:r w:rsidR="00354332">
          <w:rPr>
            <w:noProof/>
            <w:webHidden/>
          </w:rPr>
          <w:t>49</w:t>
        </w:r>
        <w:r>
          <w:rPr>
            <w:noProof/>
            <w:webHidden/>
          </w:rPr>
          <w:fldChar w:fldCharType="end"/>
        </w:r>
      </w:hyperlink>
    </w:p>
    <w:p w14:paraId="3FA51656" w14:textId="3DCECEE5" w:rsidR="00E37DE9" w:rsidRDefault="00E37DE9">
      <w:pPr>
        <w:pStyle w:val="TableofFigures"/>
        <w:tabs>
          <w:tab w:val="right" w:leader="dot" w:pos="9350"/>
        </w:tabs>
        <w:rPr>
          <w:noProof/>
          <w:kern w:val="2"/>
          <w:sz w:val="24"/>
          <w:szCs w:val="24"/>
          <w14:ligatures w14:val="standardContextual"/>
        </w:rPr>
      </w:pPr>
      <w:hyperlink w:anchor="_Toc187681408" w:history="1">
        <w:r w:rsidRPr="00D35038">
          <w:rPr>
            <w:rStyle w:val="Hyperlink"/>
            <w:noProof/>
          </w:rPr>
          <w:t>Figure 21: Crossing Hydrographs at the Outlet of the Middle Colorado HUC-8 Watershed</w:t>
        </w:r>
        <w:r>
          <w:rPr>
            <w:noProof/>
            <w:webHidden/>
          </w:rPr>
          <w:tab/>
        </w:r>
        <w:r>
          <w:rPr>
            <w:noProof/>
            <w:webHidden/>
          </w:rPr>
          <w:fldChar w:fldCharType="begin"/>
        </w:r>
        <w:r>
          <w:rPr>
            <w:noProof/>
            <w:webHidden/>
          </w:rPr>
          <w:instrText xml:space="preserve"> PAGEREF _Toc187681408 \h </w:instrText>
        </w:r>
        <w:r>
          <w:rPr>
            <w:noProof/>
            <w:webHidden/>
          </w:rPr>
        </w:r>
        <w:r>
          <w:rPr>
            <w:noProof/>
            <w:webHidden/>
          </w:rPr>
          <w:fldChar w:fldCharType="separate"/>
        </w:r>
        <w:r w:rsidR="00354332">
          <w:rPr>
            <w:noProof/>
            <w:webHidden/>
          </w:rPr>
          <w:t>50</w:t>
        </w:r>
        <w:r>
          <w:rPr>
            <w:noProof/>
            <w:webHidden/>
          </w:rPr>
          <w:fldChar w:fldCharType="end"/>
        </w:r>
      </w:hyperlink>
    </w:p>
    <w:p w14:paraId="3B56B3AA" w14:textId="63A67A77" w:rsidR="00E37DE9" w:rsidRDefault="00E37DE9">
      <w:pPr>
        <w:pStyle w:val="TableofFigures"/>
        <w:tabs>
          <w:tab w:val="right" w:leader="dot" w:pos="9350"/>
        </w:tabs>
        <w:rPr>
          <w:noProof/>
          <w:kern w:val="2"/>
          <w:sz w:val="24"/>
          <w:szCs w:val="24"/>
          <w14:ligatures w14:val="standardContextual"/>
        </w:rPr>
      </w:pPr>
      <w:hyperlink w:anchor="_Toc187681409" w:history="1">
        <w:r w:rsidRPr="00D35038">
          <w:rPr>
            <w:rStyle w:val="Hyperlink"/>
            <w:noProof/>
          </w:rPr>
          <w:t>Figure 22: Layout of BC Line 3 in Domain 0102_A3</w:t>
        </w:r>
        <w:r>
          <w:rPr>
            <w:noProof/>
            <w:webHidden/>
          </w:rPr>
          <w:tab/>
        </w:r>
        <w:r>
          <w:rPr>
            <w:noProof/>
            <w:webHidden/>
          </w:rPr>
          <w:fldChar w:fldCharType="begin"/>
        </w:r>
        <w:r>
          <w:rPr>
            <w:noProof/>
            <w:webHidden/>
          </w:rPr>
          <w:instrText xml:space="preserve"> PAGEREF _Toc187681409 \h </w:instrText>
        </w:r>
        <w:r>
          <w:rPr>
            <w:noProof/>
            <w:webHidden/>
          </w:rPr>
        </w:r>
        <w:r>
          <w:rPr>
            <w:noProof/>
            <w:webHidden/>
          </w:rPr>
          <w:fldChar w:fldCharType="separate"/>
        </w:r>
        <w:r w:rsidR="00354332">
          <w:rPr>
            <w:noProof/>
            <w:webHidden/>
          </w:rPr>
          <w:t>52</w:t>
        </w:r>
        <w:r>
          <w:rPr>
            <w:noProof/>
            <w:webHidden/>
          </w:rPr>
          <w:fldChar w:fldCharType="end"/>
        </w:r>
      </w:hyperlink>
    </w:p>
    <w:p w14:paraId="0837531C" w14:textId="2F6CBBE9" w:rsidR="00E37DE9" w:rsidRDefault="00E37DE9">
      <w:pPr>
        <w:pStyle w:val="TableofFigures"/>
        <w:tabs>
          <w:tab w:val="right" w:leader="dot" w:pos="9350"/>
        </w:tabs>
        <w:rPr>
          <w:noProof/>
          <w:kern w:val="2"/>
          <w:sz w:val="24"/>
          <w:szCs w:val="24"/>
          <w14:ligatures w14:val="standardContextual"/>
        </w:rPr>
      </w:pPr>
      <w:hyperlink w:anchor="_Toc187681410" w:history="1">
        <w:r w:rsidRPr="00D35038">
          <w:rPr>
            <w:rStyle w:val="Hyperlink"/>
            <w:noProof/>
          </w:rPr>
          <w:t>Figure 23: Crossing Stage Hydrographs at BC Line 3 in Domain 0102_A3</w:t>
        </w:r>
        <w:r>
          <w:rPr>
            <w:noProof/>
            <w:webHidden/>
          </w:rPr>
          <w:tab/>
        </w:r>
        <w:r>
          <w:rPr>
            <w:noProof/>
            <w:webHidden/>
          </w:rPr>
          <w:fldChar w:fldCharType="begin"/>
        </w:r>
        <w:r>
          <w:rPr>
            <w:noProof/>
            <w:webHidden/>
          </w:rPr>
          <w:instrText xml:space="preserve"> PAGEREF _Toc187681410 \h </w:instrText>
        </w:r>
        <w:r>
          <w:rPr>
            <w:noProof/>
            <w:webHidden/>
          </w:rPr>
        </w:r>
        <w:r>
          <w:rPr>
            <w:noProof/>
            <w:webHidden/>
          </w:rPr>
          <w:fldChar w:fldCharType="separate"/>
        </w:r>
        <w:r w:rsidR="00354332">
          <w:rPr>
            <w:noProof/>
            <w:webHidden/>
          </w:rPr>
          <w:t>52</w:t>
        </w:r>
        <w:r>
          <w:rPr>
            <w:noProof/>
            <w:webHidden/>
          </w:rPr>
          <w:fldChar w:fldCharType="end"/>
        </w:r>
      </w:hyperlink>
    </w:p>
    <w:p w14:paraId="4D7BFE30" w14:textId="179B2945" w:rsidR="00E37DE9" w:rsidRDefault="00E37DE9">
      <w:pPr>
        <w:pStyle w:val="TableofFigures"/>
        <w:tabs>
          <w:tab w:val="right" w:leader="dot" w:pos="9350"/>
        </w:tabs>
        <w:rPr>
          <w:noProof/>
          <w:kern w:val="2"/>
          <w:sz w:val="24"/>
          <w:szCs w:val="24"/>
          <w14:ligatures w14:val="standardContextual"/>
        </w:rPr>
      </w:pPr>
      <w:hyperlink w:anchor="_Toc187681411" w:history="1">
        <w:r w:rsidRPr="00D35038">
          <w:rPr>
            <w:rStyle w:val="Hyperlink"/>
            <w:noProof/>
          </w:rPr>
          <w:t>Figure 24: Comparison of the 1% BLE Mapping with the FEMA SFHA Mapping along Sandy Creek</w:t>
        </w:r>
        <w:r>
          <w:rPr>
            <w:noProof/>
            <w:webHidden/>
          </w:rPr>
          <w:tab/>
        </w:r>
        <w:r>
          <w:rPr>
            <w:noProof/>
            <w:webHidden/>
          </w:rPr>
          <w:fldChar w:fldCharType="begin"/>
        </w:r>
        <w:r>
          <w:rPr>
            <w:noProof/>
            <w:webHidden/>
          </w:rPr>
          <w:instrText xml:space="preserve"> PAGEREF _Toc187681411 \h </w:instrText>
        </w:r>
        <w:r>
          <w:rPr>
            <w:noProof/>
            <w:webHidden/>
          </w:rPr>
        </w:r>
        <w:r>
          <w:rPr>
            <w:noProof/>
            <w:webHidden/>
          </w:rPr>
          <w:fldChar w:fldCharType="separate"/>
        </w:r>
        <w:r w:rsidR="00354332">
          <w:rPr>
            <w:noProof/>
            <w:webHidden/>
          </w:rPr>
          <w:t>54</w:t>
        </w:r>
        <w:r>
          <w:rPr>
            <w:noProof/>
            <w:webHidden/>
          </w:rPr>
          <w:fldChar w:fldCharType="end"/>
        </w:r>
      </w:hyperlink>
    </w:p>
    <w:p w14:paraId="28D346F0" w14:textId="0A56C1B5" w:rsidR="00E37DE9" w:rsidRDefault="00E37DE9">
      <w:pPr>
        <w:pStyle w:val="TableofFigures"/>
        <w:tabs>
          <w:tab w:val="right" w:leader="dot" w:pos="9350"/>
        </w:tabs>
        <w:rPr>
          <w:noProof/>
          <w:kern w:val="2"/>
          <w:sz w:val="24"/>
          <w:szCs w:val="24"/>
          <w14:ligatures w14:val="standardContextual"/>
        </w:rPr>
      </w:pPr>
      <w:hyperlink w:anchor="_Toc187681412" w:history="1">
        <w:r w:rsidRPr="00D35038">
          <w:rPr>
            <w:rStyle w:val="Hyperlink"/>
            <w:noProof/>
          </w:rPr>
          <w:t>Figure 25: Comparison of the 1% BLE Mapping with the FEMA SFHA Mapping along the Colorado River</w:t>
        </w:r>
        <w:r>
          <w:rPr>
            <w:noProof/>
            <w:webHidden/>
          </w:rPr>
          <w:tab/>
        </w:r>
        <w:r>
          <w:rPr>
            <w:noProof/>
            <w:webHidden/>
          </w:rPr>
          <w:fldChar w:fldCharType="begin"/>
        </w:r>
        <w:r>
          <w:rPr>
            <w:noProof/>
            <w:webHidden/>
          </w:rPr>
          <w:instrText xml:space="preserve"> PAGEREF _Toc187681412 \h </w:instrText>
        </w:r>
        <w:r>
          <w:rPr>
            <w:noProof/>
            <w:webHidden/>
          </w:rPr>
        </w:r>
        <w:r>
          <w:rPr>
            <w:noProof/>
            <w:webHidden/>
          </w:rPr>
          <w:fldChar w:fldCharType="separate"/>
        </w:r>
        <w:r w:rsidR="00354332">
          <w:rPr>
            <w:noProof/>
            <w:webHidden/>
          </w:rPr>
          <w:t>55</w:t>
        </w:r>
        <w:r>
          <w:rPr>
            <w:noProof/>
            <w:webHidden/>
          </w:rPr>
          <w:fldChar w:fldCharType="end"/>
        </w:r>
      </w:hyperlink>
    </w:p>
    <w:p w14:paraId="4C553450" w14:textId="0BECD3F0" w:rsidR="00E37DE9" w:rsidRDefault="00E37DE9">
      <w:pPr>
        <w:pStyle w:val="TableofFigures"/>
        <w:tabs>
          <w:tab w:val="right" w:leader="dot" w:pos="9350"/>
        </w:tabs>
        <w:rPr>
          <w:noProof/>
          <w:kern w:val="2"/>
          <w:sz w:val="24"/>
          <w:szCs w:val="24"/>
          <w14:ligatures w14:val="standardContextual"/>
        </w:rPr>
      </w:pPr>
      <w:hyperlink w:anchor="_Toc187681413" w:history="1">
        <w:r w:rsidRPr="00D35038">
          <w:rPr>
            <w:rStyle w:val="Hyperlink"/>
            <w:noProof/>
          </w:rPr>
          <w:t>Figure 26: Comparison of the 1% BLE Mapping with the Fathom Mapping</w:t>
        </w:r>
        <w:r>
          <w:rPr>
            <w:noProof/>
            <w:webHidden/>
          </w:rPr>
          <w:tab/>
        </w:r>
        <w:r>
          <w:rPr>
            <w:noProof/>
            <w:webHidden/>
          </w:rPr>
          <w:fldChar w:fldCharType="begin"/>
        </w:r>
        <w:r>
          <w:rPr>
            <w:noProof/>
            <w:webHidden/>
          </w:rPr>
          <w:instrText xml:space="preserve"> PAGEREF _Toc187681413 \h </w:instrText>
        </w:r>
        <w:r>
          <w:rPr>
            <w:noProof/>
            <w:webHidden/>
          </w:rPr>
        </w:r>
        <w:r>
          <w:rPr>
            <w:noProof/>
            <w:webHidden/>
          </w:rPr>
          <w:fldChar w:fldCharType="separate"/>
        </w:r>
        <w:r w:rsidR="00354332">
          <w:rPr>
            <w:noProof/>
            <w:webHidden/>
          </w:rPr>
          <w:t>57</w:t>
        </w:r>
        <w:r>
          <w:rPr>
            <w:noProof/>
            <w:webHidden/>
          </w:rPr>
          <w:fldChar w:fldCharType="end"/>
        </w:r>
      </w:hyperlink>
    </w:p>
    <w:p w14:paraId="7BC4B3B5" w14:textId="55028CDD" w:rsidR="00E37DE9" w:rsidRDefault="00E37DE9">
      <w:pPr>
        <w:pStyle w:val="TableofFigures"/>
        <w:tabs>
          <w:tab w:val="right" w:leader="dot" w:pos="9350"/>
        </w:tabs>
        <w:rPr>
          <w:noProof/>
          <w:kern w:val="2"/>
          <w:sz w:val="24"/>
          <w:szCs w:val="24"/>
          <w14:ligatures w14:val="standardContextual"/>
        </w:rPr>
      </w:pPr>
      <w:hyperlink w:anchor="_Toc187681414" w:history="1">
        <w:r w:rsidRPr="00D35038">
          <w:rPr>
            <w:rStyle w:val="Hyperlink"/>
            <w:noProof/>
          </w:rPr>
          <w:t>Figure 27: CNMS Validation Results</w:t>
        </w:r>
        <w:r>
          <w:rPr>
            <w:noProof/>
            <w:webHidden/>
          </w:rPr>
          <w:tab/>
        </w:r>
        <w:r>
          <w:rPr>
            <w:noProof/>
            <w:webHidden/>
          </w:rPr>
          <w:fldChar w:fldCharType="begin"/>
        </w:r>
        <w:r>
          <w:rPr>
            <w:noProof/>
            <w:webHidden/>
          </w:rPr>
          <w:instrText xml:space="preserve"> PAGEREF _Toc187681414 \h </w:instrText>
        </w:r>
        <w:r>
          <w:rPr>
            <w:noProof/>
            <w:webHidden/>
          </w:rPr>
        </w:r>
        <w:r>
          <w:rPr>
            <w:noProof/>
            <w:webHidden/>
          </w:rPr>
          <w:fldChar w:fldCharType="separate"/>
        </w:r>
        <w:r w:rsidR="00354332">
          <w:rPr>
            <w:noProof/>
            <w:webHidden/>
          </w:rPr>
          <w:t>61</w:t>
        </w:r>
        <w:r>
          <w:rPr>
            <w:noProof/>
            <w:webHidden/>
          </w:rPr>
          <w:fldChar w:fldCharType="end"/>
        </w:r>
      </w:hyperlink>
    </w:p>
    <w:p w14:paraId="0F0B445A" w14:textId="442F0E01" w:rsidR="008D2A80" w:rsidRDefault="00757249" w:rsidP="00051386">
      <w:pPr>
        <w:pStyle w:val="BodyText"/>
      </w:pPr>
      <w:r>
        <w:fldChar w:fldCharType="end"/>
      </w:r>
    </w:p>
    <w:p w14:paraId="6FB3F423" w14:textId="77777777" w:rsidR="001615E9" w:rsidRDefault="001615E9" w:rsidP="00051386">
      <w:pPr>
        <w:pStyle w:val="BodyText"/>
        <w:sectPr w:rsidR="001615E9" w:rsidSect="00051386">
          <w:headerReference w:type="default" r:id="rId23"/>
          <w:footerReference w:type="default" r:id="rId24"/>
          <w:pgSz w:w="12240" w:h="15840"/>
          <w:pgMar w:top="1440" w:right="1440" w:bottom="1440" w:left="1440" w:header="720" w:footer="720" w:gutter="0"/>
          <w:pgNumType w:fmt="lowerRoman"/>
          <w:cols w:space="720"/>
          <w:docGrid w:linePitch="360"/>
        </w:sectPr>
      </w:pPr>
    </w:p>
    <w:p w14:paraId="597FCBAD" w14:textId="77777777" w:rsidR="00553F78" w:rsidRPr="005D5B17" w:rsidRDefault="00553F78" w:rsidP="00C96DB8">
      <w:pPr>
        <w:pStyle w:val="TOCHeading"/>
        <w:outlineLvl w:val="0"/>
        <w:rPr>
          <w:rFonts w:cs="TT163t00"/>
          <w:color w:val="233972"/>
        </w:rPr>
      </w:pPr>
      <w:bookmarkStart w:id="0" w:name="_Toc187679185"/>
      <w:r w:rsidRPr="00D407C5">
        <w:lastRenderedPageBreak/>
        <w:t>Executive Summary</w:t>
      </w:r>
      <w:bookmarkEnd w:id="0"/>
    </w:p>
    <w:p w14:paraId="1A4DCBF8" w14:textId="1C629891" w:rsidR="00B53391" w:rsidRDefault="00B74754" w:rsidP="00B70C13">
      <w:pPr>
        <w:pStyle w:val="BodyText"/>
      </w:pPr>
      <w:r>
        <w:t xml:space="preserve">The Texas Water Development Board (TWDB) contracted with </w:t>
      </w:r>
      <w:r w:rsidR="00E06A78">
        <w:t>AtkinsRéalis</w:t>
      </w:r>
      <w:r w:rsidR="00694A65">
        <w:t xml:space="preserve"> USA, Inc.</w:t>
      </w:r>
      <w:r>
        <w:t xml:space="preserve"> </w:t>
      </w:r>
      <w:r w:rsidR="005E12C1">
        <w:t>(</w:t>
      </w:r>
      <w:r w:rsidR="00E06A78">
        <w:t>AtkinsRéalis</w:t>
      </w:r>
      <w:r w:rsidR="005E12C1">
        <w:t xml:space="preserve">) </w:t>
      </w:r>
      <w:r>
        <w:t xml:space="preserve">to complete two-dimensional (2D) Base Level Engineering (BLE) in the </w:t>
      </w:r>
      <w:r w:rsidR="00D760B0">
        <w:t>Buchanan-Lyndon B Johnson (LBJ) Lakes</w:t>
      </w:r>
      <w:r w:rsidRPr="00D55C2F">
        <w:rPr>
          <w:rFonts w:ascii="TT15Ct00" w:hAnsi="TT15Ct00" w:cs="TT15Ct00"/>
        </w:rPr>
        <w:t xml:space="preserve"> </w:t>
      </w:r>
      <w:r>
        <w:t>HUC-8 watershed (</w:t>
      </w:r>
      <w:r w:rsidR="005B05BB" w:rsidRPr="005B05BB">
        <w:t>1209020</w:t>
      </w:r>
      <w:r w:rsidR="00D760B0">
        <w:t>1</w:t>
      </w:r>
      <w:r>
        <w:t>)</w:t>
      </w:r>
      <w:r w:rsidR="00D2585D">
        <w:t xml:space="preserve">. This watershed </w:t>
      </w:r>
      <w:r w:rsidR="00B53391">
        <w:t xml:space="preserve">is located in </w:t>
      </w:r>
      <w:r w:rsidR="001344F0">
        <w:t xml:space="preserve">Central </w:t>
      </w:r>
      <w:r w:rsidR="00B53391">
        <w:t xml:space="preserve">Texas, </w:t>
      </w:r>
      <w:r w:rsidR="00012692">
        <w:t xml:space="preserve">northwest of Austin, between Goldthwaite and </w:t>
      </w:r>
      <w:r w:rsidR="006540A8">
        <w:t>Horseshoe Bay, Texas.</w:t>
      </w:r>
      <w:r w:rsidR="001344F0">
        <w:t xml:space="preserve"> </w:t>
      </w:r>
      <w:r w:rsidR="00A6666E">
        <w:t xml:space="preserve">The watershed area is </w:t>
      </w:r>
      <w:r w:rsidR="00882CF5">
        <w:t>1</w:t>
      </w:r>
      <w:r w:rsidR="00A86435">
        <w:t>,</w:t>
      </w:r>
      <w:r w:rsidR="00882CF5">
        <w:t>274</w:t>
      </w:r>
      <w:r w:rsidR="002E15CF">
        <w:t xml:space="preserve"> square miles (mi</w:t>
      </w:r>
      <w:r w:rsidR="002E15CF" w:rsidRPr="00912615">
        <w:rPr>
          <w:vertAlign w:val="superscript"/>
        </w:rPr>
        <w:t>2</w:t>
      </w:r>
      <w:r w:rsidR="002E15CF">
        <w:t>).</w:t>
      </w:r>
      <w:r w:rsidR="00912615">
        <w:t xml:space="preserve"> </w:t>
      </w:r>
      <w:r w:rsidR="004959E4">
        <w:t xml:space="preserve">Approximately </w:t>
      </w:r>
      <w:r w:rsidR="00AA1BC3">
        <w:t>1,2</w:t>
      </w:r>
      <w:r w:rsidR="00C96DB8">
        <w:t>03</w:t>
      </w:r>
      <w:r w:rsidR="004959E4">
        <w:t xml:space="preserve"> mile</w:t>
      </w:r>
      <w:r w:rsidR="008047BA">
        <w:t>s</w:t>
      </w:r>
      <w:r w:rsidR="004959E4">
        <w:t xml:space="preserve"> of stream centerlines were modeled.</w:t>
      </w:r>
      <w:r w:rsidR="00C72BDC">
        <w:t xml:space="preserve"> </w:t>
      </w:r>
      <w:r w:rsidR="006F634A">
        <w:t xml:space="preserve">The </w:t>
      </w:r>
      <w:r w:rsidR="008648C2">
        <w:t xml:space="preserve">information produced during this assessment </w:t>
      </w:r>
      <w:r w:rsidR="0015198E">
        <w:t xml:space="preserve">is available </w:t>
      </w:r>
      <w:r w:rsidR="008648C2">
        <w:t xml:space="preserve">on the </w:t>
      </w:r>
      <w:r w:rsidR="00356A40">
        <w:t xml:space="preserve">U.S. Department of Homeland Security’s </w:t>
      </w:r>
      <w:r w:rsidR="008648C2">
        <w:t xml:space="preserve">Federal Emergency Management Agency’s (FEMA) Mapping Information Platform (MIP) under case </w:t>
      </w:r>
      <w:r w:rsidR="008648C2" w:rsidRPr="005736F3">
        <w:t xml:space="preserve">number </w:t>
      </w:r>
      <w:r w:rsidR="004F2352" w:rsidRPr="005736F3">
        <w:t>22</w:t>
      </w:r>
      <w:r w:rsidR="00A15142" w:rsidRPr="005736F3">
        <w:t>-06-</w:t>
      </w:r>
      <w:r w:rsidR="00840B20" w:rsidRPr="005736F3">
        <w:t>0047S</w:t>
      </w:r>
      <w:r w:rsidR="00144EFD" w:rsidRPr="005736F3">
        <w:t>.</w:t>
      </w:r>
    </w:p>
    <w:p w14:paraId="4CF2BE9B" w14:textId="70E9CCB8" w:rsidR="00A4026D" w:rsidRDefault="00A4026D" w:rsidP="00FA6F4D">
      <w:pPr>
        <w:pStyle w:val="BodyText"/>
      </w:pPr>
      <w:r>
        <w:t xml:space="preserve">The </w:t>
      </w:r>
      <w:r w:rsidR="00091ADB">
        <w:t>following guidance documents provided the methodologies for this project:</w:t>
      </w:r>
    </w:p>
    <w:p w14:paraId="4C1D367A" w14:textId="5D69E0A3" w:rsidR="00091ADB" w:rsidRPr="00F011E5" w:rsidRDefault="00091ADB" w:rsidP="00FA6F4D">
      <w:pPr>
        <w:pStyle w:val="BodyText"/>
        <w:numPr>
          <w:ilvl w:val="0"/>
          <w:numId w:val="27"/>
        </w:numPr>
      </w:pPr>
      <w:r w:rsidRPr="00EA54DF">
        <w:rPr>
          <w:i/>
          <w:iCs/>
        </w:rPr>
        <w:t>Base Level Engineering – Region 6 Submittal Guidance</w:t>
      </w:r>
      <w:r w:rsidRPr="00F011E5">
        <w:t xml:space="preserve"> </w:t>
      </w:r>
      <w:r w:rsidR="00A4728A" w:rsidRPr="00F011E5">
        <w:t>(</w:t>
      </w:r>
      <w:r w:rsidR="00144EFD">
        <w:t>FEM</w:t>
      </w:r>
      <w:r w:rsidR="00724D57" w:rsidRPr="00F011E5">
        <w:t>A, January 2019</w:t>
      </w:r>
      <w:r w:rsidR="00144EFD">
        <w:t>)</w:t>
      </w:r>
    </w:p>
    <w:p w14:paraId="7A63C759" w14:textId="58FD71BF" w:rsidR="00C64868" w:rsidRPr="00F011E5" w:rsidRDefault="00C64868" w:rsidP="00FA6F4D">
      <w:pPr>
        <w:pStyle w:val="BodyText"/>
        <w:numPr>
          <w:ilvl w:val="0"/>
          <w:numId w:val="27"/>
        </w:numPr>
      </w:pPr>
      <w:r w:rsidRPr="00EA54DF">
        <w:rPr>
          <w:i/>
          <w:iCs/>
        </w:rPr>
        <w:t xml:space="preserve">Base Level Engineering – Region 6 Submittal Guidance – </w:t>
      </w:r>
      <w:r w:rsidRPr="00CF09AB">
        <w:rPr>
          <w:i/>
          <w:iCs/>
        </w:rPr>
        <w:t>Appendix A: 2-D Ba</w:t>
      </w:r>
      <w:r w:rsidRPr="00EA54DF">
        <w:rPr>
          <w:i/>
          <w:iCs/>
        </w:rPr>
        <w:t>se Level Engineering Guidance</w:t>
      </w:r>
      <w:r w:rsidRPr="00F011E5">
        <w:t xml:space="preserve"> (FEMA, January 2019)</w:t>
      </w:r>
    </w:p>
    <w:p w14:paraId="62F0189C" w14:textId="307AB85A" w:rsidR="003A37C6" w:rsidRPr="00F011E5" w:rsidRDefault="003A37C6" w:rsidP="00FA6F4D">
      <w:pPr>
        <w:pStyle w:val="BodyText"/>
        <w:numPr>
          <w:ilvl w:val="0"/>
          <w:numId w:val="27"/>
        </w:numPr>
        <w:spacing w:after="240"/>
      </w:pPr>
      <w:r w:rsidRPr="00EA54DF">
        <w:rPr>
          <w:i/>
          <w:iCs/>
        </w:rPr>
        <w:t xml:space="preserve">Texas Two-Dimensional Base Level Engineering </w:t>
      </w:r>
      <w:r w:rsidR="0004303E" w:rsidRPr="00EA54DF">
        <w:rPr>
          <w:i/>
          <w:iCs/>
        </w:rPr>
        <w:t>Guidelines, Version 1.0</w:t>
      </w:r>
      <w:r w:rsidR="0004303E" w:rsidRPr="00F011E5">
        <w:t xml:space="preserve"> </w:t>
      </w:r>
      <w:r w:rsidR="00F011E5" w:rsidRPr="00F011E5">
        <w:t>(TWDB, May 2022)</w:t>
      </w:r>
    </w:p>
    <w:p w14:paraId="4EE64F61" w14:textId="44829087" w:rsidR="0094189A" w:rsidRDefault="0094189A" w:rsidP="00FA6F4D">
      <w:pPr>
        <w:pStyle w:val="BodyText"/>
      </w:pPr>
      <w:r>
        <w:t>Light Detection</w:t>
      </w:r>
      <w:r w:rsidR="00BD248B">
        <w:t xml:space="preserve"> And Ranging (LiDAR)</w:t>
      </w:r>
      <w:r>
        <w:t xml:space="preserve"> </w:t>
      </w:r>
      <w:r w:rsidR="004C4325">
        <w:t>topographic</w:t>
      </w:r>
      <w:r>
        <w:t xml:space="preserve"> data </w:t>
      </w:r>
      <w:r w:rsidR="00CF15AB">
        <w:t xml:space="preserve">available for download from the Texas Natural </w:t>
      </w:r>
      <w:r w:rsidR="004C045E">
        <w:t>Resource</w:t>
      </w:r>
      <w:r w:rsidR="007B2EA3">
        <w:t>s</w:t>
      </w:r>
      <w:r w:rsidR="004C045E">
        <w:t xml:space="preserve"> Information System (TNRIS) </w:t>
      </w:r>
      <w:r w:rsidR="00FE62BE">
        <w:t xml:space="preserve">were leveraged to build a 3D terrain </w:t>
      </w:r>
      <w:r w:rsidR="00EE0822">
        <w:t xml:space="preserve">surface </w:t>
      </w:r>
      <w:r w:rsidR="00247AD4">
        <w:t>for the watershed.</w:t>
      </w:r>
    </w:p>
    <w:p w14:paraId="003A723B" w14:textId="7E347D48" w:rsidR="00851702" w:rsidRDefault="00EC3B39" w:rsidP="00FA6F4D">
      <w:pPr>
        <w:pStyle w:val="BodyText"/>
        <w:rPr>
          <w:rFonts w:ascii="TT163t00" w:hAnsi="TT163t00" w:cs="TT163t00"/>
        </w:rPr>
      </w:pPr>
      <w:r>
        <w:t>The h</w:t>
      </w:r>
      <w:r w:rsidR="00B60CBA">
        <w:t xml:space="preserve">ydrologic and hydraulic modeling was completed using </w:t>
      </w:r>
      <w:r w:rsidR="002152B5">
        <w:t>the U.S. Army Corps of Engineers’ Hydrologic Engineering Center River Analysis System (</w:t>
      </w:r>
      <w:r w:rsidR="00B60CBA">
        <w:t>HEC-RAS</w:t>
      </w:r>
      <w:r w:rsidR="002152B5">
        <w:t>),</w:t>
      </w:r>
      <w:r w:rsidR="00B60CBA">
        <w:t xml:space="preserve"> </w:t>
      </w:r>
      <w:r w:rsidR="00296A32">
        <w:t xml:space="preserve">Version </w:t>
      </w:r>
      <w:r w:rsidR="00B60CBA">
        <w:t>6.</w:t>
      </w:r>
      <w:r w:rsidR="00553CBA">
        <w:t>2</w:t>
      </w:r>
      <w:r w:rsidR="00B60CBA">
        <w:t xml:space="preserve">. </w:t>
      </w:r>
      <w:r w:rsidR="006E0232">
        <w:rPr>
          <w:rFonts w:ascii="TT163t00" w:hAnsi="TT163t00" w:cs="TT163t00"/>
        </w:rPr>
        <w:t>I</w:t>
      </w:r>
      <w:r w:rsidR="006E0232" w:rsidRPr="00E639AF">
        <w:rPr>
          <w:rFonts w:ascii="TT163t00" w:hAnsi="TT163t00" w:cs="TT163t00"/>
        </w:rPr>
        <w:t xml:space="preserve">n accordance with </w:t>
      </w:r>
      <w:r w:rsidR="006E0232">
        <w:rPr>
          <w:rFonts w:ascii="TT163t00" w:hAnsi="TT163t00" w:cs="TT163t00"/>
        </w:rPr>
        <w:t xml:space="preserve">FEMA’s </w:t>
      </w:r>
      <w:r w:rsidR="009A507D">
        <w:rPr>
          <w:rFonts w:ascii="TT163t00" w:hAnsi="TT163t00" w:cs="TT163t00"/>
        </w:rPr>
        <w:t>Standard I</w:t>
      </w:r>
      <w:r w:rsidR="00FC0353">
        <w:rPr>
          <w:rFonts w:ascii="TT163t00" w:hAnsi="TT163t00" w:cs="TT163t00"/>
        </w:rPr>
        <w:t>dent</w:t>
      </w:r>
      <w:r w:rsidR="00A7387F">
        <w:rPr>
          <w:rFonts w:ascii="TT163t00" w:hAnsi="TT163t00" w:cs="TT163t00"/>
        </w:rPr>
        <w:t>ification Number (</w:t>
      </w:r>
      <w:r w:rsidR="006E0232" w:rsidRPr="00E639AF">
        <w:rPr>
          <w:rFonts w:ascii="TT163t00" w:hAnsi="TT163t00" w:cs="TT163t00"/>
        </w:rPr>
        <w:t>SID</w:t>
      </w:r>
      <w:r w:rsidR="00A7387F">
        <w:rPr>
          <w:rFonts w:ascii="TT163t00" w:hAnsi="TT163t00" w:cs="TT163t00"/>
        </w:rPr>
        <w:t>)</w:t>
      </w:r>
      <w:r w:rsidR="006E0232" w:rsidRPr="00E639AF">
        <w:rPr>
          <w:rFonts w:ascii="TT163t00" w:hAnsi="TT163t00" w:cs="TT163t00"/>
        </w:rPr>
        <w:t xml:space="preserve"> 84</w:t>
      </w:r>
      <w:r w:rsidR="006E0232">
        <w:rPr>
          <w:rFonts w:ascii="TT163t00" w:hAnsi="TT163t00" w:cs="TT163t00"/>
        </w:rPr>
        <w:t>, t</w:t>
      </w:r>
      <w:r w:rsidR="006E0232" w:rsidRPr="00E639AF">
        <w:rPr>
          <w:rFonts w:ascii="TT163t00" w:hAnsi="TT163t00" w:cs="TT163t00"/>
        </w:rPr>
        <w:t>he 10%, 4%, 2%, 1%, 0.2%, 1% plus</w:t>
      </w:r>
      <w:r w:rsidR="00173A1A">
        <w:rPr>
          <w:rFonts w:ascii="TT163t00" w:hAnsi="TT163t00" w:cs="TT163t00"/>
        </w:rPr>
        <w:t>,</w:t>
      </w:r>
      <w:r w:rsidR="006E0232" w:rsidRPr="00E639AF">
        <w:rPr>
          <w:rFonts w:ascii="TT163t00" w:hAnsi="TT163t00" w:cs="TT163t00"/>
        </w:rPr>
        <w:t xml:space="preserve"> and 1% minus </w:t>
      </w:r>
      <w:r w:rsidR="006E0232" w:rsidRPr="008B7D28">
        <w:rPr>
          <w:rFonts w:ascii="TT163t00" w:hAnsi="TT163t00" w:cs="TT163t00"/>
        </w:rPr>
        <w:t xml:space="preserve">annual-chance events </w:t>
      </w:r>
      <w:r w:rsidR="006E0232" w:rsidRPr="00E639AF">
        <w:rPr>
          <w:rFonts w:ascii="TT163t00" w:hAnsi="TT163t00" w:cs="TT163t00"/>
        </w:rPr>
        <w:t xml:space="preserve">were </w:t>
      </w:r>
      <w:r w:rsidR="006E0232">
        <w:rPr>
          <w:rFonts w:ascii="TT163t00" w:hAnsi="TT163t00" w:cs="TT163t00"/>
        </w:rPr>
        <w:t>simulated</w:t>
      </w:r>
      <w:r w:rsidR="009878DB">
        <w:rPr>
          <w:rFonts w:ascii="TT163t00" w:hAnsi="TT163t00" w:cs="TT163t00"/>
        </w:rPr>
        <w:t>.</w:t>
      </w:r>
      <w:r w:rsidR="006E0232" w:rsidRPr="00E639AF">
        <w:rPr>
          <w:rFonts w:ascii="TT163t00" w:hAnsi="TT163t00" w:cs="TT163t00"/>
        </w:rPr>
        <w:t xml:space="preserve"> </w:t>
      </w:r>
      <w:r w:rsidR="006B1DB7">
        <w:t xml:space="preserve">Precipitation data from the </w:t>
      </w:r>
      <w:r w:rsidR="006B1DB7" w:rsidRPr="00887DBE">
        <w:rPr>
          <w:rFonts w:ascii="TT163t00" w:hAnsi="TT163t00" w:cs="TT163t00"/>
        </w:rPr>
        <w:t>National Oceanic and Atmospheric Administration</w:t>
      </w:r>
      <w:r w:rsidR="001A72D2">
        <w:rPr>
          <w:rFonts w:ascii="TT163t00" w:hAnsi="TT163t00" w:cs="TT163t00"/>
        </w:rPr>
        <w:t>’s</w:t>
      </w:r>
      <w:r w:rsidR="006B1DB7" w:rsidRPr="00887DBE">
        <w:rPr>
          <w:rFonts w:ascii="TT163t00" w:hAnsi="TT163t00" w:cs="TT163t00"/>
        </w:rPr>
        <w:t xml:space="preserve"> (NOAA) Atlas 14</w:t>
      </w:r>
      <w:r w:rsidR="006E0232">
        <w:rPr>
          <w:rFonts w:ascii="TT163t00" w:hAnsi="TT163t00" w:cs="TT163t00"/>
        </w:rPr>
        <w:t xml:space="preserve"> </w:t>
      </w:r>
      <w:r w:rsidR="002152B5">
        <w:rPr>
          <w:rFonts w:ascii="TT163t00" w:hAnsi="TT163t00" w:cs="TT163t00"/>
        </w:rPr>
        <w:t xml:space="preserve">were </w:t>
      </w:r>
      <w:r w:rsidR="006E0232">
        <w:rPr>
          <w:rFonts w:ascii="TT163t00" w:hAnsi="TT163t00" w:cs="TT163t00"/>
        </w:rPr>
        <w:t xml:space="preserve">leveraged to develop the </w:t>
      </w:r>
      <w:r w:rsidR="00A176B4">
        <w:rPr>
          <w:rFonts w:ascii="TT163t00" w:hAnsi="TT163t00" w:cs="TT163t00"/>
        </w:rPr>
        <w:t xml:space="preserve">24-hour </w:t>
      </w:r>
      <w:r w:rsidR="006E0232">
        <w:rPr>
          <w:rFonts w:ascii="TT163t00" w:hAnsi="TT163t00" w:cs="TT163t00"/>
        </w:rPr>
        <w:t>rainfall</w:t>
      </w:r>
      <w:r w:rsidR="00E605FD">
        <w:rPr>
          <w:rFonts w:ascii="TT163t00" w:hAnsi="TT163t00" w:cs="TT163t00"/>
        </w:rPr>
        <w:t xml:space="preserve"> distribution for each event. </w:t>
      </w:r>
      <w:r w:rsidR="00203B56">
        <w:rPr>
          <w:rFonts w:ascii="TT163t00" w:hAnsi="TT163t00" w:cs="TT163t00"/>
        </w:rPr>
        <w:t>A rain-on-grid method</w:t>
      </w:r>
      <w:r w:rsidR="00E0564F">
        <w:rPr>
          <w:rFonts w:ascii="TT163t00" w:hAnsi="TT163t00" w:cs="TT163t00"/>
        </w:rPr>
        <w:t>ology was applied</w:t>
      </w:r>
      <w:r w:rsidR="00166E7A">
        <w:rPr>
          <w:rFonts w:ascii="TT163t00" w:hAnsi="TT163t00" w:cs="TT163t00"/>
        </w:rPr>
        <w:t xml:space="preserve"> to distribute the rainfall across the</w:t>
      </w:r>
      <w:r w:rsidR="00DE7048">
        <w:rPr>
          <w:rFonts w:ascii="TT163t00" w:hAnsi="TT163t00" w:cs="TT163t00"/>
        </w:rPr>
        <w:t xml:space="preserve"> extents of the </w:t>
      </w:r>
      <w:r w:rsidR="005217C8">
        <w:rPr>
          <w:rFonts w:ascii="TT163t00" w:hAnsi="TT163t00" w:cs="TT163t00"/>
        </w:rPr>
        <w:t xml:space="preserve">2D </w:t>
      </w:r>
      <w:r w:rsidR="000A3021">
        <w:rPr>
          <w:rFonts w:ascii="TT163t00" w:hAnsi="TT163t00" w:cs="TT163t00"/>
        </w:rPr>
        <w:t xml:space="preserve">hydraulic model </w:t>
      </w:r>
      <w:r w:rsidR="00D84330">
        <w:rPr>
          <w:rFonts w:ascii="TT163t00" w:hAnsi="TT163t00" w:cs="TT163t00"/>
        </w:rPr>
        <w:t>area</w:t>
      </w:r>
      <w:r w:rsidR="005217C8">
        <w:rPr>
          <w:rFonts w:ascii="TT163t00" w:hAnsi="TT163t00" w:cs="TT163t00"/>
        </w:rPr>
        <w:t xml:space="preserve">. </w:t>
      </w:r>
      <w:r w:rsidR="00136CE0">
        <w:rPr>
          <w:rFonts w:ascii="TT163t00" w:hAnsi="TT163t00" w:cs="TT163t00"/>
        </w:rPr>
        <w:t xml:space="preserve">Infiltration losses were computed using </w:t>
      </w:r>
      <w:r w:rsidR="00E76D33">
        <w:rPr>
          <w:rFonts w:ascii="TT163t00" w:hAnsi="TT163t00" w:cs="TT163t00"/>
        </w:rPr>
        <w:t xml:space="preserve">the </w:t>
      </w:r>
      <w:r w:rsidR="00EB7769">
        <w:rPr>
          <w:rFonts w:ascii="TT163t00" w:hAnsi="TT163t00" w:cs="TT163t00"/>
        </w:rPr>
        <w:t>Natural</w:t>
      </w:r>
      <w:r w:rsidR="006C7DF1">
        <w:rPr>
          <w:rFonts w:ascii="TT163t00" w:hAnsi="TT163t00" w:cs="TT163t00"/>
        </w:rPr>
        <w:t xml:space="preserve"> Resources Conservation Service</w:t>
      </w:r>
      <w:r w:rsidR="0015198E">
        <w:rPr>
          <w:rFonts w:ascii="TT163t00" w:hAnsi="TT163t00" w:cs="TT163t00"/>
        </w:rPr>
        <w:t>’</w:t>
      </w:r>
      <w:r w:rsidR="006C7DF1">
        <w:rPr>
          <w:rFonts w:ascii="TT163t00" w:hAnsi="TT163t00" w:cs="TT163t00"/>
        </w:rPr>
        <w:t>s (NRCS) Curve Number (</w:t>
      </w:r>
      <w:r w:rsidR="00E76D33">
        <w:rPr>
          <w:rFonts w:ascii="TT163t00" w:hAnsi="TT163t00" w:cs="TT163t00"/>
        </w:rPr>
        <w:t>CN</w:t>
      </w:r>
      <w:r w:rsidR="006C7DF1">
        <w:rPr>
          <w:rFonts w:ascii="TT163t00" w:hAnsi="TT163t00" w:cs="TT163t00"/>
        </w:rPr>
        <w:t>)</w:t>
      </w:r>
      <w:r w:rsidR="00E76D33">
        <w:rPr>
          <w:rFonts w:ascii="TT163t00" w:hAnsi="TT163t00" w:cs="TT163t00"/>
        </w:rPr>
        <w:t xml:space="preserve"> loss rate method</w:t>
      </w:r>
      <w:r w:rsidR="006E53B9">
        <w:rPr>
          <w:rFonts w:ascii="TT163t00" w:hAnsi="TT163t00" w:cs="TT163t00"/>
        </w:rPr>
        <w:t>.</w:t>
      </w:r>
    </w:p>
    <w:p w14:paraId="2C6F6438" w14:textId="6ABD2093" w:rsidR="00920814" w:rsidRDefault="00591AFF" w:rsidP="00FA6F4D">
      <w:pPr>
        <w:pStyle w:val="BodyText"/>
        <w:rPr>
          <w:rFonts w:cstheme="minorHAnsi"/>
        </w:rPr>
      </w:pPr>
      <w:r>
        <w:t xml:space="preserve">The </w:t>
      </w:r>
      <w:r w:rsidR="00316E08">
        <w:t>Buchanan-LBJ Lakes</w:t>
      </w:r>
      <w:r>
        <w:t xml:space="preserve"> watershed was divided </w:t>
      </w:r>
      <w:r w:rsidR="00D7136B">
        <w:t>into</w:t>
      </w:r>
      <w:r w:rsidR="00105DC6">
        <w:t xml:space="preserve"> six</w:t>
      </w:r>
      <w:r w:rsidR="00CF38F4">
        <w:t xml:space="preserve"> </w:t>
      </w:r>
      <w:r w:rsidR="00D375D9">
        <w:t xml:space="preserve">HEC-RAS </w:t>
      </w:r>
      <w:r>
        <w:t>model domains</w:t>
      </w:r>
      <w:r w:rsidR="00C4165E">
        <w:t xml:space="preserve"> </w:t>
      </w:r>
      <w:r w:rsidR="00C4165E" w:rsidRPr="00045E81">
        <w:rPr>
          <w:rFonts w:ascii="TT163t00" w:hAnsi="TT163t00" w:cs="TT163t00"/>
        </w:rPr>
        <w:t>—</w:t>
      </w:r>
      <w:r w:rsidR="00105DC6">
        <w:rPr>
          <w:rFonts w:ascii="TT163t00" w:hAnsi="TT163t00" w:cs="TT163t00"/>
        </w:rPr>
        <w:t xml:space="preserve"> </w:t>
      </w:r>
      <w:r w:rsidR="00105DC6" w:rsidRPr="00045E81">
        <w:rPr>
          <w:rFonts w:ascii="TT163t00" w:hAnsi="TT163t00" w:cs="TT163t00"/>
        </w:rPr>
        <w:t>0</w:t>
      </w:r>
      <w:r w:rsidR="00105DC6">
        <w:rPr>
          <w:rFonts w:ascii="TT163t00" w:hAnsi="TT163t00" w:cs="TT163t00"/>
        </w:rPr>
        <w:t>1</w:t>
      </w:r>
      <w:r w:rsidR="00105DC6" w:rsidRPr="00045E81">
        <w:rPr>
          <w:rFonts w:ascii="TT163t00" w:hAnsi="TT163t00" w:cs="TT163t00"/>
        </w:rPr>
        <w:t>01_A1, 0</w:t>
      </w:r>
      <w:r w:rsidR="00105DC6">
        <w:rPr>
          <w:rFonts w:ascii="TT163t00" w:hAnsi="TT163t00" w:cs="TT163t00"/>
        </w:rPr>
        <w:t>1</w:t>
      </w:r>
      <w:r w:rsidR="00105DC6" w:rsidRPr="00045E81">
        <w:rPr>
          <w:rFonts w:ascii="TT163t00" w:hAnsi="TT163t00" w:cs="TT163t00"/>
        </w:rPr>
        <w:t>01_A2, 0</w:t>
      </w:r>
      <w:r w:rsidR="00105DC6">
        <w:rPr>
          <w:rFonts w:ascii="TT163t00" w:hAnsi="TT163t00" w:cs="TT163t00"/>
        </w:rPr>
        <w:t>1</w:t>
      </w:r>
      <w:r w:rsidR="00105DC6" w:rsidRPr="00045E81">
        <w:rPr>
          <w:rFonts w:ascii="TT163t00" w:hAnsi="TT163t00" w:cs="TT163t00"/>
        </w:rPr>
        <w:t>0</w:t>
      </w:r>
      <w:r w:rsidR="00105DC6">
        <w:rPr>
          <w:rFonts w:ascii="TT163t00" w:hAnsi="TT163t00" w:cs="TT163t00"/>
        </w:rPr>
        <w:t>2</w:t>
      </w:r>
      <w:r w:rsidR="00105DC6" w:rsidRPr="00045E81">
        <w:rPr>
          <w:rFonts w:ascii="TT163t00" w:hAnsi="TT163t00" w:cs="TT163t00"/>
        </w:rPr>
        <w:t>_A</w:t>
      </w:r>
      <w:r w:rsidR="00105DC6">
        <w:rPr>
          <w:rFonts w:ascii="TT163t00" w:hAnsi="TT163t00" w:cs="TT163t00"/>
        </w:rPr>
        <w:t>3</w:t>
      </w:r>
      <w:r w:rsidR="00105DC6" w:rsidRPr="00045E81">
        <w:rPr>
          <w:rFonts w:ascii="TT163t00" w:hAnsi="TT163t00" w:cs="TT163t00"/>
        </w:rPr>
        <w:t>, 0</w:t>
      </w:r>
      <w:r w:rsidR="00105DC6">
        <w:rPr>
          <w:rFonts w:ascii="TT163t00" w:hAnsi="TT163t00" w:cs="TT163t00"/>
        </w:rPr>
        <w:t>1</w:t>
      </w:r>
      <w:r w:rsidR="00105DC6" w:rsidRPr="00045E81">
        <w:rPr>
          <w:rFonts w:ascii="TT163t00" w:hAnsi="TT163t00" w:cs="TT163t00"/>
        </w:rPr>
        <w:t>0</w:t>
      </w:r>
      <w:r w:rsidR="00105DC6">
        <w:rPr>
          <w:rFonts w:ascii="TT163t00" w:hAnsi="TT163t00" w:cs="TT163t00"/>
        </w:rPr>
        <w:t>3</w:t>
      </w:r>
      <w:r w:rsidR="00105DC6" w:rsidRPr="00045E81">
        <w:rPr>
          <w:rFonts w:ascii="TT163t00" w:hAnsi="TT163t00" w:cs="TT163t00"/>
        </w:rPr>
        <w:t>_A</w:t>
      </w:r>
      <w:r w:rsidR="00105DC6">
        <w:rPr>
          <w:rFonts w:ascii="TT163t00" w:hAnsi="TT163t00" w:cs="TT163t00"/>
        </w:rPr>
        <w:t>4</w:t>
      </w:r>
      <w:r w:rsidR="00105DC6" w:rsidRPr="00045E81">
        <w:rPr>
          <w:rFonts w:ascii="TT163t00" w:hAnsi="TT163t00" w:cs="TT163t00"/>
        </w:rPr>
        <w:t>, 0</w:t>
      </w:r>
      <w:r w:rsidR="00105DC6">
        <w:rPr>
          <w:rFonts w:ascii="TT163t00" w:hAnsi="TT163t00" w:cs="TT163t00"/>
        </w:rPr>
        <w:t>1</w:t>
      </w:r>
      <w:r w:rsidR="00105DC6" w:rsidRPr="00045E81">
        <w:rPr>
          <w:rFonts w:ascii="TT163t00" w:hAnsi="TT163t00" w:cs="TT163t00"/>
        </w:rPr>
        <w:t>0</w:t>
      </w:r>
      <w:r w:rsidR="00105DC6">
        <w:rPr>
          <w:rFonts w:ascii="TT163t00" w:hAnsi="TT163t00" w:cs="TT163t00"/>
        </w:rPr>
        <w:t>3</w:t>
      </w:r>
      <w:r w:rsidR="00105DC6" w:rsidRPr="00045E81">
        <w:rPr>
          <w:rFonts w:ascii="TT163t00" w:hAnsi="TT163t00" w:cs="TT163t00"/>
        </w:rPr>
        <w:t xml:space="preserve">_A5, </w:t>
      </w:r>
      <w:r w:rsidR="00105DC6">
        <w:rPr>
          <w:rFonts w:ascii="TT163t00" w:hAnsi="TT163t00" w:cs="TT163t00"/>
        </w:rPr>
        <w:t xml:space="preserve">and </w:t>
      </w:r>
      <w:r w:rsidR="00105DC6" w:rsidRPr="00045E81">
        <w:rPr>
          <w:rFonts w:ascii="TT163t00" w:hAnsi="TT163t00" w:cs="TT163t00"/>
        </w:rPr>
        <w:t>0</w:t>
      </w:r>
      <w:r w:rsidR="00105DC6">
        <w:rPr>
          <w:rFonts w:ascii="TT163t00" w:hAnsi="TT163t00" w:cs="TT163t00"/>
        </w:rPr>
        <w:t>1</w:t>
      </w:r>
      <w:r w:rsidR="00105DC6" w:rsidRPr="00045E81">
        <w:rPr>
          <w:rFonts w:ascii="TT163t00" w:hAnsi="TT163t00" w:cs="TT163t00"/>
        </w:rPr>
        <w:t>0</w:t>
      </w:r>
      <w:r w:rsidR="00105DC6">
        <w:rPr>
          <w:rFonts w:ascii="TT163t00" w:hAnsi="TT163t00" w:cs="TT163t00"/>
        </w:rPr>
        <w:t>4</w:t>
      </w:r>
      <w:r w:rsidR="00105DC6" w:rsidRPr="00045E81">
        <w:rPr>
          <w:rFonts w:ascii="TT163t00" w:hAnsi="TT163t00" w:cs="TT163t00"/>
        </w:rPr>
        <w:t>_A6</w:t>
      </w:r>
      <w:r>
        <w:t xml:space="preserve">. </w:t>
      </w:r>
      <w:r w:rsidR="00D375D9">
        <w:t xml:space="preserve">Per TWDB guidance, a 200-foot by 200-foot nominal cell spacing was used for the 2D area and </w:t>
      </w:r>
      <w:r w:rsidR="0034356A">
        <w:t xml:space="preserve">a </w:t>
      </w:r>
      <w:r w:rsidR="00D375D9">
        <w:t xml:space="preserve">finer 100-foot by 100-foot cell spacing was used along the breaklines and within </w:t>
      </w:r>
      <w:r w:rsidR="00EA5A8A">
        <w:t xml:space="preserve">the </w:t>
      </w:r>
      <w:r w:rsidR="00D375D9">
        <w:t>refinement regions.</w:t>
      </w:r>
      <w:r w:rsidR="00BB7916" w:rsidRPr="00BB7916">
        <w:t xml:space="preserve"> </w:t>
      </w:r>
      <w:r w:rsidR="00BB7916">
        <w:t xml:space="preserve">Breaklines were added to capture roadways, railroads, dam crests, </w:t>
      </w:r>
      <w:r w:rsidR="00864A61">
        <w:t xml:space="preserve">and </w:t>
      </w:r>
      <w:r w:rsidR="00BB7916">
        <w:t xml:space="preserve">embankments to </w:t>
      </w:r>
      <w:r w:rsidR="003D3CCE">
        <w:t>force the terrain surface to drain properly</w:t>
      </w:r>
      <w:r w:rsidR="00BB7916">
        <w:t>.</w:t>
      </w:r>
      <w:r w:rsidR="002E08A5" w:rsidRPr="002E08A5">
        <w:rPr>
          <w:rFonts w:cstheme="minorHAnsi"/>
        </w:rPr>
        <w:t xml:space="preserve"> </w:t>
      </w:r>
      <w:r w:rsidR="002E08A5" w:rsidRPr="00C129EB">
        <w:rPr>
          <w:rFonts w:cstheme="minorHAnsi"/>
        </w:rPr>
        <w:t xml:space="preserve">Refinement regions were defined in </w:t>
      </w:r>
      <w:r w:rsidR="004A32A9">
        <w:rPr>
          <w:rFonts w:cstheme="minorHAnsi"/>
        </w:rPr>
        <w:t xml:space="preserve">and near </w:t>
      </w:r>
      <w:r w:rsidR="002E08A5" w:rsidRPr="00C129EB">
        <w:rPr>
          <w:rFonts w:cstheme="minorHAnsi"/>
        </w:rPr>
        <w:t>urban areas</w:t>
      </w:r>
      <w:r w:rsidR="002E08A5">
        <w:rPr>
          <w:rFonts w:cstheme="minorHAnsi"/>
        </w:rPr>
        <w:t xml:space="preserve">, </w:t>
      </w:r>
      <w:r w:rsidR="002E08A5" w:rsidRPr="00C129EB">
        <w:rPr>
          <w:rFonts w:cstheme="minorHAnsi"/>
        </w:rPr>
        <w:t>major reservoirs</w:t>
      </w:r>
      <w:r w:rsidR="002E08A5">
        <w:rPr>
          <w:rFonts w:cstheme="minorHAnsi"/>
        </w:rPr>
        <w:t>, and dam overflow areas</w:t>
      </w:r>
      <w:r w:rsidR="00D664E3">
        <w:rPr>
          <w:rFonts w:cstheme="minorHAnsi"/>
        </w:rPr>
        <w:t xml:space="preserve"> to enhance </w:t>
      </w:r>
      <w:r w:rsidR="00D6329B">
        <w:rPr>
          <w:rFonts w:cstheme="minorHAnsi"/>
        </w:rPr>
        <w:t xml:space="preserve">the identification of the flood hazards in these higher-risk areas. </w:t>
      </w:r>
    </w:p>
    <w:p w14:paraId="6FF27595" w14:textId="3EB73F0C" w:rsidR="004025BD" w:rsidRDefault="004025BD" w:rsidP="00FA6F4D">
      <w:pPr>
        <w:pStyle w:val="BodyText"/>
        <w:rPr>
          <w:rFonts w:cstheme="minorHAnsi"/>
        </w:rPr>
      </w:pPr>
      <w:r>
        <w:rPr>
          <w:rFonts w:cstheme="minorHAnsi"/>
        </w:rPr>
        <w:t xml:space="preserve">Model results were validated using </w:t>
      </w:r>
      <w:r w:rsidR="00723F3D">
        <w:rPr>
          <w:rFonts w:cstheme="minorHAnsi"/>
        </w:rPr>
        <w:t xml:space="preserve">stream </w:t>
      </w:r>
      <w:r w:rsidR="0006633B">
        <w:rPr>
          <w:rFonts w:cstheme="minorHAnsi"/>
        </w:rPr>
        <w:t xml:space="preserve">gage data, regression flows, </w:t>
      </w:r>
      <w:r w:rsidR="00DF161A">
        <w:rPr>
          <w:rFonts w:cstheme="minorHAnsi"/>
        </w:rPr>
        <w:t>effective FEMA data</w:t>
      </w:r>
      <w:r w:rsidR="00723F3D">
        <w:rPr>
          <w:rFonts w:cstheme="minorHAnsi"/>
        </w:rPr>
        <w:t>,</w:t>
      </w:r>
      <w:r w:rsidR="00DF161A">
        <w:rPr>
          <w:rFonts w:cstheme="minorHAnsi"/>
        </w:rPr>
        <w:t xml:space="preserve"> and </w:t>
      </w:r>
      <w:r w:rsidR="00ED158D">
        <w:rPr>
          <w:rFonts w:cstheme="minorHAnsi"/>
        </w:rPr>
        <w:t xml:space="preserve">outcomes from other studies in the project </w:t>
      </w:r>
      <w:r w:rsidR="001F0AEA">
        <w:rPr>
          <w:rFonts w:cstheme="minorHAnsi"/>
        </w:rPr>
        <w:t>area</w:t>
      </w:r>
      <w:r w:rsidR="00ED158D">
        <w:rPr>
          <w:rFonts w:cstheme="minorHAnsi"/>
        </w:rPr>
        <w:t>.</w:t>
      </w:r>
    </w:p>
    <w:p w14:paraId="48333063" w14:textId="2FDB1550" w:rsidR="00760020" w:rsidRDefault="00760020" w:rsidP="00FA6F4D">
      <w:pPr>
        <w:pStyle w:val="BodyText"/>
        <w:rPr>
          <w:rFonts w:cstheme="minorHAnsi"/>
        </w:rPr>
      </w:pPr>
      <w:r>
        <w:rPr>
          <w:rFonts w:cstheme="minorHAnsi"/>
        </w:rPr>
        <w:t xml:space="preserve">Floodplain mapping was developed for the 10%, 1%, and 0.2% </w:t>
      </w:r>
      <w:r w:rsidR="00060AA7">
        <w:rPr>
          <w:rFonts w:cstheme="minorHAnsi"/>
        </w:rPr>
        <w:t xml:space="preserve">annual chance </w:t>
      </w:r>
      <w:r>
        <w:rPr>
          <w:rFonts w:cstheme="minorHAnsi"/>
        </w:rPr>
        <w:t xml:space="preserve">events. </w:t>
      </w:r>
      <w:r w:rsidR="005F5674">
        <w:rPr>
          <w:rFonts w:cstheme="minorHAnsi"/>
        </w:rPr>
        <w:t>Raw mapping output from HEC-RAS was post-processed</w:t>
      </w:r>
      <w:r w:rsidR="00211D03">
        <w:rPr>
          <w:rFonts w:cstheme="minorHAnsi"/>
        </w:rPr>
        <w:t xml:space="preserve"> to delineate</w:t>
      </w:r>
      <w:r w:rsidR="005F5674">
        <w:rPr>
          <w:rFonts w:cstheme="minorHAnsi"/>
        </w:rPr>
        <w:t xml:space="preserve"> floodplains that aligned with </w:t>
      </w:r>
      <w:r w:rsidR="00123458">
        <w:rPr>
          <w:rFonts w:cstheme="minorHAnsi"/>
        </w:rPr>
        <w:t xml:space="preserve">the </w:t>
      </w:r>
      <w:r w:rsidR="005F5674">
        <w:rPr>
          <w:rFonts w:cstheme="minorHAnsi"/>
        </w:rPr>
        <w:t>TWDB</w:t>
      </w:r>
      <w:r w:rsidR="00D42019">
        <w:rPr>
          <w:rFonts w:cstheme="minorHAnsi"/>
        </w:rPr>
        <w:t xml:space="preserve">’s </w:t>
      </w:r>
      <w:r w:rsidR="00123458">
        <w:rPr>
          <w:rFonts w:cstheme="minorHAnsi"/>
        </w:rPr>
        <w:t xml:space="preserve">2D </w:t>
      </w:r>
      <w:r w:rsidR="00D42019">
        <w:rPr>
          <w:rFonts w:cstheme="minorHAnsi"/>
        </w:rPr>
        <w:t>BLE</w:t>
      </w:r>
      <w:r w:rsidR="005F5674">
        <w:rPr>
          <w:rFonts w:cstheme="minorHAnsi"/>
        </w:rPr>
        <w:t xml:space="preserve"> mapping standards.</w:t>
      </w:r>
    </w:p>
    <w:p w14:paraId="68803003" w14:textId="29237ADF" w:rsidR="00AE7857" w:rsidRDefault="00AE7857" w:rsidP="00FA6F4D">
      <w:pPr>
        <w:pStyle w:val="BodyText"/>
        <w:rPr>
          <w:rFonts w:cstheme="minorHAnsi"/>
        </w:rPr>
      </w:pPr>
      <w:r w:rsidRPr="003D0771">
        <w:rPr>
          <w:rFonts w:cstheme="minorHAnsi"/>
        </w:rPr>
        <w:t xml:space="preserve">A summary of FEMA’s Coordinated Needs Management Strategy (CNMS) data for the </w:t>
      </w:r>
      <w:r w:rsidR="00BA6281">
        <w:rPr>
          <w:rFonts w:cstheme="minorHAnsi"/>
        </w:rPr>
        <w:t>Buchanan-LBJ Lakes</w:t>
      </w:r>
      <w:r w:rsidRPr="003D0771">
        <w:rPr>
          <w:rFonts w:cstheme="minorHAnsi"/>
        </w:rPr>
        <w:t xml:space="preserve"> watershed </w:t>
      </w:r>
      <w:r w:rsidR="004E6950" w:rsidRPr="003D0771">
        <w:rPr>
          <w:rFonts w:cstheme="minorHAnsi"/>
        </w:rPr>
        <w:t xml:space="preserve">is </w:t>
      </w:r>
      <w:r w:rsidRPr="003D0771">
        <w:rPr>
          <w:rFonts w:cstheme="minorHAnsi"/>
        </w:rPr>
        <w:t xml:space="preserve">in </w:t>
      </w:r>
      <w:r w:rsidR="0004054D" w:rsidRPr="003D0771">
        <w:rPr>
          <w:rFonts w:cstheme="minorHAnsi"/>
        </w:rPr>
        <w:fldChar w:fldCharType="begin"/>
      </w:r>
      <w:r w:rsidR="0004054D" w:rsidRPr="003D0771">
        <w:rPr>
          <w:rFonts w:cstheme="minorHAnsi"/>
        </w:rPr>
        <w:instrText xml:space="preserve"> REF _Ref112627908 \h </w:instrText>
      </w:r>
      <w:r w:rsidR="004E6950" w:rsidRPr="003D0771">
        <w:rPr>
          <w:rFonts w:cstheme="minorHAnsi"/>
        </w:rPr>
        <w:instrText xml:space="preserve"> \* MERGEFORMAT </w:instrText>
      </w:r>
      <w:r w:rsidR="0004054D" w:rsidRPr="003D0771">
        <w:rPr>
          <w:rFonts w:cstheme="minorHAnsi"/>
        </w:rPr>
      </w:r>
      <w:r w:rsidR="0004054D" w:rsidRPr="003D0771">
        <w:rPr>
          <w:rFonts w:cstheme="minorHAnsi"/>
        </w:rPr>
        <w:fldChar w:fldCharType="separate"/>
      </w:r>
      <w:r w:rsidR="00354332" w:rsidRPr="00CB4372">
        <w:t xml:space="preserve">Table </w:t>
      </w:r>
      <w:r w:rsidR="00354332">
        <w:rPr>
          <w:noProof/>
        </w:rPr>
        <w:t>1</w:t>
      </w:r>
      <w:r w:rsidR="0004054D" w:rsidRPr="003D0771">
        <w:rPr>
          <w:rFonts w:cstheme="minorHAnsi"/>
        </w:rPr>
        <w:fldChar w:fldCharType="end"/>
      </w:r>
      <w:r w:rsidR="009C5774" w:rsidRPr="003D0771">
        <w:rPr>
          <w:rFonts w:cstheme="minorHAnsi"/>
        </w:rPr>
        <w:t xml:space="preserve"> and </w:t>
      </w:r>
      <w:r w:rsidR="0004054D" w:rsidRPr="003D0771">
        <w:rPr>
          <w:rFonts w:cstheme="minorHAnsi"/>
        </w:rPr>
        <w:fldChar w:fldCharType="begin"/>
      </w:r>
      <w:r w:rsidR="0004054D" w:rsidRPr="003D0771">
        <w:rPr>
          <w:rFonts w:cstheme="minorHAnsi"/>
        </w:rPr>
        <w:instrText xml:space="preserve"> REF _Ref112797625 \h </w:instrText>
      </w:r>
      <w:r w:rsidR="004E6950" w:rsidRPr="003D0771">
        <w:rPr>
          <w:rFonts w:cstheme="minorHAnsi"/>
        </w:rPr>
        <w:instrText xml:space="preserve"> \* MERGEFORMAT </w:instrText>
      </w:r>
      <w:r w:rsidR="0004054D" w:rsidRPr="003D0771">
        <w:rPr>
          <w:rFonts w:cstheme="minorHAnsi"/>
        </w:rPr>
      </w:r>
      <w:r w:rsidR="0004054D" w:rsidRPr="003D0771">
        <w:rPr>
          <w:rFonts w:cstheme="minorHAnsi"/>
        </w:rPr>
        <w:fldChar w:fldCharType="separate"/>
      </w:r>
      <w:r w:rsidR="00354332">
        <w:t xml:space="preserve">Table </w:t>
      </w:r>
      <w:r w:rsidR="00354332">
        <w:rPr>
          <w:noProof/>
        </w:rPr>
        <w:t>2</w:t>
      </w:r>
      <w:r w:rsidR="0004054D" w:rsidRPr="003D0771">
        <w:rPr>
          <w:rFonts w:cstheme="minorHAnsi"/>
        </w:rPr>
        <w:fldChar w:fldCharType="end"/>
      </w:r>
      <w:r w:rsidR="004E6950" w:rsidRPr="003D0771">
        <w:rPr>
          <w:rFonts w:cstheme="minorHAnsi"/>
        </w:rPr>
        <w:t xml:space="preserve"> and shown on </w:t>
      </w:r>
      <w:r w:rsidR="004E6950" w:rsidRPr="003D0771">
        <w:rPr>
          <w:rFonts w:cstheme="minorHAnsi"/>
        </w:rPr>
        <w:fldChar w:fldCharType="begin"/>
      </w:r>
      <w:r w:rsidR="004E6950" w:rsidRPr="003D0771">
        <w:rPr>
          <w:rFonts w:cstheme="minorHAnsi"/>
        </w:rPr>
        <w:instrText xml:space="preserve"> REF _Ref112798152 \h  \* MERGEFORMAT </w:instrText>
      </w:r>
      <w:r w:rsidR="004E6950" w:rsidRPr="003D0771">
        <w:rPr>
          <w:rFonts w:cstheme="minorHAnsi"/>
        </w:rPr>
      </w:r>
      <w:r w:rsidR="004E6950" w:rsidRPr="003D0771">
        <w:rPr>
          <w:rFonts w:cstheme="minorHAnsi"/>
        </w:rPr>
        <w:fldChar w:fldCharType="separate"/>
      </w:r>
      <w:r w:rsidR="00354332">
        <w:t xml:space="preserve">Figure </w:t>
      </w:r>
      <w:r w:rsidR="00354332">
        <w:rPr>
          <w:noProof/>
        </w:rPr>
        <w:t>1</w:t>
      </w:r>
      <w:r w:rsidR="004E6950" w:rsidRPr="003D0771">
        <w:rPr>
          <w:rFonts w:cstheme="minorHAnsi"/>
        </w:rPr>
        <w:fldChar w:fldCharType="end"/>
      </w:r>
      <w:r w:rsidR="009C5774" w:rsidRPr="003D0771">
        <w:rPr>
          <w:rFonts w:cstheme="minorHAnsi"/>
        </w:rPr>
        <w:t>.</w:t>
      </w:r>
    </w:p>
    <w:p w14:paraId="58133781" w14:textId="75BE1C2B" w:rsidR="00553F78" w:rsidRDefault="00553F78" w:rsidP="00460F6A">
      <w:pPr>
        <w:pStyle w:val="Caption"/>
        <w:keepNext/>
        <w:pageBreakBefore/>
        <w:spacing w:after="120"/>
        <w:jc w:val="center"/>
      </w:pPr>
      <w:bookmarkStart w:id="1" w:name="_Ref112627908"/>
      <w:bookmarkStart w:id="2" w:name="_Toc187681362"/>
      <w:r w:rsidRPr="00CB4372">
        <w:lastRenderedPageBreak/>
        <w:t xml:space="preserve">Table </w:t>
      </w:r>
      <w:r w:rsidRPr="00CB4372">
        <w:fldChar w:fldCharType="begin"/>
      </w:r>
      <w:r w:rsidRPr="00CB4372">
        <w:instrText>SEQ Table \* ARABIC</w:instrText>
      </w:r>
      <w:r w:rsidRPr="00CB4372">
        <w:fldChar w:fldCharType="separate"/>
      </w:r>
      <w:r w:rsidR="00354332">
        <w:rPr>
          <w:noProof/>
        </w:rPr>
        <w:t>1</w:t>
      </w:r>
      <w:r w:rsidRPr="00CB4372">
        <w:fldChar w:fldCharType="end"/>
      </w:r>
      <w:bookmarkEnd w:id="1"/>
      <w:r>
        <w:t>: Summary of Stream Miles</w:t>
      </w:r>
      <w:bookmarkEnd w:id="2"/>
    </w:p>
    <w:tbl>
      <w:tblPr>
        <w:tblStyle w:val="GridTable4-Accent5"/>
        <w:tblW w:w="0" w:type="auto"/>
        <w:jc w:val="center"/>
        <w:tblLook w:val="05E0" w:firstRow="1" w:lastRow="1" w:firstColumn="1" w:lastColumn="1" w:noHBand="0" w:noVBand="1"/>
      </w:tblPr>
      <w:tblGrid>
        <w:gridCol w:w="3060"/>
        <w:gridCol w:w="2605"/>
      </w:tblGrid>
      <w:tr w:rsidR="00553F78" w14:paraId="6A4F1B6D" w14:textId="77777777" w:rsidTr="50E6EDB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60" w:type="dxa"/>
            <w:shd w:val="clear" w:color="auto" w:fill="4472C4" w:themeFill="accent1"/>
          </w:tcPr>
          <w:p w14:paraId="74453E28" w14:textId="77777777" w:rsidR="00553F78" w:rsidRPr="00E40CDE" w:rsidRDefault="00553F78" w:rsidP="00553F78">
            <w:pPr>
              <w:autoSpaceDE w:val="0"/>
              <w:autoSpaceDN w:val="0"/>
              <w:adjustRightInd w:val="0"/>
              <w:jc w:val="center"/>
              <w:rPr>
                <w:rFonts w:ascii="Calibri" w:hAnsi="Calibri" w:cs="Calibri"/>
                <w:sz w:val="20"/>
                <w:szCs w:val="20"/>
              </w:rPr>
            </w:pPr>
            <w:r w:rsidRPr="00E40CDE">
              <w:rPr>
                <w:rFonts w:ascii="Calibri" w:hAnsi="Calibri" w:cs="Calibri"/>
                <w:sz w:val="20"/>
                <w:szCs w:val="20"/>
              </w:rPr>
              <w:t>Source</w:t>
            </w:r>
          </w:p>
        </w:tc>
        <w:tc>
          <w:tcPr>
            <w:cnfStyle w:val="000100000000" w:firstRow="0" w:lastRow="0" w:firstColumn="0" w:lastColumn="1" w:oddVBand="0" w:evenVBand="0" w:oddHBand="0" w:evenHBand="0" w:firstRowFirstColumn="0" w:firstRowLastColumn="0" w:lastRowFirstColumn="0" w:lastRowLastColumn="0"/>
            <w:tcW w:w="2605" w:type="dxa"/>
            <w:shd w:val="clear" w:color="auto" w:fill="4472C4" w:themeFill="accent1"/>
          </w:tcPr>
          <w:p w14:paraId="1F6E6CC2" w14:textId="77777777" w:rsidR="00553F78" w:rsidRPr="003C5E21" w:rsidRDefault="00553F78" w:rsidP="00553F78">
            <w:pPr>
              <w:autoSpaceDE w:val="0"/>
              <w:autoSpaceDN w:val="0"/>
              <w:adjustRightInd w:val="0"/>
              <w:jc w:val="center"/>
              <w:rPr>
                <w:rFonts w:ascii="Calibri" w:hAnsi="Calibri" w:cs="Calibri"/>
                <w:sz w:val="20"/>
                <w:szCs w:val="20"/>
              </w:rPr>
            </w:pPr>
            <w:r w:rsidRPr="003C5E21">
              <w:rPr>
                <w:rFonts w:ascii="Calibri" w:hAnsi="Calibri" w:cs="Calibri"/>
                <w:sz w:val="20"/>
                <w:szCs w:val="20"/>
              </w:rPr>
              <w:t>Stream Miles</w:t>
            </w:r>
          </w:p>
        </w:tc>
      </w:tr>
      <w:tr w:rsidR="00553F78" w14:paraId="10B56A62" w14:textId="77777777" w:rsidTr="50E6ED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60" w:type="dxa"/>
          </w:tcPr>
          <w:p w14:paraId="77DC1357" w14:textId="36BB58C8" w:rsidR="00553F78" w:rsidRPr="00105DC6" w:rsidRDefault="00991B27" w:rsidP="00553F78">
            <w:pPr>
              <w:autoSpaceDE w:val="0"/>
              <w:autoSpaceDN w:val="0"/>
              <w:adjustRightInd w:val="0"/>
              <w:rPr>
                <w:rFonts w:ascii="Calibri" w:hAnsi="Calibri" w:cs="Calibri"/>
                <w:color w:val="000000"/>
                <w:sz w:val="20"/>
                <w:szCs w:val="20"/>
              </w:rPr>
            </w:pPr>
            <w:r w:rsidRPr="00105DC6">
              <w:rPr>
                <w:rFonts w:ascii="Calibri" w:hAnsi="Calibri" w:cs="Calibri"/>
                <w:color w:val="000000"/>
                <w:sz w:val="20"/>
                <w:szCs w:val="20"/>
              </w:rPr>
              <w:t>C</w:t>
            </w:r>
            <w:r w:rsidR="008F347F">
              <w:rPr>
                <w:rFonts w:ascii="Calibri" w:hAnsi="Calibri" w:cs="Calibri"/>
                <w:color w:val="000000"/>
                <w:sz w:val="20"/>
                <w:szCs w:val="20"/>
              </w:rPr>
              <w:t>urrent Inventory - CNMS</w:t>
            </w:r>
          </w:p>
        </w:tc>
        <w:tc>
          <w:tcPr>
            <w:cnfStyle w:val="000100000000" w:firstRow="0" w:lastRow="0" w:firstColumn="0" w:lastColumn="1" w:oddVBand="0" w:evenVBand="0" w:oddHBand="0" w:evenHBand="0" w:firstRowFirstColumn="0" w:firstRowLastColumn="0" w:lastRowFirstColumn="0" w:lastRowLastColumn="0"/>
            <w:tcW w:w="2605" w:type="dxa"/>
            <w:vAlign w:val="center"/>
          </w:tcPr>
          <w:p w14:paraId="50DEDC47" w14:textId="6E204E38" w:rsidR="00553F78" w:rsidRPr="00105DC6" w:rsidRDefault="00010A06" w:rsidP="00C96DB8">
            <w:pPr>
              <w:jc w:val="center"/>
              <w:rPr>
                <w:rFonts w:ascii="Calibri" w:hAnsi="Calibri" w:cs="Calibri"/>
                <w:b w:val="0"/>
                <w:bCs w:val="0"/>
                <w:color w:val="000000" w:themeColor="text1"/>
                <w:sz w:val="20"/>
                <w:szCs w:val="20"/>
              </w:rPr>
            </w:pPr>
            <w:r>
              <w:rPr>
                <w:rFonts w:ascii="Calibri" w:hAnsi="Calibri" w:cs="Calibri"/>
                <w:b w:val="0"/>
                <w:bCs w:val="0"/>
                <w:color w:val="000000" w:themeColor="text1"/>
                <w:sz w:val="20"/>
                <w:szCs w:val="20"/>
              </w:rPr>
              <w:t>581.</w:t>
            </w:r>
            <w:r w:rsidR="00F903D7">
              <w:rPr>
                <w:rFonts w:ascii="Calibri" w:hAnsi="Calibri" w:cs="Calibri"/>
                <w:b w:val="0"/>
                <w:bCs w:val="0"/>
                <w:color w:val="000000" w:themeColor="text1"/>
                <w:sz w:val="20"/>
                <w:szCs w:val="20"/>
              </w:rPr>
              <w:t>6</w:t>
            </w:r>
          </w:p>
        </w:tc>
      </w:tr>
      <w:tr w:rsidR="00553F78" w14:paraId="50FC550B" w14:textId="77777777" w:rsidTr="50E6EDB0">
        <w:trPr>
          <w:jc w:val="center"/>
        </w:trPr>
        <w:tc>
          <w:tcPr>
            <w:cnfStyle w:val="001000000000" w:firstRow="0" w:lastRow="0" w:firstColumn="1" w:lastColumn="0" w:oddVBand="0" w:evenVBand="0" w:oddHBand="0" w:evenHBand="0" w:firstRowFirstColumn="0" w:firstRowLastColumn="0" w:lastRowFirstColumn="0" w:lastRowLastColumn="0"/>
            <w:tcW w:w="3060" w:type="dxa"/>
          </w:tcPr>
          <w:p w14:paraId="2DBFFDCB" w14:textId="69499FDF" w:rsidR="00553F78" w:rsidRPr="00105DC6" w:rsidRDefault="008F347F" w:rsidP="000C1090">
            <w:pPr>
              <w:autoSpaceDE w:val="0"/>
              <w:autoSpaceDN w:val="0"/>
              <w:adjustRightInd w:val="0"/>
              <w:rPr>
                <w:rFonts w:ascii="Calibri" w:hAnsi="Calibri" w:cs="Calibri"/>
                <w:color w:val="000000"/>
                <w:sz w:val="20"/>
                <w:szCs w:val="20"/>
              </w:rPr>
            </w:pPr>
            <w:r>
              <w:rPr>
                <w:rFonts w:ascii="Calibri" w:hAnsi="Calibri" w:cs="Calibri"/>
                <w:color w:val="000000"/>
                <w:sz w:val="20"/>
                <w:szCs w:val="20"/>
              </w:rPr>
              <w:t>New Study Streams - CNMS</w:t>
            </w:r>
          </w:p>
        </w:tc>
        <w:tc>
          <w:tcPr>
            <w:cnfStyle w:val="000100000000" w:firstRow="0" w:lastRow="0" w:firstColumn="0" w:lastColumn="1" w:oddVBand="0" w:evenVBand="0" w:oddHBand="0" w:evenHBand="0" w:firstRowFirstColumn="0" w:firstRowLastColumn="0" w:lastRowFirstColumn="0" w:lastRowLastColumn="0"/>
            <w:tcW w:w="2605" w:type="dxa"/>
            <w:vAlign w:val="center"/>
          </w:tcPr>
          <w:p w14:paraId="397823A5" w14:textId="5DA9BD53" w:rsidR="00553F78" w:rsidRPr="00105DC6" w:rsidRDefault="00045F06" w:rsidP="00CF1FEB">
            <w:pPr>
              <w:autoSpaceDE w:val="0"/>
              <w:autoSpaceDN w:val="0"/>
              <w:adjustRightInd w:val="0"/>
              <w:jc w:val="center"/>
              <w:rPr>
                <w:rFonts w:ascii="Calibri" w:hAnsi="Calibri" w:cs="Calibri"/>
                <w:b w:val="0"/>
                <w:bCs w:val="0"/>
                <w:color w:val="000000"/>
                <w:sz w:val="20"/>
                <w:szCs w:val="20"/>
              </w:rPr>
            </w:pPr>
            <w:r>
              <w:rPr>
                <w:rFonts w:ascii="Calibri" w:hAnsi="Calibri" w:cs="Calibri"/>
                <w:b w:val="0"/>
                <w:bCs w:val="0"/>
                <w:color w:val="000000" w:themeColor="text1"/>
                <w:sz w:val="20"/>
                <w:szCs w:val="20"/>
              </w:rPr>
              <w:t>620.9</w:t>
            </w:r>
          </w:p>
        </w:tc>
      </w:tr>
      <w:tr w:rsidR="00553F78" w14:paraId="4C35DD6F" w14:textId="77777777" w:rsidTr="50E6EDB0">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60" w:type="dxa"/>
            <w:shd w:val="clear" w:color="auto" w:fill="4472C4" w:themeFill="accent1"/>
          </w:tcPr>
          <w:p w14:paraId="7B577A9B" w14:textId="77777777" w:rsidR="00553F78" w:rsidRPr="00105DC6" w:rsidRDefault="00553F78" w:rsidP="00553F78">
            <w:pPr>
              <w:autoSpaceDE w:val="0"/>
              <w:autoSpaceDN w:val="0"/>
              <w:adjustRightInd w:val="0"/>
              <w:jc w:val="center"/>
              <w:rPr>
                <w:rFonts w:ascii="Calibri" w:hAnsi="Calibri" w:cs="Calibri"/>
                <w:color w:val="FFFFFF" w:themeColor="background1"/>
                <w:sz w:val="20"/>
                <w:szCs w:val="20"/>
              </w:rPr>
            </w:pPr>
            <w:r w:rsidRPr="00105DC6">
              <w:rPr>
                <w:rFonts w:ascii="Calibri" w:hAnsi="Calibri" w:cs="Calibri"/>
                <w:color w:val="FFFFFF" w:themeColor="background1"/>
                <w:sz w:val="20"/>
                <w:szCs w:val="20"/>
              </w:rPr>
              <w:t>Total</w:t>
            </w:r>
            <w:r w:rsidR="00991B27" w:rsidRPr="00105DC6">
              <w:rPr>
                <w:rFonts w:ascii="Calibri" w:hAnsi="Calibri" w:cs="Calibri"/>
                <w:color w:val="FFFFFF" w:themeColor="background1"/>
                <w:sz w:val="20"/>
                <w:szCs w:val="20"/>
              </w:rPr>
              <w:t xml:space="preserve"> (BLE) Stream Miles</w:t>
            </w:r>
          </w:p>
        </w:tc>
        <w:tc>
          <w:tcPr>
            <w:cnfStyle w:val="000100000000" w:firstRow="0" w:lastRow="0" w:firstColumn="0" w:lastColumn="1" w:oddVBand="0" w:evenVBand="0" w:oddHBand="0" w:evenHBand="0" w:firstRowFirstColumn="0" w:firstRowLastColumn="0" w:lastRowFirstColumn="0" w:lastRowLastColumn="0"/>
            <w:tcW w:w="2605" w:type="dxa"/>
            <w:shd w:val="clear" w:color="auto" w:fill="4472C4" w:themeFill="accent1"/>
          </w:tcPr>
          <w:p w14:paraId="660796ED" w14:textId="42272C4E" w:rsidR="00553F78" w:rsidRPr="00105DC6" w:rsidRDefault="008853F1" w:rsidP="00553F78">
            <w:pPr>
              <w:autoSpaceDE w:val="0"/>
              <w:autoSpaceDN w:val="0"/>
              <w:adjustRightInd w:val="0"/>
              <w:jc w:val="center"/>
              <w:rPr>
                <w:rFonts w:ascii="Calibri" w:hAnsi="Calibri" w:cs="Calibri"/>
                <w:color w:val="FFFFFF" w:themeColor="background1"/>
                <w:sz w:val="20"/>
                <w:szCs w:val="20"/>
              </w:rPr>
            </w:pPr>
            <w:r>
              <w:rPr>
                <w:rFonts w:ascii="Calibri" w:hAnsi="Calibri" w:cs="Calibri"/>
                <w:color w:val="FFFFFF" w:themeColor="background1"/>
                <w:sz w:val="20"/>
                <w:szCs w:val="20"/>
              </w:rPr>
              <w:t>1,2</w:t>
            </w:r>
            <w:r w:rsidR="006F6C23">
              <w:rPr>
                <w:rFonts w:ascii="Calibri" w:hAnsi="Calibri" w:cs="Calibri"/>
                <w:color w:val="FFFFFF" w:themeColor="background1"/>
                <w:sz w:val="20"/>
                <w:szCs w:val="20"/>
              </w:rPr>
              <w:t>02.5</w:t>
            </w:r>
          </w:p>
        </w:tc>
      </w:tr>
    </w:tbl>
    <w:p w14:paraId="497CD546" w14:textId="77777777" w:rsidR="00553F78" w:rsidRDefault="00553F78" w:rsidP="00AD2DE7">
      <w:pPr>
        <w:pStyle w:val="Table-notes"/>
      </w:pPr>
    </w:p>
    <w:p w14:paraId="550EB220" w14:textId="0EB82367" w:rsidR="00553F78" w:rsidRDefault="00553F78" w:rsidP="00553F78">
      <w:pPr>
        <w:pStyle w:val="Caption"/>
        <w:keepNext/>
        <w:spacing w:after="120"/>
        <w:jc w:val="center"/>
      </w:pPr>
      <w:bookmarkStart w:id="3" w:name="_Ref112797625"/>
      <w:bookmarkStart w:id="4" w:name="_Toc187681363"/>
      <w:r>
        <w:t xml:space="preserve">Table </w:t>
      </w:r>
      <w:r>
        <w:fldChar w:fldCharType="begin"/>
      </w:r>
      <w:r>
        <w:instrText>SEQ Table \* ARABIC</w:instrText>
      </w:r>
      <w:r>
        <w:fldChar w:fldCharType="separate"/>
      </w:r>
      <w:r w:rsidR="00354332">
        <w:rPr>
          <w:noProof/>
        </w:rPr>
        <w:t>2</w:t>
      </w:r>
      <w:r>
        <w:fldChar w:fldCharType="end"/>
      </w:r>
      <w:bookmarkEnd w:id="3"/>
      <w:r>
        <w:t>: Zone A Validation Results</w:t>
      </w:r>
      <w:bookmarkEnd w:id="4"/>
    </w:p>
    <w:tbl>
      <w:tblPr>
        <w:tblStyle w:val="TableGrid"/>
        <w:tblW w:w="0" w:type="auto"/>
        <w:jc w:val="center"/>
        <w:tblLook w:val="04A0" w:firstRow="1" w:lastRow="0" w:firstColumn="1" w:lastColumn="0" w:noHBand="0" w:noVBand="1"/>
      </w:tblPr>
      <w:tblGrid>
        <w:gridCol w:w="1435"/>
        <w:gridCol w:w="2094"/>
        <w:gridCol w:w="1940"/>
        <w:gridCol w:w="1940"/>
      </w:tblGrid>
      <w:tr w:rsidR="00991B27" w14:paraId="17BB5E1B" w14:textId="77777777" w:rsidTr="0D5621EA">
        <w:trPr>
          <w:jc w:val="center"/>
        </w:trPr>
        <w:tc>
          <w:tcPr>
            <w:tcW w:w="1435" w:type="dxa"/>
            <w:shd w:val="clear" w:color="auto" w:fill="4472C4" w:themeFill="accent1"/>
            <w:vAlign w:val="center"/>
          </w:tcPr>
          <w:p w14:paraId="2FD44B58" w14:textId="77777777" w:rsidR="00991B27" w:rsidRPr="00825198" w:rsidRDefault="00991B27" w:rsidP="005C6613">
            <w:pPr>
              <w:autoSpaceDE w:val="0"/>
              <w:autoSpaceDN w:val="0"/>
              <w:adjustRightInd w:val="0"/>
              <w:jc w:val="center"/>
              <w:rPr>
                <w:rFonts w:ascii="Calibri" w:hAnsi="Calibri" w:cs="Calibri"/>
                <w:b/>
                <w:bCs/>
                <w:color w:val="FFFFFF" w:themeColor="background1"/>
                <w:sz w:val="20"/>
                <w:szCs w:val="20"/>
              </w:rPr>
            </w:pPr>
            <w:r w:rsidRPr="00825198">
              <w:rPr>
                <w:rFonts w:ascii="Calibri" w:hAnsi="Calibri" w:cs="Calibri"/>
                <w:b/>
                <w:bCs/>
                <w:color w:val="FFFFFF" w:themeColor="background1"/>
                <w:sz w:val="20"/>
                <w:szCs w:val="20"/>
              </w:rPr>
              <w:t>Validation Status</w:t>
            </w:r>
          </w:p>
        </w:tc>
        <w:tc>
          <w:tcPr>
            <w:tcW w:w="2094" w:type="dxa"/>
            <w:shd w:val="clear" w:color="auto" w:fill="4472C4" w:themeFill="accent1"/>
            <w:vAlign w:val="center"/>
          </w:tcPr>
          <w:p w14:paraId="7E5B4103" w14:textId="77777777" w:rsidR="00991B27" w:rsidRPr="00825198" w:rsidRDefault="00991B27" w:rsidP="005C6613">
            <w:pPr>
              <w:autoSpaceDE w:val="0"/>
              <w:autoSpaceDN w:val="0"/>
              <w:adjustRightInd w:val="0"/>
              <w:jc w:val="center"/>
              <w:rPr>
                <w:rFonts w:ascii="Calibri" w:hAnsi="Calibri" w:cs="Calibri"/>
                <w:b/>
                <w:bCs/>
                <w:color w:val="FFFFFF" w:themeColor="background1"/>
                <w:sz w:val="20"/>
                <w:szCs w:val="20"/>
              </w:rPr>
            </w:pPr>
            <w:r w:rsidRPr="00825198">
              <w:rPr>
                <w:rFonts w:ascii="Calibri" w:hAnsi="Calibri" w:cs="Calibri"/>
                <w:b/>
                <w:bCs/>
                <w:color w:val="FFFFFF" w:themeColor="background1"/>
                <w:sz w:val="20"/>
                <w:szCs w:val="20"/>
              </w:rPr>
              <w:t xml:space="preserve">CNMS Validation Status </w:t>
            </w:r>
          </w:p>
        </w:tc>
        <w:tc>
          <w:tcPr>
            <w:tcW w:w="1940" w:type="dxa"/>
            <w:shd w:val="clear" w:color="auto" w:fill="4472C4" w:themeFill="accent1"/>
            <w:vAlign w:val="center"/>
          </w:tcPr>
          <w:p w14:paraId="0DDA0C53" w14:textId="77777777" w:rsidR="00991B27" w:rsidRPr="00825198" w:rsidRDefault="00991B27" w:rsidP="005C6613">
            <w:pPr>
              <w:autoSpaceDE w:val="0"/>
              <w:autoSpaceDN w:val="0"/>
              <w:adjustRightInd w:val="0"/>
              <w:jc w:val="center"/>
              <w:rPr>
                <w:rFonts w:ascii="Calibri" w:hAnsi="Calibri" w:cs="Calibri"/>
                <w:b/>
                <w:bCs/>
                <w:color w:val="FFFFFF" w:themeColor="background1"/>
                <w:sz w:val="20"/>
                <w:szCs w:val="20"/>
              </w:rPr>
            </w:pPr>
            <w:r w:rsidRPr="00825198">
              <w:rPr>
                <w:rFonts w:ascii="Calibri" w:hAnsi="Calibri" w:cs="Calibri"/>
                <w:b/>
                <w:bCs/>
                <w:color w:val="FFFFFF" w:themeColor="background1"/>
                <w:sz w:val="20"/>
                <w:szCs w:val="20"/>
              </w:rPr>
              <w:t>CNMS Project Start</w:t>
            </w:r>
          </w:p>
        </w:tc>
        <w:tc>
          <w:tcPr>
            <w:tcW w:w="1940" w:type="dxa"/>
            <w:shd w:val="clear" w:color="auto" w:fill="4472C4" w:themeFill="accent1"/>
          </w:tcPr>
          <w:p w14:paraId="011785ED" w14:textId="77777777" w:rsidR="00991B27" w:rsidRPr="00825198" w:rsidRDefault="00991B27" w:rsidP="005C6613">
            <w:pPr>
              <w:autoSpaceDE w:val="0"/>
              <w:autoSpaceDN w:val="0"/>
              <w:adjustRightInd w:val="0"/>
              <w:jc w:val="center"/>
              <w:rPr>
                <w:rFonts w:ascii="Calibri" w:hAnsi="Calibri" w:cs="Calibri"/>
                <w:b/>
                <w:bCs/>
                <w:color w:val="FFFFFF" w:themeColor="background1"/>
                <w:sz w:val="20"/>
                <w:szCs w:val="20"/>
              </w:rPr>
            </w:pPr>
            <w:r w:rsidRPr="00825198">
              <w:rPr>
                <w:rFonts w:ascii="Calibri" w:hAnsi="Calibri" w:cs="Calibri"/>
                <w:b/>
                <w:bCs/>
                <w:color w:val="FFFFFF" w:themeColor="background1"/>
                <w:sz w:val="20"/>
                <w:szCs w:val="20"/>
              </w:rPr>
              <w:t>CNMS Post-BLE Assessment</w:t>
            </w:r>
          </w:p>
        </w:tc>
      </w:tr>
      <w:tr w:rsidR="00991B27" w14:paraId="23E0CA32" w14:textId="77777777" w:rsidTr="0D5621EA">
        <w:trPr>
          <w:jc w:val="center"/>
        </w:trPr>
        <w:tc>
          <w:tcPr>
            <w:tcW w:w="1435" w:type="dxa"/>
            <w:vMerge w:val="restart"/>
          </w:tcPr>
          <w:p w14:paraId="0A15DE65" w14:textId="77777777" w:rsidR="00991B27" w:rsidRPr="00105DC6" w:rsidRDefault="00991B27" w:rsidP="00553F78">
            <w:pPr>
              <w:autoSpaceDE w:val="0"/>
              <w:autoSpaceDN w:val="0"/>
              <w:adjustRightInd w:val="0"/>
              <w:rPr>
                <w:rFonts w:ascii="Calibri" w:hAnsi="Calibri" w:cs="Calibri"/>
                <w:color w:val="000000"/>
                <w:sz w:val="20"/>
                <w:szCs w:val="20"/>
              </w:rPr>
            </w:pPr>
            <w:r w:rsidRPr="00105DC6">
              <w:rPr>
                <w:rFonts w:ascii="Calibri" w:hAnsi="Calibri" w:cs="Calibri"/>
                <w:color w:val="000000"/>
                <w:sz w:val="20"/>
                <w:szCs w:val="20"/>
              </w:rPr>
              <w:t>VALID</w:t>
            </w:r>
          </w:p>
        </w:tc>
        <w:tc>
          <w:tcPr>
            <w:tcW w:w="2094" w:type="dxa"/>
          </w:tcPr>
          <w:p w14:paraId="04017F18" w14:textId="77777777" w:rsidR="00991B27" w:rsidRPr="00105DC6" w:rsidRDefault="00991B27" w:rsidP="00553F78">
            <w:pPr>
              <w:autoSpaceDE w:val="0"/>
              <w:autoSpaceDN w:val="0"/>
              <w:adjustRightInd w:val="0"/>
              <w:rPr>
                <w:rFonts w:ascii="Calibri" w:hAnsi="Calibri" w:cs="Calibri"/>
                <w:color w:val="000000"/>
                <w:sz w:val="20"/>
                <w:szCs w:val="20"/>
              </w:rPr>
            </w:pPr>
            <w:r w:rsidRPr="00105DC6">
              <w:rPr>
                <w:rFonts w:ascii="Calibri" w:hAnsi="Calibri" w:cs="Calibri"/>
                <w:color w:val="000000"/>
                <w:sz w:val="20"/>
                <w:szCs w:val="20"/>
              </w:rPr>
              <w:t>NVUE COMPLIANT</w:t>
            </w:r>
          </w:p>
        </w:tc>
        <w:tc>
          <w:tcPr>
            <w:tcW w:w="1940" w:type="dxa"/>
            <w:vAlign w:val="center"/>
          </w:tcPr>
          <w:p w14:paraId="48756A40" w14:textId="4E6B7298" w:rsidR="00991B27" w:rsidRPr="00105DC6" w:rsidRDefault="08433A4D" w:rsidP="00CF1FEB">
            <w:pPr>
              <w:autoSpaceDE w:val="0"/>
              <w:autoSpaceDN w:val="0"/>
              <w:adjustRightInd w:val="0"/>
              <w:jc w:val="center"/>
              <w:rPr>
                <w:rFonts w:ascii="Calibri" w:hAnsi="Calibri" w:cs="Calibri"/>
                <w:color w:val="000000"/>
                <w:sz w:val="20"/>
                <w:szCs w:val="20"/>
              </w:rPr>
            </w:pPr>
            <w:r w:rsidRPr="71D94F8B">
              <w:rPr>
                <w:rFonts w:ascii="Calibri" w:hAnsi="Calibri" w:cs="Calibri"/>
                <w:color w:val="000000" w:themeColor="text1"/>
                <w:sz w:val="20"/>
                <w:szCs w:val="20"/>
              </w:rPr>
              <w:t>0</w:t>
            </w:r>
          </w:p>
        </w:tc>
        <w:tc>
          <w:tcPr>
            <w:tcW w:w="1940" w:type="dxa"/>
            <w:vAlign w:val="center"/>
          </w:tcPr>
          <w:p w14:paraId="5B79EB5F" w14:textId="1E5B4F44" w:rsidR="00991B27" w:rsidRPr="00105DC6" w:rsidRDefault="1DC62456" w:rsidP="00CF1FEB">
            <w:pPr>
              <w:autoSpaceDE w:val="0"/>
              <w:autoSpaceDN w:val="0"/>
              <w:adjustRightInd w:val="0"/>
              <w:jc w:val="center"/>
              <w:rPr>
                <w:rFonts w:ascii="Calibri" w:hAnsi="Calibri" w:cs="Calibri"/>
                <w:color w:val="000000"/>
                <w:sz w:val="20"/>
                <w:szCs w:val="20"/>
              </w:rPr>
            </w:pPr>
            <w:r w:rsidRPr="50E6EDB0">
              <w:rPr>
                <w:rFonts w:ascii="Calibri" w:hAnsi="Calibri" w:cs="Calibri"/>
                <w:color w:val="000000" w:themeColor="text1"/>
                <w:sz w:val="20"/>
                <w:szCs w:val="20"/>
              </w:rPr>
              <w:t>0</w:t>
            </w:r>
          </w:p>
        </w:tc>
      </w:tr>
      <w:tr w:rsidR="00157E34" w14:paraId="24D23BEE" w14:textId="77777777" w:rsidTr="0D5621EA">
        <w:trPr>
          <w:jc w:val="center"/>
        </w:trPr>
        <w:tc>
          <w:tcPr>
            <w:tcW w:w="1435" w:type="dxa"/>
            <w:vMerge/>
          </w:tcPr>
          <w:p w14:paraId="2C0B8EE6" w14:textId="77777777" w:rsidR="00157E34" w:rsidRPr="00105DC6" w:rsidRDefault="00157E34" w:rsidP="00553F78">
            <w:pPr>
              <w:autoSpaceDE w:val="0"/>
              <w:autoSpaceDN w:val="0"/>
              <w:adjustRightInd w:val="0"/>
              <w:rPr>
                <w:rFonts w:ascii="Calibri" w:hAnsi="Calibri" w:cs="Calibri"/>
                <w:color w:val="000000"/>
                <w:sz w:val="20"/>
                <w:szCs w:val="20"/>
              </w:rPr>
            </w:pPr>
          </w:p>
        </w:tc>
        <w:tc>
          <w:tcPr>
            <w:tcW w:w="2094" w:type="dxa"/>
          </w:tcPr>
          <w:p w14:paraId="5275CB12" w14:textId="2CED729B" w:rsidR="00157E34" w:rsidRPr="00105DC6" w:rsidRDefault="00DF7330" w:rsidP="00553F78">
            <w:pPr>
              <w:autoSpaceDE w:val="0"/>
              <w:autoSpaceDN w:val="0"/>
              <w:adjustRightInd w:val="0"/>
              <w:rPr>
                <w:rFonts w:ascii="Calibri" w:hAnsi="Calibri" w:cs="Calibri"/>
                <w:color w:val="000000"/>
                <w:sz w:val="20"/>
                <w:szCs w:val="20"/>
              </w:rPr>
            </w:pPr>
            <w:r w:rsidRPr="00105DC6">
              <w:rPr>
                <w:rFonts w:ascii="Calibri" w:hAnsi="Calibri" w:cs="Calibri"/>
                <w:color w:val="000000"/>
                <w:sz w:val="20"/>
                <w:szCs w:val="20"/>
              </w:rPr>
              <w:t>BEING STU</w:t>
            </w:r>
            <w:r w:rsidR="00826A8E" w:rsidRPr="00105DC6">
              <w:rPr>
                <w:rFonts w:ascii="Calibri" w:hAnsi="Calibri" w:cs="Calibri"/>
                <w:color w:val="000000"/>
                <w:sz w:val="20"/>
                <w:szCs w:val="20"/>
              </w:rPr>
              <w:t>DIED</w:t>
            </w:r>
          </w:p>
        </w:tc>
        <w:tc>
          <w:tcPr>
            <w:tcW w:w="1940" w:type="dxa"/>
            <w:vAlign w:val="center"/>
          </w:tcPr>
          <w:p w14:paraId="0BFC5040" w14:textId="668B216D" w:rsidR="00157E34" w:rsidRPr="00105DC6" w:rsidRDefault="7FA8A5A6" w:rsidP="00CF1FEB">
            <w:pPr>
              <w:autoSpaceDE w:val="0"/>
              <w:autoSpaceDN w:val="0"/>
              <w:adjustRightInd w:val="0"/>
              <w:jc w:val="center"/>
              <w:rPr>
                <w:rFonts w:ascii="Calibri" w:hAnsi="Calibri" w:cs="Calibri"/>
                <w:color w:val="000000"/>
                <w:sz w:val="20"/>
                <w:szCs w:val="20"/>
              </w:rPr>
            </w:pPr>
            <w:r w:rsidRPr="71D94F8B">
              <w:rPr>
                <w:rFonts w:ascii="Calibri" w:hAnsi="Calibri" w:cs="Calibri"/>
                <w:color w:val="000000" w:themeColor="text1"/>
                <w:sz w:val="20"/>
                <w:szCs w:val="20"/>
              </w:rPr>
              <w:t>173.2</w:t>
            </w:r>
          </w:p>
        </w:tc>
        <w:tc>
          <w:tcPr>
            <w:tcW w:w="1940" w:type="dxa"/>
            <w:vAlign w:val="center"/>
          </w:tcPr>
          <w:p w14:paraId="699F7180" w14:textId="52544FB7" w:rsidR="00157E34" w:rsidRPr="00105DC6" w:rsidRDefault="007655D2" w:rsidP="00CF1FEB">
            <w:pPr>
              <w:autoSpaceDE w:val="0"/>
              <w:autoSpaceDN w:val="0"/>
              <w:adjustRightInd w:val="0"/>
              <w:jc w:val="center"/>
              <w:rPr>
                <w:rFonts w:ascii="Calibri" w:hAnsi="Calibri" w:cs="Calibri"/>
                <w:color w:val="000000"/>
                <w:sz w:val="20"/>
                <w:szCs w:val="20"/>
              </w:rPr>
            </w:pPr>
            <w:r>
              <w:rPr>
                <w:rFonts w:ascii="Calibri" w:hAnsi="Calibri" w:cs="Calibri"/>
                <w:color w:val="000000" w:themeColor="text1"/>
                <w:sz w:val="20"/>
                <w:szCs w:val="20"/>
              </w:rPr>
              <w:t>59.4</w:t>
            </w:r>
          </w:p>
        </w:tc>
      </w:tr>
      <w:tr w:rsidR="00991B27" w14:paraId="451125DE" w14:textId="77777777" w:rsidTr="0D5621EA">
        <w:trPr>
          <w:jc w:val="center"/>
        </w:trPr>
        <w:tc>
          <w:tcPr>
            <w:tcW w:w="1435" w:type="dxa"/>
            <w:vMerge w:val="restart"/>
          </w:tcPr>
          <w:p w14:paraId="2D67A4C4" w14:textId="77777777" w:rsidR="00991B27" w:rsidRPr="00105DC6" w:rsidRDefault="00991B27" w:rsidP="00553F78">
            <w:pPr>
              <w:autoSpaceDE w:val="0"/>
              <w:autoSpaceDN w:val="0"/>
              <w:adjustRightInd w:val="0"/>
              <w:rPr>
                <w:rFonts w:ascii="Calibri" w:hAnsi="Calibri" w:cs="Calibri"/>
                <w:color w:val="000000"/>
                <w:sz w:val="20"/>
                <w:szCs w:val="20"/>
              </w:rPr>
            </w:pPr>
            <w:r w:rsidRPr="00105DC6">
              <w:rPr>
                <w:rFonts w:ascii="Calibri" w:hAnsi="Calibri" w:cs="Calibri"/>
                <w:color w:val="000000"/>
                <w:sz w:val="20"/>
                <w:szCs w:val="20"/>
              </w:rPr>
              <w:t>UNVERIFIED</w:t>
            </w:r>
          </w:p>
        </w:tc>
        <w:tc>
          <w:tcPr>
            <w:tcW w:w="2094" w:type="dxa"/>
          </w:tcPr>
          <w:p w14:paraId="7C28CADE" w14:textId="3CC2D1CE" w:rsidR="00991B27" w:rsidRPr="00105DC6" w:rsidRDefault="002B21AE" w:rsidP="00553F78">
            <w:pPr>
              <w:autoSpaceDE w:val="0"/>
              <w:autoSpaceDN w:val="0"/>
              <w:adjustRightInd w:val="0"/>
              <w:rPr>
                <w:rFonts w:ascii="Calibri" w:hAnsi="Calibri" w:cs="Calibri"/>
                <w:color w:val="000000"/>
                <w:sz w:val="20"/>
                <w:szCs w:val="20"/>
              </w:rPr>
            </w:pPr>
            <w:r w:rsidRPr="00105DC6">
              <w:rPr>
                <w:rFonts w:ascii="Calibri" w:hAnsi="Calibri" w:cs="Calibri"/>
                <w:color w:val="000000"/>
                <w:sz w:val="20"/>
                <w:szCs w:val="20"/>
              </w:rPr>
              <w:t>BEING</w:t>
            </w:r>
            <w:r w:rsidR="00991B27" w:rsidRPr="00105DC6">
              <w:rPr>
                <w:rFonts w:ascii="Calibri" w:hAnsi="Calibri" w:cs="Calibri"/>
                <w:color w:val="000000"/>
                <w:sz w:val="20"/>
                <w:szCs w:val="20"/>
              </w:rPr>
              <w:t xml:space="preserve"> STUDIED</w:t>
            </w:r>
          </w:p>
        </w:tc>
        <w:tc>
          <w:tcPr>
            <w:tcW w:w="1940" w:type="dxa"/>
            <w:vAlign w:val="center"/>
          </w:tcPr>
          <w:p w14:paraId="43FB946B" w14:textId="25738261" w:rsidR="00991B27" w:rsidRPr="00105DC6" w:rsidRDefault="4334F4A9" w:rsidP="00CF1FEB">
            <w:pPr>
              <w:autoSpaceDE w:val="0"/>
              <w:autoSpaceDN w:val="0"/>
              <w:adjustRightInd w:val="0"/>
              <w:jc w:val="center"/>
              <w:rPr>
                <w:rFonts w:ascii="Calibri" w:hAnsi="Calibri" w:cs="Calibri"/>
                <w:color w:val="000000"/>
                <w:sz w:val="20"/>
                <w:szCs w:val="20"/>
              </w:rPr>
            </w:pPr>
            <w:r w:rsidRPr="0D5621EA">
              <w:rPr>
                <w:rFonts w:ascii="Calibri" w:hAnsi="Calibri" w:cs="Calibri"/>
                <w:color w:val="000000" w:themeColor="text1"/>
                <w:sz w:val="20"/>
                <w:szCs w:val="20"/>
              </w:rPr>
              <w:t>9.9</w:t>
            </w:r>
          </w:p>
        </w:tc>
        <w:tc>
          <w:tcPr>
            <w:tcW w:w="1940" w:type="dxa"/>
            <w:vAlign w:val="center"/>
          </w:tcPr>
          <w:p w14:paraId="2579AAC2" w14:textId="606C5C9C" w:rsidR="00991B27" w:rsidRPr="00105DC6" w:rsidRDefault="00EF3B76" w:rsidP="00CF1FEB">
            <w:pPr>
              <w:autoSpaceDE w:val="0"/>
              <w:autoSpaceDN w:val="0"/>
              <w:adjustRightInd w:val="0"/>
              <w:jc w:val="center"/>
              <w:rPr>
                <w:rFonts w:ascii="Calibri" w:hAnsi="Calibri" w:cs="Calibri"/>
                <w:color w:val="000000"/>
                <w:sz w:val="20"/>
                <w:szCs w:val="20"/>
              </w:rPr>
            </w:pPr>
            <w:r>
              <w:rPr>
                <w:rFonts w:ascii="Calibri" w:hAnsi="Calibri" w:cs="Calibri"/>
                <w:color w:val="000000" w:themeColor="text1"/>
                <w:sz w:val="20"/>
                <w:szCs w:val="20"/>
              </w:rPr>
              <w:t>3</w:t>
            </w:r>
            <w:r w:rsidR="007655D2">
              <w:rPr>
                <w:rFonts w:ascii="Calibri" w:hAnsi="Calibri" w:cs="Calibri"/>
                <w:color w:val="000000" w:themeColor="text1"/>
                <w:sz w:val="20"/>
                <w:szCs w:val="20"/>
              </w:rPr>
              <w:t>96.6</w:t>
            </w:r>
          </w:p>
        </w:tc>
      </w:tr>
      <w:tr w:rsidR="00866216" w14:paraId="415C0B5A" w14:textId="77777777" w:rsidTr="0D5621EA">
        <w:trPr>
          <w:jc w:val="center"/>
        </w:trPr>
        <w:tc>
          <w:tcPr>
            <w:tcW w:w="1435" w:type="dxa"/>
            <w:vMerge/>
          </w:tcPr>
          <w:p w14:paraId="7B4EBE60" w14:textId="77777777" w:rsidR="00866216" w:rsidRPr="00105DC6" w:rsidRDefault="00866216" w:rsidP="00553F78">
            <w:pPr>
              <w:autoSpaceDE w:val="0"/>
              <w:autoSpaceDN w:val="0"/>
              <w:adjustRightInd w:val="0"/>
              <w:rPr>
                <w:rFonts w:ascii="Calibri" w:hAnsi="Calibri" w:cs="Calibri"/>
                <w:color w:val="000000"/>
                <w:sz w:val="20"/>
                <w:szCs w:val="20"/>
              </w:rPr>
            </w:pPr>
          </w:p>
        </w:tc>
        <w:tc>
          <w:tcPr>
            <w:tcW w:w="2094" w:type="dxa"/>
          </w:tcPr>
          <w:p w14:paraId="16EA6376" w14:textId="17680850" w:rsidR="00866216" w:rsidRPr="00105DC6" w:rsidRDefault="002B21AE" w:rsidP="00553F78">
            <w:pPr>
              <w:autoSpaceDE w:val="0"/>
              <w:autoSpaceDN w:val="0"/>
              <w:adjustRightInd w:val="0"/>
              <w:rPr>
                <w:rFonts w:ascii="Calibri" w:hAnsi="Calibri" w:cs="Calibri"/>
                <w:color w:val="000000"/>
                <w:sz w:val="20"/>
                <w:szCs w:val="20"/>
              </w:rPr>
            </w:pPr>
            <w:r w:rsidRPr="00105DC6">
              <w:rPr>
                <w:rFonts w:ascii="Calibri" w:hAnsi="Calibri" w:cs="Calibri"/>
                <w:color w:val="000000"/>
                <w:sz w:val="20"/>
                <w:szCs w:val="20"/>
              </w:rPr>
              <w:t>TO BE STUDIED</w:t>
            </w:r>
          </w:p>
        </w:tc>
        <w:tc>
          <w:tcPr>
            <w:tcW w:w="1940" w:type="dxa"/>
            <w:vAlign w:val="center"/>
          </w:tcPr>
          <w:p w14:paraId="38F65FA3" w14:textId="2923A42D" w:rsidR="00866216" w:rsidRPr="00105DC6" w:rsidRDefault="08C1C677" w:rsidP="00CF1FEB">
            <w:pPr>
              <w:autoSpaceDE w:val="0"/>
              <w:autoSpaceDN w:val="0"/>
              <w:adjustRightInd w:val="0"/>
              <w:jc w:val="center"/>
              <w:rPr>
                <w:rFonts w:ascii="Calibri" w:hAnsi="Calibri" w:cs="Calibri"/>
                <w:color w:val="000000"/>
                <w:sz w:val="20"/>
                <w:szCs w:val="20"/>
              </w:rPr>
            </w:pPr>
            <w:r w:rsidRPr="0D5621EA">
              <w:rPr>
                <w:rFonts w:ascii="Calibri" w:hAnsi="Calibri" w:cs="Calibri"/>
                <w:color w:val="000000" w:themeColor="text1"/>
                <w:sz w:val="20"/>
                <w:szCs w:val="20"/>
              </w:rPr>
              <w:t>272.4</w:t>
            </w:r>
          </w:p>
        </w:tc>
        <w:tc>
          <w:tcPr>
            <w:tcW w:w="1940" w:type="dxa"/>
            <w:vAlign w:val="center"/>
          </w:tcPr>
          <w:p w14:paraId="5EBFCBC7" w14:textId="7FD2CA8E" w:rsidR="00866216" w:rsidRPr="00105DC6" w:rsidRDefault="08E6266A" w:rsidP="00CF1FEB">
            <w:pPr>
              <w:autoSpaceDE w:val="0"/>
              <w:autoSpaceDN w:val="0"/>
              <w:adjustRightInd w:val="0"/>
              <w:jc w:val="center"/>
              <w:rPr>
                <w:rFonts w:ascii="Calibri" w:hAnsi="Calibri" w:cs="Calibri"/>
                <w:color w:val="000000"/>
                <w:sz w:val="20"/>
                <w:szCs w:val="20"/>
              </w:rPr>
            </w:pPr>
            <w:r w:rsidRPr="50E6EDB0">
              <w:rPr>
                <w:rFonts w:ascii="Calibri" w:hAnsi="Calibri" w:cs="Calibri"/>
                <w:color w:val="000000" w:themeColor="text1"/>
                <w:sz w:val="20"/>
                <w:szCs w:val="20"/>
              </w:rPr>
              <w:t>0</w:t>
            </w:r>
          </w:p>
        </w:tc>
      </w:tr>
    </w:tbl>
    <w:p w14:paraId="4DAB7E2F" w14:textId="77777777" w:rsidR="00C44D04" w:rsidRDefault="00C44D04" w:rsidP="002924A7">
      <w:pPr>
        <w:pStyle w:val="Table-notes"/>
        <w:spacing w:after="360"/>
      </w:pPr>
    </w:p>
    <w:p w14:paraId="7D55F71E" w14:textId="0098B799" w:rsidR="006C3062" w:rsidRDefault="00786BAC" w:rsidP="00C96DB8">
      <w:pPr>
        <w:keepNext/>
        <w:autoSpaceDE w:val="0"/>
        <w:autoSpaceDN w:val="0"/>
        <w:adjustRightInd w:val="0"/>
        <w:spacing w:line="240" w:lineRule="auto"/>
        <w:jc w:val="center"/>
      </w:pPr>
      <w:r>
        <w:rPr>
          <w:noProof/>
        </w:rPr>
        <w:drawing>
          <wp:inline distT="0" distB="0" distL="0" distR="0" wp14:anchorId="2849E139" wp14:editId="1CF03775">
            <wp:extent cx="5670996" cy="4382134"/>
            <wp:effectExtent l="19050" t="19050" r="25400" b="19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670996" cy="4382134"/>
                    </a:xfrm>
                    <a:prstGeom prst="rect">
                      <a:avLst/>
                    </a:prstGeom>
                    <a:noFill/>
                    <a:ln>
                      <a:solidFill>
                        <a:schemeClr val="tx1"/>
                      </a:solidFill>
                    </a:ln>
                  </pic:spPr>
                </pic:pic>
              </a:graphicData>
            </a:graphic>
          </wp:inline>
        </w:drawing>
      </w:r>
    </w:p>
    <w:p w14:paraId="606812F4" w14:textId="585808C3" w:rsidR="00BA1E4E" w:rsidRDefault="006C3062" w:rsidP="006C3062">
      <w:pPr>
        <w:pStyle w:val="Caption"/>
        <w:jc w:val="center"/>
        <w:rPr>
          <w:rFonts w:ascii="Calibri" w:hAnsi="Calibri" w:cs="Calibri"/>
          <w:color w:val="000000"/>
        </w:rPr>
      </w:pPr>
      <w:bookmarkStart w:id="5" w:name="_Ref112798152"/>
      <w:bookmarkStart w:id="6" w:name="_Toc187681388"/>
      <w:r>
        <w:t xml:space="preserve">Figure </w:t>
      </w:r>
      <w:r>
        <w:fldChar w:fldCharType="begin"/>
      </w:r>
      <w:r>
        <w:instrText>SEQ Figure \* ARABIC</w:instrText>
      </w:r>
      <w:r>
        <w:fldChar w:fldCharType="separate"/>
      </w:r>
      <w:r w:rsidR="00354332">
        <w:rPr>
          <w:noProof/>
        </w:rPr>
        <w:t>1</w:t>
      </w:r>
      <w:r>
        <w:fldChar w:fldCharType="end"/>
      </w:r>
      <w:bookmarkEnd w:id="5"/>
      <w:r w:rsidRPr="00A86B5A">
        <w:t xml:space="preserve">: </w:t>
      </w:r>
      <w:r w:rsidR="00490357" w:rsidRPr="00490357">
        <w:t xml:space="preserve">Buchanan-LBJ Lakes </w:t>
      </w:r>
      <w:r w:rsidRPr="00A86B5A">
        <w:t xml:space="preserve">- </w:t>
      </w:r>
      <w:r w:rsidR="00783D5A" w:rsidRPr="00783D5A">
        <w:t>1209020</w:t>
      </w:r>
      <w:r w:rsidR="00285E6D">
        <w:t>1</w:t>
      </w:r>
      <w:r w:rsidRPr="00A86B5A">
        <w:t xml:space="preserve"> CNMS Validation Results</w:t>
      </w:r>
      <w:bookmarkEnd w:id="6"/>
    </w:p>
    <w:p w14:paraId="4714A5F8" w14:textId="6CA22496" w:rsidR="00C44D04" w:rsidRDefault="00C44D04" w:rsidP="00553F78">
      <w:pPr>
        <w:autoSpaceDE w:val="0"/>
        <w:autoSpaceDN w:val="0"/>
        <w:adjustRightInd w:val="0"/>
        <w:spacing w:after="0" w:line="240" w:lineRule="auto"/>
        <w:rPr>
          <w:rFonts w:ascii="Calibri" w:hAnsi="Calibri" w:cs="Calibri"/>
          <w:color w:val="000000"/>
        </w:rPr>
      </w:pPr>
    </w:p>
    <w:p w14:paraId="4F364662" w14:textId="77777777" w:rsidR="00051386" w:rsidRDefault="00051386" w:rsidP="00051386">
      <w:pPr>
        <w:pStyle w:val="BodyText"/>
        <w:sectPr w:rsidR="00051386" w:rsidSect="00B359F5">
          <w:headerReference w:type="default" r:id="rId26"/>
          <w:headerReference w:type="first" r:id="rId27"/>
          <w:pgSz w:w="12240" w:h="15840"/>
          <w:pgMar w:top="1440" w:right="1440" w:bottom="1440" w:left="1440" w:header="720" w:footer="720" w:gutter="0"/>
          <w:pgNumType w:start="1"/>
          <w:cols w:space="720"/>
          <w:titlePg/>
          <w:docGrid w:linePitch="360"/>
        </w:sectPr>
      </w:pPr>
    </w:p>
    <w:p w14:paraId="0FAC33D2" w14:textId="77777777" w:rsidR="00C44D04" w:rsidRPr="00EF47D9" w:rsidRDefault="00C44D04" w:rsidP="00EF47D9">
      <w:pPr>
        <w:pStyle w:val="Heading1"/>
      </w:pPr>
      <w:bookmarkStart w:id="7" w:name="_Toc187679186"/>
      <w:r w:rsidRPr="00EF47D9">
        <w:lastRenderedPageBreak/>
        <w:t>Base Level Engineering (BLE) Methodology</w:t>
      </w:r>
      <w:bookmarkEnd w:id="7"/>
    </w:p>
    <w:p w14:paraId="5C4CB4DD" w14:textId="3CDF8D99" w:rsidR="00C44D04" w:rsidRDefault="00C44D04" w:rsidP="001D06E7">
      <w:pPr>
        <w:pStyle w:val="BodyText"/>
      </w:pPr>
      <w:r>
        <w:t xml:space="preserve">Recent innovations and </w:t>
      </w:r>
      <w:r w:rsidR="004E6950">
        <w:t xml:space="preserve">increased efficiency </w:t>
      </w:r>
      <w:r>
        <w:t xml:space="preserve">in floodplain mapping have allowed </w:t>
      </w:r>
      <w:r w:rsidR="00D61BE6">
        <w:t>FEMA</w:t>
      </w:r>
      <w:r>
        <w:t xml:space="preserve"> to develop a process called BLE, which can be used to address current program challenges, including the validation of Zone A studies and the availability of flood risk data in the early stages of a Flood Risk Project. The BLE process involves using best available data and incorporating automated techniques with traditional model development procedures to produce regulatory</w:t>
      </w:r>
      <w:r w:rsidR="003C131D">
        <w:t>-</w:t>
      </w:r>
      <w:r>
        <w:t>quality flood hazard boundaries for the 1</w:t>
      </w:r>
      <w:r w:rsidR="00061320">
        <w:t>%</w:t>
      </w:r>
      <w:r>
        <w:t xml:space="preserve"> annual chance event</w:t>
      </w:r>
      <w:r w:rsidR="00183FB7">
        <w:t>,</w:t>
      </w:r>
      <w:r>
        <w:t xml:space="preserve"> as well as estimates of flood hazard boundaries for multiple recurrence intervals. The cost for developing the data and estimates resulting from the BLE process are lower than standard flood production costs. The BLE results may be used for eventual production of regulatory and non-regulatory products.</w:t>
      </w:r>
    </w:p>
    <w:p w14:paraId="05C35742" w14:textId="516D1396" w:rsidR="00C44D04" w:rsidRDefault="00C44D04" w:rsidP="001D06E7">
      <w:pPr>
        <w:pStyle w:val="BodyText"/>
      </w:pPr>
      <w:r>
        <w:t xml:space="preserve">As described in Title 42 of the </w:t>
      </w:r>
      <w:r w:rsidRPr="001D06E7">
        <w:rPr>
          <w:i/>
          <w:iCs/>
        </w:rPr>
        <w:t>Code of Federal Regulations</w:t>
      </w:r>
      <w:r>
        <w:t xml:space="preserve">, Chapter III, Section 4101(e), once every </w:t>
      </w:r>
      <w:r w:rsidR="001D06E7">
        <w:t xml:space="preserve">5 </w:t>
      </w:r>
      <w:r>
        <w:t xml:space="preserve">years, FEMA must </w:t>
      </w:r>
      <w:r w:rsidR="00183FB7">
        <w:t xml:space="preserve">determine </w:t>
      </w:r>
      <w:r>
        <w:t xml:space="preserve">whether the information on </w:t>
      </w:r>
      <w:r w:rsidR="007C64FD">
        <w:t xml:space="preserve">its </w:t>
      </w:r>
      <w:r>
        <w:t xml:space="preserve">Flood Insurance Rate Maps (FIRMs) reflects the current risks in </w:t>
      </w:r>
      <w:r w:rsidR="00E32DB5">
        <w:t>flood</w:t>
      </w:r>
      <w:r w:rsidR="00FE70E5">
        <w:t>-</w:t>
      </w:r>
      <w:r w:rsidR="00E32DB5">
        <w:t>prone</w:t>
      </w:r>
      <w:r>
        <w:t xml:space="preserve"> areas. FEMA makes this determination of flood hazard data validity by examining flood study attributes and change characteristics, as specified in the Validation Checklist of the </w:t>
      </w:r>
      <w:r w:rsidRPr="00183FB7">
        <w:rPr>
          <w:i/>
          <w:iCs/>
        </w:rPr>
        <w:t>CNMS Technical Reference</w:t>
      </w:r>
      <w:r>
        <w:t>. The CNMS Validation Checklist provides a series of critical and secondary checks to determine the validity of flood hazard areas studied by detailed methods (e.g., Zone AE, AH, or AO). While the critical and secondary elements in CNMS provide a comprehensive method of evaluating the validity of Zone AE studies, a cost-effective approach for evaluating Zone A studies has been lacking.</w:t>
      </w:r>
    </w:p>
    <w:p w14:paraId="15E49673" w14:textId="787EC1E0" w:rsidR="00E144A2" w:rsidRDefault="00C44D04" w:rsidP="001D06E7">
      <w:pPr>
        <w:pStyle w:val="BodyText"/>
      </w:pPr>
      <w:r>
        <w:t xml:space="preserve">In addition to the need for Zone A validation guidance, FEMA standards require flood risk data to be provided in the early stages of a </w:t>
      </w:r>
      <w:r w:rsidR="00183FB7">
        <w:t>f</w:t>
      </w:r>
      <w:r>
        <w:t xml:space="preserve">lood </w:t>
      </w:r>
      <w:r w:rsidR="00183FB7">
        <w:t>r</w:t>
      </w:r>
      <w:r>
        <w:t xml:space="preserve">isk </w:t>
      </w:r>
      <w:r w:rsidR="00183FB7">
        <w:t>p</w:t>
      </w:r>
      <w:r>
        <w:t>roject. FEMA Program</w:t>
      </w:r>
      <w:r w:rsidR="00146EE2">
        <w:t xml:space="preserve"> </w:t>
      </w:r>
      <w:r w:rsidR="00334CB3">
        <w:t xml:space="preserve">SID </w:t>
      </w:r>
      <w:r w:rsidR="00146EE2">
        <w:t xml:space="preserve">29 </w:t>
      </w:r>
      <w:r>
        <w:t xml:space="preserve">requires that during </w:t>
      </w:r>
      <w:r w:rsidR="00183FB7">
        <w:t xml:space="preserve">the </w:t>
      </w:r>
      <w:r>
        <w:t>Discovery</w:t>
      </w:r>
      <w:r w:rsidR="00183FB7">
        <w:t xml:space="preserve"> process</w:t>
      </w:r>
      <w:r>
        <w:t xml:space="preserve">, data must be identified that illustrates potential changes in flood elevation and mapping that may result from the proposed project scope. If available data does not clearly illustrate the likely changes, </w:t>
      </w:r>
      <w:r w:rsidR="00183FB7">
        <w:t xml:space="preserve">then </w:t>
      </w:r>
      <w:r>
        <w:t>an analysis is required that estimates the likely changes. This data and any associated analyses should be shared</w:t>
      </w:r>
      <w:r w:rsidR="00D531D5">
        <w:t>,</w:t>
      </w:r>
      <w:r>
        <w:t xml:space="preserve"> and </w:t>
      </w:r>
      <w:r w:rsidR="00183FB7">
        <w:t xml:space="preserve">the </w:t>
      </w:r>
      <w:r>
        <w:t xml:space="preserve">results should be discussed with stakeholders. </w:t>
      </w:r>
    </w:p>
    <w:p w14:paraId="31F731B4" w14:textId="31E0945B" w:rsidR="00C44D04" w:rsidRDefault="00C44D04" w:rsidP="001D06E7">
      <w:pPr>
        <w:pStyle w:val="BodyText"/>
      </w:pPr>
      <w:r>
        <w:t>An important goal of the BLE process is the scalability of the results. Scalability means that the results of a BLE analysis cannot only be used for CNMS evaluations of Zone A studies,</w:t>
      </w:r>
      <w:r w:rsidR="001A3C7E">
        <w:t xml:space="preserve"> </w:t>
      </w:r>
      <w:r>
        <w:t xml:space="preserve">but can also be leveraged throughout the Risk MAP program. The data resulting from a BLE analysis can be updated as needed and used for the eventual production of regulatory and non-regulatory products, outreach and risk communication, and MT-1 processing. Leveraging this data outside the Risk </w:t>
      </w:r>
      <w:r w:rsidR="00183FB7">
        <w:t>Mapping, Assessment, and Planning (</w:t>
      </w:r>
      <w:r w:rsidR="00E044C0">
        <w:t xml:space="preserve">Risk </w:t>
      </w:r>
      <w:r>
        <w:t>MAP</w:t>
      </w:r>
      <w:r w:rsidR="00183FB7">
        <w:t>)</w:t>
      </w:r>
      <w:r>
        <w:t xml:space="preserve"> program may also be valuable to external stakeholders.</w:t>
      </w:r>
    </w:p>
    <w:p w14:paraId="1BB4D320" w14:textId="779FDBE3" w:rsidR="00433F53" w:rsidRDefault="00183FB7" w:rsidP="001D06E7">
      <w:pPr>
        <w:pStyle w:val="BodyText"/>
      </w:pPr>
      <w:r>
        <w:t xml:space="preserve">The </w:t>
      </w:r>
      <w:r w:rsidR="00E03583" w:rsidRPr="00CF4A85">
        <w:t xml:space="preserve">TWDB </w:t>
      </w:r>
      <w:r w:rsidR="00C44D04" w:rsidRPr="00CF4A85">
        <w:t xml:space="preserve">contracted </w:t>
      </w:r>
      <w:r w:rsidR="00752B48" w:rsidRPr="00CF4A85">
        <w:t xml:space="preserve">with </w:t>
      </w:r>
      <w:r w:rsidR="00E06A78">
        <w:t>AtkinsRéalis</w:t>
      </w:r>
      <w:r w:rsidR="00C44D04" w:rsidRPr="00CF4A85">
        <w:t xml:space="preserve"> to complete a BLE analysis for the </w:t>
      </w:r>
      <w:r w:rsidR="00316E08">
        <w:t>Buchanan-LBJ Lakes</w:t>
      </w:r>
      <w:r w:rsidR="00554767" w:rsidRPr="00CF4A85">
        <w:t xml:space="preserve"> watershed</w:t>
      </w:r>
      <w:r w:rsidR="00370CD1" w:rsidRPr="00CF4A85">
        <w:t xml:space="preserve"> (HUC-8 1209</w:t>
      </w:r>
      <w:r w:rsidR="001D17DB" w:rsidRPr="00CF4A85">
        <w:t>0</w:t>
      </w:r>
      <w:r w:rsidR="00F70F72" w:rsidRPr="00CF4A85">
        <w:t>20</w:t>
      </w:r>
      <w:r w:rsidR="00105DC6">
        <w:t>1</w:t>
      </w:r>
      <w:r w:rsidR="00370CD1" w:rsidRPr="00CF4A85">
        <w:t>)</w:t>
      </w:r>
      <w:r w:rsidR="00D65B54" w:rsidRPr="00CF4A85">
        <w:t xml:space="preserve">. </w:t>
      </w:r>
      <w:r w:rsidR="00E400E2" w:rsidRPr="00CF4A85">
        <w:t>The watershed is mostly rural</w:t>
      </w:r>
      <w:r>
        <w:t xml:space="preserve"> and the land is predominantly </w:t>
      </w:r>
      <w:r w:rsidR="00BA5FED" w:rsidRPr="00CF4A85">
        <w:t>used for farming</w:t>
      </w:r>
      <w:r w:rsidR="00762C1A" w:rsidRPr="00CF4A85">
        <w:t xml:space="preserve"> and ranching</w:t>
      </w:r>
      <w:r w:rsidR="00BA5FED" w:rsidRPr="00CF4A85">
        <w:t xml:space="preserve">. </w:t>
      </w:r>
      <w:r w:rsidR="008E2693">
        <w:t xml:space="preserve">The </w:t>
      </w:r>
      <w:r w:rsidR="00872EF3">
        <w:t>watershed is located within Blanco, Burnet, Gille</w:t>
      </w:r>
      <w:r w:rsidR="00207447">
        <w:t>spie,</w:t>
      </w:r>
      <w:r w:rsidR="00872EF3">
        <w:t xml:space="preserve"> Lampasas, Llano, Mills, and San Saba counties</w:t>
      </w:r>
      <w:r w:rsidR="00BD7D83" w:rsidRPr="00CF4A85">
        <w:t>.</w:t>
      </w:r>
      <w:r w:rsidR="002B185B" w:rsidRPr="00CF4A85">
        <w:t xml:space="preserve"> </w:t>
      </w:r>
      <w:r w:rsidR="003D1136">
        <w:t>Parts of the cities of Burnet, Cottonwood Shores, Granite Shoals, Highland Haven, Horseshoe Bay, Lometa, and Sunrise Beach Village and the town of Round Mountain reside in the watershed.</w:t>
      </w:r>
      <w:r w:rsidR="00E72DF4">
        <w:t xml:space="preserve"> </w:t>
      </w:r>
      <w:r w:rsidR="00804039">
        <w:t xml:space="preserve">From upstream to downstream, </w:t>
      </w:r>
      <w:r w:rsidR="007A1292">
        <w:t xml:space="preserve">Lake </w:t>
      </w:r>
      <w:r w:rsidR="00804039">
        <w:t xml:space="preserve">Buchanan, Inks Lake, and Lake LBJ </w:t>
      </w:r>
      <w:r w:rsidR="00CA6F6B">
        <w:t xml:space="preserve">are major reservoirs in the watershed </w:t>
      </w:r>
      <w:r w:rsidR="00701C78">
        <w:t>along the Colorado River.</w:t>
      </w:r>
      <w:r w:rsidR="00722FBA" w:rsidRPr="00CF4A85">
        <w:t xml:space="preserve"> See </w:t>
      </w:r>
      <w:r w:rsidR="00CF4A85" w:rsidRPr="00CF4A85">
        <w:fldChar w:fldCharType="begin"/>
      </w:r>
      <w:r w:rsidR="00CF4A85" w:rsidRPr="00CF4A85">
        <w:instrText xml:space="preserve"> REF _Ref115867976 \h  \* MERGEFORMAT </w:instrText>
      </w:r>
      <w:r w:rsidR="00CF4A85" w:rsidRPr="00CF4A85">
        <w:fldChar w:fldCharType="separate"/>
      </w:r>
      <w:r w:rsidR="00354332">
        <w:t xml:space="preserve">Figure </w:t>
      </w:r>
      <w:r w:rsidR="00354332">
        <w:rPr>
          <w:noProof/>
        </w:rPr>
        <w:t>2</w:t>
      </w:r>
      <w:r w:rsidR="00CF4A85" w:rsidRPr="00CF4A85">
        <w:fldChar w:fldCharType="end"/>
      </w:r>
      <w:r w:rsidR="00CF4A85">
        <w:t xml:space="preserve"> </w:t>
      </w:r>
      <w:r w:rsidR="00722FBA" w:rsidRPr="00CF4A85">
        <w:t xml:space="preserve">for a map of the </w:t>
      </w:r>
      <w:r w:rsidR="00316E08">
        <w:t>Buchanan-LBJ Lakes</w:t>
      </w:r>
      <w:r w:rsidR="00722FBA" w:rsidRPr="00CF4A85">
        <w:t xml:space="preserve"> watershed.</w:t>
      </w:r>
    </w:p>
    <w:p w14:paraId="22104254" w14:textId="66E8670A" w:rsidR="00AA3118" w:rsidRDefault="00443718" w:rsidP="00443718">
      <w:pPr>
        <w:keepNext/>
        <w:autoSpaceDE w:val="0"/>
        <w:autoSpaceDN w:val="0"/>
        <w:adjustRightInd w:val="0"/>
        <w:spacing w:after="120" w:line="259" w:lineRule="auto"/>
        <w:jc w:val="center"/>
      </w:pPr>
      <w:r>
        <w:rPr>
          <w:noProof/>
        </w:rPr>
        <w:lastRenderedPageBreak/>
        <w:drawing>
          <wp:inline distT="0" distB="0" distL="0" distR="0" wp14:anchorId="0A3EB756" wp14:editId="53B9E724">
            <wp:extent cx="4412974" cy="5318672"/>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31359" cy="5340830"/>
                    </a:xfrm>
                    <a:prstGeom prst="rect">
                      <a:avLst/>
                    </a:prstGeom>
                    <a:noFill/>
                    <a:ln>
                      <a:noFill/>
                    </a:ln>
                  </pic:spPr>
                </pic:pic>
              </a:graphicData>
            </a:graphic>
          </wp:inline>
        </w:drawing>
      </w:r>
    </w:p>
    <w:p w14:paraId="540CB5EA" w14:textId="21C2E400" w:rsidR="005D5B17" w:rsidRDefault="00AA3118" w:rsidP="00AA3118">
      <w:pPr>
        <w:pStyle w:val="Caption"/>
        <w:jc w:val="center"/>
        <w:rPr>
          <w:rFonts w:ascii="TT15Ct00" w:hAnsi="TT15Ct00" w:cs="TT15Ct00"/>
        </w:rPr>
      </w:pPr>
      <w:bookmarkStart w:id="8" w:name="_Ref115867976"/>
      <w:bookmarkStart w:id="9" w:name="_Toc187681389"/>
      <w:r>
        <w:t xml:space="preserve">Figure </w:t>
      </w:r>
      <w:r>
        <w:fldChar w:fldCharType="begin"/>
      </w:r>
      <w:r>
        <w:instrText>SEQ Figure \* ARABIC</w:instrText>
      </w:r>
      <w:r>
        <w:fldChar w:fldCharType="separate"/>
      </w:r>
      <w:r w:rsidR="00354332">
        <w:rPr>
          <w:noProof/>
        </w:rPr>
        <w:t>2</w:t>
      </w:r>
      <w:r>
        <w:fldChar w:fldCharType="end"/>
      </w:r>
      <w:bookmarkEnd w:id="8"/>
      <w:r>
        <w:t xml:space="preserve">: </w:t>
      </w:r>
      <w:r w:rsidR="00316E08">
        <w:t>Buchanan-LBJ Lakes</w:t>
      </w:r>
      <w:r>
        <w:t xml:space="preserve"> </w:t>
      </w:r>
      <w:r w:rsidR="00200169">
        <w:t xml:space="preserve">Watershed – HUC-8 </w:t>
      </w:r>
      <w:r w:rsidR="00AE50CA" w:rsidRPr="00AE50CA">
        <w:t>12090201</w:t>
      </w:r>
      <w:bookmarkEnd w:id="9"/>
    </w:p>
    <w:p w14:paraId="0162A73A" w14:textId="03CFBFBB" w:rsidR="00C44D04" w:rsidRDefault="005D5B17" w:rsidP="001D06E7">
      <w:pPr>
        <w:pStyle w:val="BodyText"/>
      </w:pPr>
      <w:r>
        <w:t xml:space="preserve">The </w:t>
      </w:r>
      <w:r w:rsidR="001D4E92">
        <w:t xml:space="preserve">BLE </w:t>
      </w:r>
      <w:r>
        <w:t xml:space="preserve">assessment prepared </w:t>
      </w:r>
      <w:r w:rsidR="00183FB7">
        <w:t xml:space="preserve">a </w:t>
      </w:r>
      <w:r>
        <w:t>cursory engineering analysis for approximately</w:t>
      </w:r>
      <w:r w:rsidR="00781E54">
        <w:t xml:space="preserve"> </w:t>
      </w:r>
      <w:r w:rsidR="00C96DB8">
        <w:t>1.203</w:t>
      </w:r>
      <w:r w:rsidR="00806751">
        <w:t xml:space="preserve"> </w:t>
      </w:r>
      <w:r>
        <w:t xml:space="preserve">miles of stream reaches within the </w:t>
      </w:r>
      <w:sdt>
        <w:sdtPr>
          <w:id w:val="-661398047"/>
          <w:placeholder>
            <w:docPart w:val="DefaultPlaceholder_-1854013440"/>
          </w:placeholder>
        </w:sdtPr>
        <w:sdtEndPr/>
        <w:sdtContent>
          <w:r w:rsidR="001F556E">
            <w:t>Buchanan-LBJ Lakes</w:t>
          </w:r>
          <w:r w:rsidR="00A73B3C">
            <w:t xml:space="preserve"> watershed</w:t>
          </w:r>
        </w:sdtContent>
      </w:sdt>
      <w:r w:rsidR="00183FB7">
        <w:t>,</w:t>
      </w:r>
      <w:r>
        <w:t xml:space="preserve"> with a minimum drainage area tolerance of </w:t>
      </w:r>
      <w:r w:rsidR="00183FB7">
        <w:t xml:space="preserve">1 </w:t>
      </w:r>
      <w:r w:rsidR="00EB373A">
        <w:t>mi</w:t>
      </w:r>
      <w:r w:rsidR="00EB373A" w:rsidRPr="00EB373A">
        <w:rPr>
          <w:vertAlign w:val="superscript"/>
        </w:rPr>
        <w:t>2</w:t>
      </w:r>
      <w:r w:rsidRPr="00CC61F1">
        <w:t>.</w:t>
      </w:r>
      <w:r>
        <w:t xml:space="preserve"> The selection and extent of </w:t>
      </w:r>
      <w:r w:rsidR="003649FA">
        <w:t xml:space="preserve">the </w:t>
      </w:r>
      <w:r>
        <w:t xml:space="preserve">stream reaches studied </w:t>
      </w:r>
      <w:r w:rsidR="003649FA">
        <w:t>were</w:t>
      </w:r>
      <w:r>
        <w:t xml:space="preserve"> based on the number of stream miles </w:t>
      </w:r>
      <w:r w:rsidR="002F059C">
        <w:t xml:space="preserve">meeting the </w:t>
      </w:r>
      <w:r>
        <w:t xml:space="preserve">minimum drainage area </w:t>
      </w:r>
      <w:r w:rsidR="00D60D1F">
        <w:t xml:space="preserve">of </w:t>
      </w:r>
      <w:r w:rsidR="00183FB7">
        <w:t xml:space="preserve">1 </w:t>
      </w:r>
      <w:r w:rsidR="00D60D1F">
        <w:t>mi</w:t>
      </w:r>
      <w:r w:rsidR="00D60D1F" w:rsidRPr="00642A96">
        <w:rPr>
          <w:vertAlign w:val="superscript"/>
        </w:rPr>
        <w:t>2</w:t>
      </w:r>
      <w:r w:rsidR="002F059C">
        <w:t xml:space="preserve"> </w:t>
      </w:r>
      <w:r>
        <w:t xml:space="preserve">and not the number of effective Zone A stream miles. Study reaches were extended above this </w:t>
      </w:r>
      <w:r w:rsidR="00D51897">
        <w:t>1-</w:t>
      </w:r>
      <w:r w:rsidR="00183FB7">
        <w:t>mi</w:t>
      </w:r>
      <w:r w:rsidR="00183FB7" w:rsidRPr="00EB373A">
        <w:rPr>
          <w:vertAlign w:val="superscript"/>
        </w:rPr>
        <w:t>2</w:t>
      </w:r>
      <w:r w:rsidR="00D51897">
        <w:t xml:space="preserve"> </w:t>
      </w:r>
      <w:r>
        <w:t xml:space="preserve">threshold as appropriate </w:t>
      </w:r>
      <w:r w:rsidR="003649FA">
        <w:t xml:space="preserve">so </w:t>
      </w:r>
      <w:r w:rsidR="00183FB7">
        <w:t xml:space="preserve">the entire </w:t>
      </w:r>
      <w:r>
        <w:t>effective Zone A floodplain received an updated analysis. The following sections summarize the BLE process and discuss the results</w:t>
      </w:r>
      <w:r w:rsidR="00183FB7">
        <w:t>,</w:t>
      </w:r>
      <w:r>
        <w:t xml:space="preserve"> along with their recommended use.</w:t>
      </w:r>
    </w:p>
    <w:p w14:paraId="40B6043B" w14:textId="768C8E00" w:rsidR="005D5B17" w:rsidRDefault="005D5B17" w:rsidP="00EF47D9">
      <w:pPr>
        <w:pStyle w:val="Heading2"/>
      </w:pPr>
      <w:bookmarkStart w:id="10" w:name="_Toc187679187"/>
      <w:r w:rsidRPr="005551A7">
        <w:t>Topographic Data</w:t>
      </w:r>
      <w:bookmarkEnd w:id="10"/>
    </w:p>
    <w:p w14:paraId="20D25CFC" w14:textId="345D58B7" w:rsidR="000654EA" w:rsidRPr="000654EA" w:rsidRDefault="00BF2127" w:rsidP="0041001F">
      <w:pPr>
        <w:pStyle w:val="Heading3"/>
      </w:pPr>
      <w:bookmarkStart w:id="11" w:name="_Toc187679188"/>
      <w:r>
        <w:t>Development of the Seamless HUC-8 Digital Elevation Model (DEM)</w:t>
      </w:r>
      <w:bookmarkEnd w:id="11"/>
    </w:p>
    <w:p w14:paraId="22F1795F" w14:textId="12391345" w:rsidR="00810B83" w:rsidRDefault="001C3768" w:rsidP="001D06E7">
      <w:pPr>
        <w:pStyle w:val="BodyText"/>
      </w:pPr>
      <w:r>
        <w:t>The topographic data</w:t>
      </w:r>
      <w:r w:rsidR="0019768E">
        <w:t>set</w:t>
      </w:r>
      <w:r w:rsidR="00956EF7">
        <w:t>s</w:t>
      </w:r>
      <w:r>
        <w:t xml:space="preserve"> used </w:t>
      </w:r>
      <w:r w:rsidR="005605D3">
        <w:t>to develop the terrain surface for</w:t>
      </w:r>
      <w:r>
        <w:t xml:space="preserve"> the </w:t>
      </w:r>
      <w:r w:rsidR="00A64883">
        <w:t>Buchanan</w:t>
      </w:r>
      <w:r w:rsidR="00723F86">
        <w:t>-</w:t>
      </w:r>
      <w:r w:rsidR="00A64883">
        <w:t>LBJ Lakes</w:t>
      </w:r>
      <w:r>
        <w:t xml:space="preserve"> </w:t>
      </w:r>
      <w:r w:rsidR="00C74052">
        <w:t>w</w:t>
      </w:r>
      <w:r w:rsidR="0051245B">
        <w:t xml:space="preserve">atershed </w:t>
      </w:r>
      <w:r w:rsidR="00956EF7">
        <w:t>were</w:t>
      </w:r>
      <w:r w:rsidR="007B3588">
        <w:t xml:space="preserve"> the </w:t>
      </w:r>
      <w:r w:rsidR="00EB110F">
        <w:t xml:space="preserve">Bandera &amp; Lampasas Counties, </w:t>
      </w:r>
      <w:r w:rsidR="00D16505">
        <w:t>Hurricane, North &amp; Central Texas, and South Central Texas LiDAR collections.</w:t>
      </w:r>
      <w:r w:rsidR="00F3517B">
        <w:t xml:space="preserve"> Th</w:t>
      </w:r>
      <w:r w:rsidR="00D16505">
        <w:t>ese</w:t>
      </w:r>
      <w:r w:rsidR="00F3517B">
        <w:t xml:space="preserve"> </w:t>
      </w:r>
      <w:r w:rsidR="008A48D5">
        <w:t>data</w:t>
      </w:r>
      <w:r w:rsidR="008825DE">
        <w:t>set</w:t>
      </w:r>
      <w:r w:rsidR="00D16505">
        <w:t>s</w:t>
      </w:r>
      <w:r w:rsidR="000A3B8C">
        <w:t>, in the form of Digital Elevation Models (DEMs),</w:t>
      </w:r>
      <w:r w:rsidR="008A48D5">
        <w:t xml:space="preserve"> </w:t>
      </w:r>
      <w:r w:rsidR="00D16505">
        <w:t>were</w:t>
      </w:r>
      <w:r w:rsidR="008A48D5">
        <w:t xml:space="preserve"> </w:t>
      </w:r>
      <w:r w:rsidR="00B143BF">
        <w:t xml:space="preserve">downloaded </w:t>
      </w:r>
      <w:r w:rsidR="008825DE">
        <w:t xml:space="preserve">directly </w:t>
      </w:r>
      <w:r w:rsidR="00B143BF">
        <w:t xml:space="preserve">from the </w:t>
      </w:r>
      <w:r w:rsidR="00F4047A">
        <w:t>TNRIS website.</w:t>
      </w:r>
      <w:r w:rsidR="00647945">
        <w:t xml:space="preserve"> </w:t>
      </w:r>
      <w:r w:rsidR="00830E05">
        <w:t xml:space="preserve">A description </w:t>
      </w:r>
      <w:r w:rsidR="00EA746C">
        <w:t xml:space="preserve">of </w:t>
      </w:r>
      <w:r w:rsidR="00D16505">
        <w:t>these</w:t>
      </w:r>
      <w:r w:rsidR="00556A48">
        <w:t xml:space="preserve"> data source</w:t>
      </w:r>
      <w:r w:rsidR="00D16505">
        <w:t>s</w:t>
      </w:r>
      <w:r w:rsidR="00556A48">
        <w:t xml:space="preserve"> </w:t>
      </w:r>
      <w:r w:rsidR="00183FB7">
        <w:t xml:space="preserve">is </w:t>
      </w:r>
      <w:r w:rsidR="00832A31">
        <w:t>in</w:t>
      </w:r>
      <w:r w:rsidR="0004054D">
        <w:t xml:space="preserve"> </w:t>
      </w:r>
      <w:r w:rsidR="0004054D">
        <w:fldChar w:fldCharType="begin"/>
      </w:r>
      <w:r w:rsidR="0004054D">
        <w:instrText xml:space="preserve"> REF _Ref112797656 \h </w:instrText>
      </w:r>
      <w:r w:rsidR="00106106">
        <w:instrText xml:space="preserve"> \* MERGEFORMAT </w:instrText>
      </w:r>
      <w:r w:rsidR="0004054D">
        <w:fldChar w:fldCharType="separate"/>
      </w:r>
      <w:r w:rsidR="00354332">
        <w:t>Table 3</w:t>
      </w:r>
      <w:r w:rsidR="0004054D">
        <w:fldChar w:fldCharType="end"/>
      </w:r>
      <w:r w:rsidR="003E085B">
        <w:t>.</w:t>
      </w:r>
    </w:p>
    <w:p w14:paraId="02B6F871" w14:textId="77777777" w:rsidR="003D22AC" w:rsidRDefault="003D22AC" w:rsidP="003D22AC">
      <w:pPr>
        <w:autoSpaceDE w:val="0"/>
        <w:autoSpaceDN w:val="0"/>
        <w:adjustRightInd w:val="0"/>
        <w:spacing w:after="120" w:line="259" w:lineRule="auto"/>
        <w:rPr>
          <w:rFonts w:ascii="Calibri" w:hAnsi="Calibri" w:cs="Calibri"/>
          <w:color w:val="000000"/>
        </w:rPr>
      </w:pPr>
      <w:r w:rsidRPr="00B9256C">
        <w:rPr>
          <w:rFonts w:ascii="Calibri" w:hAnsi="Calibri" w:cs="Calibri"/>
          <w:color w:val="000000"/>
        </w:rPr>
        <w:lastRenderedPageBreak/>
        <w:t xml:space="preserve">Some of the </w:t>
      </w:r>
      <w:r>
        <w:rPr>
          <w:rFonts w:ascii="Calibri" w:hAnsi="Calibri" w:cs="Calibri"/>
          <w:color w:val="000000"/>
        </w:rPr>
        <w:t>topographic</w:t>
      </w:r>
      <w:r w:rsidRPr="00B9256C">
        <w:rPr>
          <w:rFonts w:ascii="Calibri" w:hAnsi="Calibri" w:cs="Calibri"/>
          <w:color w:val="000000"/>
        </w:rPr>
        <w:t xml:space="preserve"> datasets overlapped one another. Therefore, a priority hierarchy was established to determine which dataset took precedent over the others in </w:t>
      </w:r>
      <w:r>
        <w:rPr>
          <w:rFonts w:ascii="Calibri" w:hAnsi="Calibri" w:cs="Calibri"/>
          <w:color w:val="000000"/>
        </w:rPr>
        <w:t xml:space="preserve">the </w:t>
      </w:r>
      <w:r w:rsidRPr="00B9256C">
        <w:rPr>
          <w:rFonts w:ascii="Calibri" w:hAnsi="Calibri" w:cs="Calibri"/>
          <w:color w:val="000000"/>
        </w:rPr>
        <w:t>overlap areas. Factors used to establish the hierarchy included the age of the terrain data and its accuracy. This hierarchy is as follows:</w:t>
      </w:r>
    </w:p>
    <w:p w14:paraId="1EBF51C5" w14:textId="2CB0C01E" w:rsidR="00715295" w:rsidRDefault="00715295" w:rsidP="003D22AC">
      <w:pPr>
        <w:pStyle w:val="ListParagraph"/>
        <w:numPr>
          <w:ilvl w:val="0"/>
          <w:numId w:val="49"/>
        </w:numPr>
        <w:autoSpaceDE w:val="0"/>
        <w:autoSpaceDN w:val="0"/>
        <w:adjustRightInd w:val="0"/>
        <w:spacing w:after="120" w:line="259" w:lineRule="auto"/>
        <w:rPr>
          <w:rFonts w:ascii="Calibri" w:hAnsi="Calibri" w:cs="Calibri"/>
          <w:color w:val="000000"/>
        </w:rPr>
      </w:pPr>
      <w:r>
        <w:rPr>
          <w:rFonts w:ascii="Calibri" w:hAnsi="Calibri" w:cs="Calibri"/>
          <w:color w:val="000000"/>
        </w:rPr>
        <w:t>Hurricane</w:t>
      </w:r>
    </w:p>
    <w:p w14:paraId="198B10AF" w14:textId="77777777" w:rsidR="001D3C15" w:rsidRDefault="001D3C15" w:rsidP="001D3C15">
      <w:pPr>
        <w:pStyle w:val="ListParagraph"/>
        <w:numPr>
          <w:ilvl w:val="0"/>
          <w:numId w:val="49"/>
        </w:numPr>
        <w:autoSpaceDE w:val="0"/>
        <w:autoSpaceDN w:val="0"/>
        <w:adjustRightInd w:val="0"/>
        <w:spacing w:after="120" w:line="259" w:lineRule="auto"/>
        <w:rPr>
          <w:rFonts w:ascii="Calibri" w:hAnsi="Calibri" w:cs="Calibri"/>
          <w:color w:val="000000"/>
        </w:rPr>
      </w:pPr>
      <w:r>
        <w:rPr>
          <w:rFonts w:ascii="Calibri" w:hAnsi="Calibri" w:cs="Calibri"/>
          <w:color w:val="000000"/>
        </w:rPr>
        <w:t>South Central Texas</w:t>
      </w:r>
    </w:p>
    <w:p w14:paraId="517610C1" w14:textId="77777777" w:rsidR="001D3C15" w:rsidRDefault="001B5DD1" w:rsidP="003D22AC">
      <w:pPr>
        <w:pStyle w:val="ListParagraph"/>
        <w:numPr>
          <w:ilvl w:val="0"/>
          <w:numId w:val="49"/>
        </w:numPr>
        <w:autoSpaceDE w:val="0"/>
        <w:autoSpaceDN w:val="0"/>
        <w:adjustRightInd w:val="0"/>
        <w:spacing w:after="120" w:line="259" w:lineRule="auto"/>
        <w:rPr>
          <w:rFonts w:ascii="Calibri" w:hAnsi="Calibri" w:cs="Calibri"/>
          <w:color w:val="000000"/>
        </w:rPr>
      </w:pPr>
      <w:r>
        <w:rPr>
          <w:rFonts w:ascii="Calibri" w:hAnsi="Calibri" w:cs="Calibri"/>
          <w:color w:val="000000"/>
        </w:rPr>
        <w:t xml:space="preserve">North &amp; Central </w:t>
      </w:r>
      <w:r w:rsidR="003D22AC">
        <w:rPr>
          <w:rFonts w:ascii="Calibri" w:hAnsi="Calibri" w:cs="Calibri"/>
          <w:color w:val="000000"/>
        </w:rPr>
        <w:t>Texas</w:t>
      </w:r>
    </w:p>
    <w:p w14:paraId="4065A672" w14:textId="4D68AEAB" w:rsidR="003D22AC" w:rsidRDefault="001D3C15" w:rsidP="003D22AC">
      <w:pPr>
        <w:pStyle w:val="ListParagraph"/>
        <w:numPr>
          <w:ilvl w:val="0"/>
          <w:numId w:val="49"/>
        </w:numPr>
        <w:autoSpaceDE w:val="0"/>
        <w:autoSpaceDN w:val="0"/>
        <w:adjustRightInd w:val="0"/>
        <w:spacing w:after="120" w:line="259" w:lineRule="auto"/>
        <w:rPr>
          <w:rFonts w:ascii="Calibri" w:hAnsi="Calibri" w:cs="Calibri"/>
          <w:color w:val="000000"/>
        </w:rPr>
      </w:pPr>
      <w:r>
        <w:rPr>
          <w:rFonts w:ascii="Calibri" w:hAnsi="Calibri" w:cs="Calibri"/>
          <w:color w:val="000000"/>
        </w:rPr>
        <w:t>Bandera &amp; Lampasas Counties</w:t>
      </w:r>
    </w:p>
    <w:p w14:paraId="16AF4161" w14:textId="4401B07C" w:rsidR="003D22AC" w:rsidRDefault="003D22AC" w:rsidP="00675BB3">
      <w:pPr>
        <w:pStyle w:val="ListParagraph"/>
        <w:autoSpaceDE w:val="0"/>
        <w:autoSpaceDN w:val="0"/>
        <w:adjustRightInd w:val="0"/>
        <w:spacing w:after="120" w:line="259" w:lineRule="auto"/>
        <w:rPr>
          <w:rFonts w:ascii="Calibri" w:hAnsi="Calibri" w:cs="Calibri"/>
          <w:color w:val="000000"/>
        </w:rPr>
      </w:pPr>
    </w:p>
    <w:p w14:paraId="5C6BE82C" w14:textId="14873843" w:rsidR="003D22AC" w:rsidRDefault="003D22AC" w:rsidP="00675BB3">
      <w:pPr>
        <w:pStyle w:val="ListParagraph"/>
        <w:autoSpaceDE w:val="0"/>
        <w:autoSpaceDN w:val="0"/>
        <w:adjustRightInd w:val="0"/>
        <w:spacing w:after="120" w:line="259" w:lineRule="auto"/>
        <w:rPr>
          <w:rFonts w:ascii="Calibri" w:hAnsi="Calibri" w:cs="Calibri"/>
          <w:color w:val="000000"/>
        </w:rPr>
      </w:pPr>
    </w:p>
    <w:p w14:paraId="21363CF2" w14:textId="22860CD4" w:rsidR="00123BEA" w:rsidRDefault="00123BEA" w:rsidP="00675BB3">
      <w:pPr>
        <w:pStyle w:val="ListParagraph"/>
        <w:autoSpaceDE w:val="0"/>
        <w:autoSpaceDN w:val="0"/>
        <w:adjustRightInd w:val="0"/>
        <w:spacing w:after="120" w:line="259" w:lineRule="auto"/>
        <w:rPr>
          <w:rFonts w:ascii="Calibri" w:hAnsi="Calibri" w:cs="Calibri"/>
          <w:color w:val="000000"/>
        </w:rPr>
      </w:pPr>
    </w:p>
    <w:p w14:paraId="06ED0871" w14:textId="4AAD0C8C" w:rsidR="006F0613" w:rsidRDefault="00E87E3D" w:rsidP="00723584">
      <w:pPr>
        <w:keepNext/>
        <w:autoSpaceDE w:val="0"/>
        <w:autoSpaceDN w:val="0"/>
        <w:adjustRightInd w:val="0"/>
        <w:spacing w:before="360" w:after="120" w:line="259" w:lineRule="auto"/>
        <w:jc w:val="center"/>
      </w:pPr>
      <w:r>
        <w:rPr>
          <w:noProof/>
        </w:rPr>
        <w:drawing>
          <wp:inline distT="0" distB="0" distL="0" distR="0" wp14:anchorId="620E7D6D" wp14:editId="46993250">
            <wp:extent cx="6147064" cy="4953663"/>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75386" cy="4976487"/>
                    </a:xfrm>
                    <a:prstGeom prst="rect">
                      <a:avLst/>
                    </a:prstGeom>
                    <a:noFill/>
                    <a:ln>
                      <a:noFill/>
                    </a:ln>
                  </pic:spPr>
                </pic:pic>
              </a:graphicData>
            </a:graphic>
          </wp:inline>
        </w:drawing>
      </w:r>
    </w:p>
    <w:p w14:paraId="6ADBAD0C" w14:textId="5EE11516" w:rsidR="007F68DE" w:rsidRPr="00421EDD" w:rsidRDefault="006F0613" w:rsidP="00421EDD">
      <w:pPr>
        <w:pStyle w:val="Caption"/>
        <w:jc w:val="center"/>
        <w:rPr>
          <w:rFonts w:ascii="Calibri" w:hAnsi="Calibri" w:cs="Calibri"/>
          <w:noProof/>
          <w:color w:val="000000"/>
        </w:rPr>
      </w:pPr>
      <w:bookmarkStart w:id="12" w:name="_Ref115864352"/>
      <w:bookmarkStart w:id="13" w:name="_Ref115867304"/>
      <w:bookmarkStart w:id="14" w:name="_Toc187681390"/>
      <w:r>
        <w:t xml:space="preserve">Figure </w:t>
      </w:r>
      <w:r>
        <w:fldChar w:fldCharType="begin"/>
      </w:r>
      <w:r>
        <w:instrText>SEQ Figure \* ARABIC</w:instrText>
      </w:r>
      <w:r>
        <w:fldChar w:fldCharType="separate"/>
      </w:r>
      <w:r w:rsidR="00354332">
        <w:rPr>
          <w:noProof/>
        </w:rPr>
        <w:t>3</w:t>
      </w:r>
      <w:r>
        <w:fldChar w:fldCharType="end"/>
      </w:r>
      <w:bookmarkEnd w:id="12"/>
      <w:r>
        <w:t xml:space="preserve">: Topographic Data Extents in the </w:t>
      </w:r>
      <w:r w:rsidR="00A066C8">
        <w:t>Bucha</w:t>
      </w:r>
      <w:r w:rsidR="00DE431D">
        <w:t>nan</w:t>
      </w:r>
      <w:r w:rsidR="001B5DD1">
        <w:t>-</w:t>
      </w:r>
      <w:r w:rsidR="00DE431D">
        <w:t>LBJ Lakes</w:t>
      </w:r>
      <w:r>
        <w:t xml:space="preserve"> Watershed</w:t>
      </w:r>
      <w:bookmarkEnd w:id="13"/>
      <w:bookmarkEnd w:id="14"/>
    </w:p>
    <w:p w14:paraId="49EFF7C8" w14:textId="03F13395" w:rsidR="00E32DB5" w:rsidRDefault="003D3BA5" w:rsidP="0041001F">
      <w:pPr>
        <w:pStyle w:val="Caption"/>
        <w:keepNext/>
        <w:spacing w:before="360" w:after="120"/>
        <w:jc w:val="center"/>
      </w:pPr>
      <w:bookmarkStart w:id="15" w:name="_Ref112797656"/>
      <w:bookmarkStart w:id="16" w:name="_Toc187681364"/>
      <w:r>
        <w:lastRenderedPageBreak/>
        <w:t xml:space="preserve">Table </w:t>
      </w:r>
      <w:r>
        <w:fldChar w:fldCharType="begin"/>
      </w:r>
      <w:r>
        <w:instrText>SEQ Table \* ARABIC</w:instrText>
      </w:r>
      <w:r>
        <w:fldChar w:fldCharType="separate"/>
      </w:r>
      <w:r w:rsidR="00354332">
        <w:rPr>
          <w:noProof/>
        </w:rPr>
        <w:t>3</w:t>
      </w:r>
      <w:r>
        <w:fldChar w:fldCharType="end"/>
      </w:r>
      <w:bookmarkEnd w:id="15"/>
      <w:r w:rsidR="00E32DB5" w:rsidRPr="00E62770">
        <w:t xml:space="preserve">: </w:t>
      </w:r>
      <w:r w:rsidR="00293E2D">
        <w:t xml:space="preserve">Topographic Data </w:t>
      </w:r>
      <w:r w:rsidR="00E32DB5" w:rsidRPr="00E62770">
        <w:t>Sources</w:t>
      </w:r>
      <w:bookmarkEnd w:id="16"/>
    </w:p>
    <w:tbl>
      <w:tblPr>
        <w:tblStyle w:val="TableGrid"/>
        <w:tblpPr w:leftFromText="180" w:rightFromText="180" w:vertAnchor="text" w:tblpX="-185" w:tblpY="71"/>
        <w:tblW w:w="9360" w:type="dxa"/>
        <w:tblLook w:val="04A0" w:firstRow="1" w:lastRow="0" w:firstColumn="1" w:lastColumn="0" w:noHBand="0" w:noVBand="1"/>
      </w:tblPr>
      <w:tblGrid>
        <w:gridCol w:w="3520"/>
        <w:gridCol w:w="1039"/>
        <w:gridCol w:w="1035"/>
        <w:gridCol w:w="1526"/>
        <w:gridCol w:w="2240"/>
      </w:tblGrid>
      <w:tr w:rsidR="00DE6B7A" w14:paraId="2D4251EA" w14:textId="77777777" w:rsidTr="00675BB3">
        <w:tc>
          <w:tcPr>
            <w:tcW w:w="3520" w:type="dxa"/>
            <w:shd w:val="clear" w:color="auto" w:fill="4472C4" w:themeFill="accent1"/>
            <w:vAlign w:val="center"/>
          </w:tcPr>
          <w:p w14:paraId="1601893A" w14:textId="77777777" w:rsidR="007F68DE" w:rsidRPr="00675BB3" w:rsidRDefault="007F68DE" w:rsidP="00675BB3">
            <w:pPr>
              <w:autoSpaceDE w:val="0"/>
              <w:autoSpaceDN w:val="0"/>
              <w:adjustRightInd w:val="0"/>
              <w:jc w:val="center"/>
              <w:rPr>
                <w:rFonts w:ascii="Calibri" w:hAnsi="Calibri" w:cs="Calibri"/>
                <w:b/>
                <w:bCs/>
                <w:color w:val="FFFFFF" w:themeColor="background1"/>
                <w:sz w:val="20"/>
                <w:szCs w:val="20"/>
              </w:rPr>
            </w:pPr>
            <w:r w:rsidRPr="00675BB3">
              <w:rPr>
                <w:rFonts w:ascii="Calibri" w:hAnsi="Calibri" w:cs="Calibri"/>
                <w:b/>
                <w:bCs/>
                <w:color w:val="FFFFFF" w:themeColor="background1"/>
                <w:sz w:val="20"/>
                <w:szCs w:val="20"/>
              </w:rPr>
              <w:t>County</w:t>
            </w:r>
          </w:p>
        </w:tc>
        <w:tc>
          <w:tcPr>
            <w:tcW w:w="1039" w:type="dxa"/>
            <w:shd w:val="clear" w:color="auto" w:fill="4472C4" w:themeFill="accent1"/>
            <w:vAlign w:val="center"/>
          </w:tcPr>
          <w:p w14:paraId="53FA3A2E" w14:textId="5343EF72" w:rsidR="007F68DE" w:rsidRPr="00675BB3" w:rsidRDefault="000C2793" w:rsidP="00675BB3">
            <w:pPr>
              <w:autoSpaceDE w:val="0"/>
              <w:autoSpaceDN w:val="0"/>
              <w:adjustRightInd w:val="0"/>
              <w:jc w:val="center"/>
              <w:rPr>
                <w:rFonts w:ascii="Calibri" w:hAnsi="Calibri" w:cs="Calibri"/>
                <w:b/>
                <w:bCs/>
                <w:color w:val="FFFFFF" w:themeColor="background1"/>
                <w:sz w:val="20"/>
                <w:szCs w:val="20"/>
              </w:rPr>
            </w:pPr>
            <w:r w:rsidRPr="00675BB3">
              <w:rPr>
                <w:rFonts w:ascii="Calibri" w:hAnsi="Calibri" w:cs="Calibri"/>
                <w:b/>
                <w:bCs/>
                <w:color w:val="FFFFFF" w:themeColor="background1"/>
                <w:sz w:val="20"/>
                <w:szCs w:val="20"/>
              </w:rPr>
              <w:t>Year Acquired</w:t>
            </w:r>
          </w:p>
        </w:tc>
        <w:tc>
          <w:tcPr>
            <w:tcW w:w="1035" w:type="dxa"/>
            <w:shd w:val="clear" w:color="auto" w:fill="4472C4" w:themeFill="accent1"/>
            <w:vAlign w:val="center"/>
          </w:tcPr>
          <w:p w14:paraId="46C90B2C" w14:textId="77777777" w:rsidR="00B860E2" w:rsidRPr="00675BB3" w:rsidRDefault="00B860E2" w:rsidP="00675BB3">
            <w:pPr>
              <w:autoSpaceDE w:val="0"/>
              <w:autoSpaceDN w:val="0"/>
              <w:adjustRightInd w:val="0"/>
              <w:jc w:val="center"/>
              <w:rPr>
                <w:rFonts w:ascii="Calibri" w:hAnsi="Calibri" w:cs="Calibri"/>
                <w:b/>
                <w:bCs/>
                <w:color w:val="FFFFFF" w:themeColor="background1"/>
                <w:sz w:val="20"/>
                <w:szCs w:val="20"/>
              </w:rPr>
            </w:pPr>
            <w:r w:rsidRPr="00675BB3">
              <w:rPr>
                <w:rFonts w:ascii="Calibri" w:hAnsi="Calibri" w:cs="Calibri"/>
                <w:b/>
                <w:bCs/>
                <w:color w:val="FFFFFF" w:themeColor="background1"/>
                <w:sz w:val="20"/>
                <w:szCs w:val="20"/>
              </w:rPr>
              <w:t>Vertical</w:t>
            </w:r>
          </w:p>
          <w:p w14:paraId="4196D4D2" w14:textId="0DD8873E" w:rsidR="007F68DE" w:rsidRPr="00675BB3" w:rsidRDefault="007F68DE" w:rsidP="00675BB3">
            <w:pPr>
              <w:autoSpaceDE w:val="0"/>
              <w:autoSpaceDN w:val="0"/>
              <w:adjustRightInd w:val="0"/>
              <w:jc w:val="center"/>
              <w:rPr>
                <w:rFonts w:ascii="Calibri" w:hAnsi="Calibri" w:cs="Calibri"/>
                <w:b/>
                <w:bCs/>
                <w:color w:val="FFFFFF" w:themeColor="background1"/>
                <w:sz w:val="20"/>
                <w:szCs w:val="20"/>
              </w:rPr>
            </w:pPr>
            <w:r w:rsidRPr="00675BB3">
              <w:rPr>
                <w:rFonts w:ascii="Calibri" w:hAnsi="Calibri" w:cs="Calibri"/>
                <w:b/>
                <w:bCs/>
                <w:color w:val="FFFFFF" w:themeColor="background1"/>
                <w:sz w:val="20"/>
                <w:szCs w:val="20"/>
              </w:rPr>
              <w:t>Accuracy</w:t>
            </w:r>
          </w:p>
        </w:tc>
        <w:tc>
          <w:tcPr>
            <w:tcW w:w="1526" w:type="dxa"/>
            <w:shd w:val="clear" w:color="auto" w:fill="4472C4" w:themeFill="accent1"/>
            <w:vAlign w:val="center"/>
          </w:tcPr>
          <w:p w14:paraId="526F5B86" w14:textId="3BBE5B31" w:rsidR="007F68DE" w:rsidRPr="00675BB3" w:rsidRDefault="007F68DE" w:rsidP="00675BB3">
            <w:pPr>
              <w:autoSpaceDE w:val="0"/>
              <w:autoSpaceDN w:val="0"/>
              <w:adjustRightInd w:val="0"/>
              <w:jc w:val="center"/>
              <w:rPr>
                <w:rFonts w:ascii="Calibri" w:hAnsi="Calibri" w:cs="Calibri"/>
                <w:b/>
                <w:bCs/>
                <w:color w:val="FFFFFF" w:themeColor="background1"/>
                <w:sz w:val="20"/>
                <w:szCs w:val="20"/>
              </w:rPr>
            </w:pPr>
            <w:r w:rsidRPr="00675BB3">
              <w:rPr>
                <w:rFonts w:ascii="Calibri" w:hAnsi="Calibri" w:cs="Calibri"/>
                <w:b/>
                <w:bCs/>
                <w:color w:val="FFFFFF" w:themeColor="background1"/>
                <w:sz w:val="20"/>
                <w:szCs w:val="20"/>
              </w:rPr>
              <w:t>Source</w:t>
            </w:r>
          </w:p>
        </w:tc>
        <w:tc>
          <w:tcPr>
            <w:tcW w:w="2240" w:type="dxa"/>
            <w:shd w:val="clear" w:color="auto" w:fill="4472C4" w:themeFill="accent1"/>
            <w:vAlign w:val="center"/>
          </w:tcPr>
          <w:p w14:paraId="3BADF398" w14:textId="77777777" w:rsidR="001B7793" w:rsidRPr="00675BB3" w:rsidRDefault="007F68DE" w:rsidP="00675BB3">
            <w:pPr>
              <w:autoSpaceDE w:val="0"/>
              <w:autoSpaceDN w:val="0"/>
              <w:adjustRightInd w:val="0"/>
              <w:jc w:val="center"/>
              <w:rPr>
                <w:rFonts w:ascii="Calibri" w:hAnsi="Calibri" w:cs="Calibri"/>
                <w:b/>
                <w:bCs/>
                <w:color w:val="FFFFFF" w:themeColor="background1"/>
                <w:sz w:val="20"/>
                <w:szCs w:val="20"/>
              </w:rPr>
            </w:pPr>
            <w:r w:rsidRPr="00675BB3">
              <w:rPr>
                <w:rFonts w:ascii="Calibri" w:hAnsi="Calibri" w:cs="Calibri"/>
                <w:b/>
                <w:bCs/>
                <w:color w:val="FFFFFF" w:themeColor="background1"/>
                <w:sz w:val="20"/>
                <w:szCs w:val="20"/>
              </w:rPr>
              <w:t xml:space="preserve">Approximate </w:t>
            </w:r>
          </w:p>
          <w:p w14:paraId="1516F85A" w14:textId="03FB4DDD" w:rsidR="007F68DE" w:rsidRPr="00675BB3" w:rsidRDefault="007F68DE" w:rsidP="00675BB3">
            <w:pPr>
              <w:autoSpaceDE w:val="0"/>
              <w:autoSpaceDN w:val="0"/>
              <w:adjustRightInd w:val="0"/>
              <w:jc w:val="center"/>
              <w:rPr>
                <w:rFonts w:ascii="Calibri" w:hAnsi="Calibri" w:cs="Calibri"/>
                <w:b/>
                <w:bCs/>
                <w:color w:val="FFFFFF" w:themeColor="background1"/>
                <w:sz w:val="20"/>
                <w:szCs w:val="20"/>
              </w:rPr>
            </w:pPr>
            <w:r w:rsidRPr="00675BB3">
              <w:rPr>
                <w:rFonts w:ascii="Calibri" w:hAnsi="Calibri" w:cs="Calibri"/>
                <w:b/>
                <w:bCs/>
                <w:color w:val="FFFFFF" w:themeColor="background1"/>
                <w:sz w:val="20"/>
                <w:szCs w:val="20"/>
              </w:rPr>
              <w:t>Footprint</w:t>
            </w:r>
            <w:r w:rsidR="001B7793" w:rsidRPr="00675BB3">
              <w:rPr>
                <w:rFonts w:ascii="Calibri" w:hAnsi="Calibri" w:cs="Calibri"/>
                <w:b/>
                <w:bCs/>
                <w:color w:val="FFFFFF" w:themeColor="background1"/>
                <w:sz w:val="20"/>
                <w:szCs w:val="20"/>
              </w:rPr>
              <w:t xml:space="preserve"> </w:t>
            </w:r>
            <w:r w:rsidRPr="00675BB3">
              <w:rPr>
                <w:rFonts w:ascii="Calibri" w:hAnsi="Calibri" w:cs="Calibri"/>
                <w:b/>
                <w:bCs/>
                <w:color w:val="FFFFFF" w:themeColor="background1"/>
                <w:sz w:val="20"/>
                <w:szCs w:val="20"/>
              </w:rPr>
              <w:t>(</w:t>
            </w:r>
            <w:r w:rsidR="00BA686B" w:rsidRPr="00675BB3">
              <w:rPr>
                <w:rFonts w:ascii="Calibri" w:hAnsi="Calibri" w:cs="Calibri"/>
                <w:b/>
                <w:bCs/>
                <w:color w:val="FFFFFF" w:themeColor="background1"/>
                <w:sz w:val="20"/>
                <w:szCs w:val="20"/>
              </w:rPr>
              <w:t>m</w:t>
            </w:r>
            <w:r w:rsidRPr="00675BB3">
              <w:rPr>
                <w:rFonts w:ascii="Calibri" w:hAnsi="Calibri" w:cs="Calibri"/>
                <w:b/>
                <w:bCs/>
                <w:color w:val="FFFFFF" w:themeColor="background1"/>
                <w:sz w:val="20"/>
                <w:szCs w:val="20"/>
              </w:rPr>
              <w:t>i</w:t>
            </w:r>
            <w:r w:rsidR="001B7793" w:rsidRPr="00675BB3">
              <w:rPr>
                <w:rFonts w:ascii="Calibri" w:hAnsi="Calibri" w:cs="Calibri"/>
                <w:b/>
                <w:bCs/>
                <w:color w:val="FFFFFF" w:themeColor="background1"/>
                <w:sz w:val="20"/>
                <w:szCs w:val="20"/>
                <w:vertAlign w:val="superscript"/>
              </w:rPr>
              <w:t>2</w:t>
            </w:r>
            <w:r w:rsidRPr="00675BB3">
              <w:rPr>
                <w:rFonts w:ascii="Calibri" w:hAnsi="Calibri" w:cs="Calibri"/>
                <w:b/>
                <w:bCs/>
                <w:color w:val="FFFFFF" w:themeColor="background1"/>
                <w:sz w:val="20"/>
                <w:szCs w:val="20"/>
              </w:rPr>
              <w:t>)</w:t>
            </w:r>
          </w:p>
        </w:tc>
      </w:tr>
      <w:tr w:rsidR="00250A3A" w14:paraId="7F7259AB" w14:textId="77777777" w:rsidTr="00675BB3">
        <w:tc>
          <w:tcPr>
            <w:tcW w:w="3520" w:type="dxa"/>
            <w:vAlign w:val="center"/>
          </w:tcPr>
          <w:p w14:paraId="07E1A3BD" w14:textId="77777777" w:rsidR="00B143B2" w:rsidRDefault="009E0B41" w:rsidP="00675BB3">
            <w:pPr>
              <w:jc w:val="center"/>
              <w:textAlignment w:val="baseline"/>
              <w:rPr>
                <w:rFonts w:eastAsia="Times New Roman" w:cstheme="minorHAnsi"/>
                <w:sz w:val="20"/>
                <w:szCs w:val="20"/>
              </w:rPr>
            </w:pPr>
            <w:r w:rsidRPr="00675BB3">
              <w:rPr>
                <w:rFonts w:eastAsia="Times New Roman" w:cstheme="minorHAnsi"/>
                <w:sz w:val="20"/>
                <w:szCs w:val="20"/>
              </w:rPr>
              <w:t>Hurricane</w:t>
            </w:r>
            <w:r w:rsidR="007875BD" w:rsidRPr="00675BB3">
              <w:rPr>
                <w:rFonts w:eastAsia="Times New Roman" w:cstheme="minorHAnsi"/>
                <w:sz w:val="20"/>
                <w:szCs w:val="20"/>
              </w:rPr>
              <w:t xml:space="preserve"> LiDAR</w:t>
            </w:r>
          </w:p>
          <w:p w14:paraId="0BBA425B" w14:textId="75F66084" w:rsidR="00250A3A" w:rsidRPr="00675BB3" w:rsidRDefault="000B0C76" w:rsidP="00675BB3">
            <w:pPr>
              <w:jc w:val="center"/>
              <w:textAlignment w:val="baseline"/>
              <w:rPr>
                <w:rFonts w:eastAsia="Times New Roman" w:cstheme="minorHAnsi"/>
                <w:sz w:val="20"/>
                <w:szCs w:val="20"/>
              </w:rPr>
            </w:pPr>
            <w:r w:rsidRPr="00675BB3">
              <w:rPr>
                <w:rFonts w:ascii="Calibri" w:eastAsia="Times New Roman" w:hAnsi="Calibri" w:cs="Calibri"/>
                <w:sz w:val="20"/>
                <w:szCs w:val="20"/>
              </w:rPr>
              <w:t>(</w:t>
            </w:r>
            <w:r w:rsidR="00BE588B" w:rsidRPr="00675BB3">
              <w:rPr>
                <w:rFonts w:ascii="Calibri" w:eastAsia="Times New Roman" w:hAnsi="Calibri" w:cs="Calibri"/>
                <w:sz w:val="20"/>
                <w:szCs w:val="20"/>
              </w:rPr>
              <w:t xml:space="preserve">Blanco, Burnet, </w:t>
            </w:r>
            <w:r w:rsidR="00807BE8" w:rsidRPr="00675BB3">
              <w:rPr>
                <w:rFonts w:ascii="Calibri" w:eastAsia="Times New Roman" w:hAnsi="Calibri" w:cs="Calibri"/>
                <w:sz w:val="20"/>
                <w:szCs w:val="20"/>
              </w:rPr>
              <w:t>Gille</w:t>
            </w:r>
            <w:r w:rsidR="005E6A33" w:rsidRPr="00675BB3">
              <w:rPr>
                <w:rFonts w:ascii="Calibri" w:eastAsia="Times New Roman" w:hAnsi="Calibri" w:cs="Calibri"/>
                <w:sz w:val="20"/>
                <w:szCs w:val="20"/>
              </w:rPr>
              <w:t>s</w:t>
            </w:r>
            <w:r w:rsidR="00807BE8" w:rsidRPr="00675BB3">
              <w:rPr>
                <w:rFonts w:ascii="Calibri" w:eastAsia="Times New Roman" w:hAnsi="Calibri" w:cs="Calibri"/>
                <w:sz w:val="20"/>
                <w:szCs w:val="20"/>
              </w:rPr>
              <w:t xml:space="preserve">pie, </w:t>
            </w:r>
            <w:r w:rsidR="00B143B2">
              <w:rPr>
                <w:rFonts w:ascii="Calibri" w:eastAsia="Times New Roman" w:hAnsi="Calibri" w:cs="Calibri"/>
                <w:sz w:val="20"/>
                <w:szCs w:val="20"/>
              </w:rPr>
              <w:t xml:space="preserve">Lampasas, </w:t>
            </w:r>
            <w:r w:rsidR="00807BE8" w:rsidRPr="00675BB3">
              <w:rPr>
                <w:rFonts w:ascii="Calibri" w:eastAsia="Times New Roman" w:hAnsi="Calibri" w:cs="Calibri"/>
                <w:sz w:val="20"/>
                <w:szCs w:val="20"/>
              </w:rPr>
              <w:t xml:space="preserve">Llano, Mills, and San Saba </w:t>
            </w:r>
            <w:r w:rsidR="009E0B41" w:rsidRPr="00675BB3">
              <w:rPr>
                <w:rFonts w:ascii="Calibri" w:eastAsia="Times New Roman" w:hAnsi="Calibri" w:cs="Calibri"/>
                <w:sz w:val="20"/>
                <w:szCs w:val="20"/>
              </w:rPr>
              <w:t>c</w:t>
            </w:r>
            <w:r w:rsidR="0012555C" w:rsidRPr="00675BB3">
              <w:rPr>
                <w:rFonts w:ascii="Calibri" w:eastAsia="Times New Roman" w:hAnsi="Calibri" w:cs="Calibri"/>
                <w:sz w:val="20"/>
                <w:szCs w:val="20"/>
              </w:rPr>
              <w:t>ounties</w:t>
            </w:r>
            <w:r w:rsidR="00FF0AB8" w:rsidRPr="00675BB3">
              <w:rPr>
                <w:rFonts w:ascii="Calibri" w:eastAsia="Times New Roman" w:hAnsi="Calibri" w:cs="Calibri"/>
                <w:sz w:val="20"/>
                <w:szCs w:val="20"/>
              </w:rPr>
              <w:t>) </w:t>
            </w:r>
          </w:p>
        </w:tc>
        <w:tc>
          <w:tcPr>
            <w:tcW w:w="1039" w:type="dxa"/>
            <w:vAlign w:val="center"/>
          </w:tcPr>
          <w:p w14:paraId="03904599" w14:textId="2C82C6FE" w:rsidR="00250A3A" w:rsidRPr="00675BB3" w:rsidRDefault="009F5892" w:rsidP="00675BB3">
            <w:pPr>
              <w:autoSpaceDE w:val="0"/>
              <w:autoSpaceDN w:val="0"/>
              <w:adjustRightInd w:val="0"/>
              <w:spacing w:after="120" w:line="259" w:lineRule="auto"/>
              <w:jc w:val="center"/>
              <w:rPr>
                <w:rFonts w:cstheme="minorHAnsi"/>
                <w:sz w:val="20"/>
                <w:szCs w:val="20"/>
              </w:rPr>
            </w:pPr>
            <w:r w:rsidRPr="00675BB3">
              <w:rPr>
                <w:rFonts w:cstheme="minorHAnsi"/>
                <w:sz w:val="20"/>
                <w:szCs w:val="20"/>
              </w:rPr>
              <w:t>2019</w:t>
            </w:r>
          </w:p>
        </w:tc>
        <w:tc>
          <w:tcPr>
            <w:tcW w:w="1035" w:type="dxa"/>
            <w:vAlign w:val="center"/>
          </w:tcPr>
          <w:p w14:paraId="50CABC52" w14:textId="696627DF" w:rsidR="00250A3A" w:rsidRPr="00675BB3" w:rsidRDefault="00675BB3" w:rsidP="00675BB3">
            <w:pPr>
              <w:autoSpaceDE w:val="0"/>
              <w:autoSpaceDN w:val="0"/>
              <w:adjustRightInd w:val="0"/>
              <w:spacing w:after="120" w:line="259" w:lineRule="auto"/>
              <w:jc w:val="center"/>
              <w:rPr>
                <w:rFonts w:cstheme="minorHAnsi"/>
                <w:sz w:val="20"/>
                <w:szCs w:val="20"/>
              </w:rPr>
            </w:pPr>
            <w:r>
              <w:rPr>
                <w:rFonts w:cstheme="minorHAnsi"/>
                <w:sz w:val="20"/>
                <w:szCs w:val="20"/>
              </w:rPr>
              <w:t>3.8</w:t>
            </w:r>
            <w:r w:rsidR="00F23488" w:rsidRPr="00675BB3">
              <w:rPr>
                <w:rFonts w:cstheme="minorHAnsi"/>
                <w:sz w:val="20"/>
                <w:szCs w:val="20"/>
              </w:rPr>
              <w:t xml:space="preserve"> cm</w:t>
            </w:r>
          </w:p>
        </w:tc>
        <w:tc>
          <w:tcPr>
            <w:tcW w:w="1526" w:type="dxa"/>
            <w:vAlign w:val="center"/>
          </w:tcPr>
          <w:p w14:paraId="0CA78968" w14:textId="5466CE1A" w:rsidR="00250A3A" w:rsidRPr="00675BB3" w:rsidRDefault="001D2887" w:rsidP="00675BB3">
            <w:pPr>
              <w:autoSpaceDE w:val="0"/>
              <w:autoSpaceDN w:val="0"/>
              <w:adjustRightInd w:val="0"/>
              <w:spacing w:after="120" w:line="259" w:lineRule="auto"/>
              <w:jc w:val="center"/>
              <w:rPr>
                <w:rFonts w:cstheme="minorHAnsi"/>
                <w:sz w:val="20"/>
                <w:szCs w:val="20"/>
              </w:rPr>
            </w:pPr>
            <w:r w:rsidRPr="00675BB3">
              <w:rPr>
                <w:rFonts w:cstheme="minorHAnsi"/>
                <w:sz w:val="20"/>
                <w:szCs w:val="20"/>
              </w:rPr>
              <w:t>USGS</w:t>
            </w:r>
          </w:p>
        </w:tc>
        <w:tc>
          <w:tcPr>
            <w:tcW w:w="2240" w:type="dxa"/>
            <w:vAlign w:val="center"/>
          </w:tcPr>
          <w:p w14:paraId="124F18AD" w14:textId="2F61AADF" w:rsidR="00250A3A" w:rsidRPr="00675BB3" w:rsidRDefault="00E05CCA" w:rsidP="00675BB3">
            <w:pPr>
              <w:autoSpaceDE w:val="0"/>
              <w:autoSpaceDN w:val="0"/>
              <w:adjustRightInd w:val="0"/>
              <w:spacing w:after="120" w:line="259" w:lineRule="auto"/>
              <w:jc w:val="center"/>
              <w:rPr>
                <w:rFonts w:cstheme="minorHAnsi"/>
                <w:sz w:val="20"/>
                <w:szCs w:val="20"/>
              </w:rPr>
            </w:pPr>
            <w:r w:rsidRPr="00675BB3">
              <w:rPr>
                <w:rFonts w:cstheme="minorHAnsi"/>
                <w:sz w:val="20"/>
                <w:szCs w:val="20"/>
              </w:rPr>
              <w:t>1337</w:t>
            </w:r>
          </w:p>
        </w:tc>
      </w:tr>
      <w:tr w:rsidR="009E0B41" w14:paraId="469CBCBB" w14:textId="77777777" w:rsidTr="00675BB3">
        <w:tc>
          <w:tcPr>
            <w:tcW w:w="3520" w:type="dxa"/>
            <w:vAlign w:val="center"/>
          </w:tcPr>
          <w:p w14:paraId="4F94CCA7" w14:textId="77777777" w:rsidR="00675BB3" w:rsidRDefault="009E0B41" w:rsidP="00675BB3">
            <w:pPr>
              <w:jc w:val="center"/>
              <w:textAlignment w:val="baseline"/>
              <w:rPr>
                <w:rFonts w:eastAsia="Times New Roman" w:cstheme="minorHAnsi"/>
                <w:sz w:val="20"/>
                <w:szCs w:val="20"/>
              </w:rPr>
            </w:pPr>
            <w:r w:rsidRPr="00675BB3">
              <w:rPr>
                <w:rFonts w:eastAsia="Times New Roman" w:cstheme="minorHAnsi"/>
                <w:sz w:val="20"/>
                <w:szCs w:val="20"/>
              </w:rPr>
              <w:t>South Central</w:t>
            </w:r>
            <w:r w:rsidR="000C6073" w:rsidRPr="00675BB3">
              <w:rPr>
                <w:rFonts w:eastAsia="Times New Roman" w:cstheme="minorHAnsi"/>
                <w:sz w:val="20"/>
                <w:szCs w:val="20"/>
              </w:rPr>
              <w:t xml:space="preserve"> Texas</w:t>
            </w:r>
            <w:r w:rsidRPr="00675BB3">
              <w:rPr>
                <w:rFonts w:eastAsia="Times New Roman" w:cstheme="minorHAnsi"/>
                <w:sz w:val="20"/>
                <w:szCs w:val="20"/>
              </w:rPr>
              <w:t xml:space="preserve"> LiDAR </w:t>
            </w:r>
          </w:p>
          <w:p w14:paraId="7EE5DE45" w14:textId="557A4ACF" w:rsidR="009E0B41" w:rsidRPr="00675BB3" w:rsidRDefault="009E0B41" w:rsidP="00675BB3">
            <w:pPr>
              <w:jc w:val="center"/>
              <w:textAlignment w:val="baseline"/>
              <w:rPr>
                <w:rFonts w:eastAsia="Times New Roman" w:cstheme="minorHAnsi"/>
                <w:sz w:val="20"/>
                <w:szCs w:val="20"/>
              </w:rPr>
            </w:pPr>
            <w:r w:rsidRPr="00675BB3">
              <w:rPr>
                <w:rFonts w:eastAsia="Times New Roman" w:cstheme="minorHAnsi"/>
                <w:sz w:val="20"/>
                <w:szCs w:val="20"/>
              </w:rPr>
              <w:t>(</w:t>
            </w:r>
            <w:r w:rsidR="005E6A33" w:rsidRPr="00675BB3">
              <w:rPr>
                <w:rFonts w:eastAsia="Times New Roman" w:cstheme="minorHAnsi"/>
                <w:sz w:val="20"/>
                <w:szCs w:val="20"/>
              </w:rPr>
              <w:t>Gillespie C</w:t>
            </w:r>
            <w:r w:rsidRPr="00675BB3">
              <w:rPr>
                <w:rFonts w:eastAsia="Times New Roman" w:cstheme="minorHAnsi"/>
                <w:sz w:val="20"/>
                <w:szCs w:val="20"/>
              </w:rPr>
              <w:t>ount</w:t>
            </w:r>
            <w:r w:rsidR="005E6A33" w:rsidRPr="00675BB3">
              <w:rPr>
                <w:rFonts w:eastAsia="Times New Roman" w:cstheme="minorHAnsi"/>
                <w:sz w:val="20"/>
                <w:szCs w:val="20"/>
              </w:rPr>
              <w:t>y</w:t>
            </w:r>
            <w:r w:rsidRPr="00675BB3">
              <w:rPr>
                <w:rFonts w:eastAsia="Times New Roman" w:cstheme="minorHAnsi"/>
                <w:sz w:val="20"/>
                <w:szCs w:val="20"/>
              </w:rPr>
              <w:t>)</w:t>
            </w:r>
          </w:p>
        </w:tc>
        <w:tc>
          <w:tcPr>
            <w:tcW w:w="1039" w:type="dxa"/>
            <w:vAlign w:val="center"/>
          </w:tcPr>
          <w:p w14:paraId="538D0164" w14:textId="43306D54" w:rsidR="009E0B41" w:rsidRPr="00675BB3" w:rsidRDefault="008D50D0" w:rsidP="00675BB3">
            <w:pPr>
              <w:autoSpaceDE w:val="0"/>
              <w:autoSpaceDN w:val="0"/>
              <w:adjustRightInd w:val="0"/>
              <w:spacing w:after="120" w:line="259" w:lineRule="auto"/>
              <w:jc w:val="center"/>
              <w:rPr>
                <w:rFonts w:cstheme="minorHAnsi"/>
                <w:sz w:val="20"/>
                <w:szCs w:val="20"/>
              </w:rPr>
            </w:pPr>
            <w:r w:rsidRPr="00675BB3">
              <w:rPr>
                <w:rFonts w:cstheme="minorHAnsi"/>
                <w:sz w:val="20"/>
                <w:szCs w:val="20"/>
              </w:rPr>
              <w:t>2018</w:t>
            </w:r>
          </w:p>
        </w:tc>
        <w:tc>
          <w:tcPr>
            <w:tcW w:w="1035" w:type="dxa"/>
            <w:vAlign w:val="center"/>
          </w:tcPr>
          <w:p w14:paraId="637B2AC6" w14:textId="7A1FEEAC" w:rsidR="009E0B41" w:rsidRPr="00675BB3" w:rsidRDefault="008D50D0" w:rsidP="00675BB3">
            <w:pPr>
              <w:autoSpaceDE w:val="0"/>
              <w:autoSpaceDN w:val="0"/>
              <w:adjustRightInd w:val="0"/>
              <w:spacing w:after="120" w:line="259" w:lineRule="auto"/>
              <w:jc w:val="center"/>
              <w:rPr>
                <w:rFonts w:cstheme="minorHAnsi"/>
                <w:sz w:val="20"/>
                <w:szCs w:val="20"/>
              </w:rPr>
            </w:pPr>
            <w:r w:rsidRPr="00675BB3">
              <w:rPr>
                <w:rFonts w:cstheme="minorHAnsi"/>
                <w:sz w:val="20"/>
                <w:szCs w:val="20"/>
              </w:rPr>
              <w:t>5.9</w:t>
            </w:r>
            <w:r w:rsidR="00675BB3">
              <w:rPr>
                <w:rFonts w:cstheme="minorHAnsi"/>
                <w:sz w:val="20"/>
                <w:szCs w:val="20"/>
              </w:rPr>
              <w:t xml:space="preserve"> cm</w:t>
            </w:r>
          </w:p>
        </w:tc>
        <w:tc>
          <w:tcPr>
            <w:tcW w:w="1526" w:type="dxa"/>
            <w:vAlign w:val="center"/>
          </w:tcPr>
          <w:p w14:paraId="0724D8C8" w14:textId="0FC42ABB" w:rsidR="009E0B41" w:rsidRPr="00675BB3" w:rsidRDefault="008D50D0" w:rsidP="00675BB3">
            <w:pPr>
              <w:autoSpaceDE w:val="0"/>
              <w:autoSpaceDN w:val="0"/>
              <w:adjustRightInd w:val="0"/>
              <w:spacing w:after="120" w:line="259" w:lineRule="auto"/>
              <w:jc w:val="center"/>
              <w:rPr>
                <w:rFonts w:cstheme="minorHAnsi"/>
                <w:sz w:val="20"/>
                <w:szCs w:val="20"/>
              </w:rPr>
            </w:pPr>
            <w:r w:rsidRPr="00675BB3">
              <w:rPr>
                <w:rFonts w:cstheme="minorHAnsi"/>
                <w:sz w:val="20"/>
                <w:szCs w:val="20"/>
              </w:rPr>
              <w:t>USGS</w:t>
            </w:r>
          </w:p>
        </w:tc>
        <w:tc>
          <w:tcPr>
            <w:tcW w:w="2240" w:type="dxa"/>
            <w:vAlign w:val="center"/>
          </w:tcPr>
          <w:p w14:paraId="2B9D24E2" w14:textId="7E3CF0F7" w:rsidR="009E0B41" w:rsidRPr="00675BB3" w:rsidRDefault="00E05CCA" w:rsidP="00675BB3">
            <w:pPr>
              <w:autoSpaceDE w:val="0"/>
              <w:autoSpaceDN w:val="0"/>
              <w:adjustRightInd w:val="0"/>
              <w:spacing w:after="120" w:line="259" w:lineRule="auto"/>
              <w:jc w:val="center"/>
              <w:rPr>
                <w:rFonts w:cstheme="minorHAnsi"/>
                <w:sz w:val="20"/>
                <w:szCs w:val="20"/>
              </w:rPr>
            </w:pPr>
            <w:r w:rsidRPr="00675BB3">
              <w:rPr>
                <w:rFonts w:cstheme="minorHAnsi"/>
                <w:sz w:val="20"/>
                <w:szCs w:val="20"/>
              </w:rPr>
              <w:t>4</w:t>
            </w:r>
          </w:p>
        </w:tc>
      </w:tr>
      <w:tr w:rsidR="009E0B41" w14:paraId="008F31BB" w14:textId="77777777" w:rsidTr="00675BB3">
        <w:tc>
          <w:tcPr>
            <w:tcW w:w="3520" w:type="dxa"/>
            <w:vAlign w:val="center"/>
          </w:tcPr>
          <w:p w14:paraId="213C9CC8" w14:textId="77777777" w:rsidR="00675BB3" w:rsidRDefault="009E0B41" w:rsidP="00675BB3">
            <w:pPr>
              <w:jc w:val="center"/>
              <w:textAlignment w:val="baseline"/>
              <w:rPr>
                <w:rFonts w:eastAsia="Times New Roman" w:cstheme="minorHAnsi"/>
                <w:sz w:val="20"/>
                <w:szCs w:val="20"/>
              </w:rPr>
            </w:pPr>
            <w:r w:rsidRPr="00675BB3">
              <w:rPr>
                <w:rFonts w:eastAsia="Times New Roman" w:cstheme="minorHAnsi"/>
                <w:sz w:val="20"/>
                <w:szCs w:val="20"/>
              </w:rPr>
              <w:t xml:space="preserve">North </w:t>
            </w:r>
            <w:r w:rsidR="000C6073" w:rsidRPr="00675BB3">
              <w:rPr>
                <w:rFonts w:eastAsia="Times New Roman" w:cstheme="minorHAnsi"/>
                <w:sz w:val="20"/>
                <w:szCs w:val="20"/>
              </w:rPr>
              <w:t xml:space="preserve">&amp; </w:t>
            </w:r>
            <w:r w:rsidRPr="00675BB3">
              <w:rPr>
                <w:rFonts w:eastAsia="Times New Roman" w:cstheme="minorHAnsi"/>
                <w:sz w:val="20"/>
                <w:szCs w:val="20"/>
              </w:rPr>
              <w:t xml:space="preserve">Central </w:t>
            </w:r>
            <w:r w:rsidR="000C6073" w:rsidRPr="00675BB3">
              <w:rPr>
                <w:rFonts w:eastAsia="Times New Roman" w:cstheme="minorHAnsi"/>
                <w:sz w:val="20"/>
                <w:szCs w:val="20"/>
              </w:rPr>
              <w:t xml:space="preserve">Texas </w:t>
            </w:r>
            <w:r w:rsidRPr="00675BB3">
              <w:rPr>
                <w:rFonts w:eastAsia="Times New Roman" w:cstheme="minorHAnsi"/>
                <w:sz w:val="20"/>
                <w:szCs w:val="20"/>
              </w:rPr>
              <w:t xml:space="preserve">LiDAR </w:t>
            </w:r>
          </w:p>
          <w:p w14:paraId="4BE0AD30" w14:textId="1A7BFA43" w:rsidR="009E0B41" w:rsidRPr="00675BB3" w:rsidRDefault="009E0B41" w:rsidP="00675BB3">
            <w:pPr>
              <w:jc w:val="center"/>
              <w:textAlignment w:val="baseline"/>
              <w:rPr>
                <w:rFonts w:eastAsia="Times New Roman" w:cstheme="minorHAnsi"/>
                <w:sz w:val="20"/>
                <w:szCs w:val="20"/>
              </w:rPr>
            </w:pPr>
            <w:r w:rsidRPr="00675BB3">
              <w:rPr>
                <w:rFonts w:eastAsia="Times New Roman" w:cstheme="minorHAnsi"/>
                <w:sz w:val="20"/>
                <w:szCs w:val="20"/>
              </w:rPr>
              <w:t>(</w:t>
            </w:r>
            <w:r w:rsidR="005E6A33" w:rsidRPr="00675BB3">
              <w:rPr>
                <w:rFonts w:eastAsia="Times New Roman" w:cstheme="minorHAnsi"/>
                <w:sz w:val="20"/>
                <w:szCs w:val="20"/>
              </w:rPr>
              <w:t>Burnet C</w:t>
            </w:r>
            <w:r w:rsidRPr="00675BB3">
              <w:rPr>
                <w:rFonts w:eastAsia="Times New Roman" w:cstheme="minorHAnsi"/>
                <w:sz w:val="20"/>
                <w:szCs w:val="20"/>
              </w:rPr>
              <w:t>ount</w:t>
            </w:r>
            <w:r w:rsidR="005E6A33" w:rsidRPr="00675BB3">
              <w:rPr>
                <w:rFonts w:eastAsia="Times New Roman" w:cstheme="minorHAnsi"/>
                <w:sz w:val="20"/>
                <w:szCs w:val="20"/>
              </w:rPr>
              <w:t>y</w:t>
            </w:r>
            <w:r w:rsidRPr="00675BB3">
              <w:rPr>
                <w:rFonts w:eastAsia="Times New Roman" w:cstheme="minorHAnsi"/>
                <w:sz w:val="20"/>
                <w:szCs w:val="20"/>
              </w:rPr>
              <w:t>)</w:t>
            </w:r>
          </w:p>
        </w:tc>
        <w:tc>
          <w:tcPr>
            <w:tcW w:w="1039" w:type="dxa"/>
            <w:vAlign w:val="center"/>
          </w:tcPr>
          <w:p w14:paraId="0560E1E2" w14:textId="116CD9E7" w:rsidR="009E0B41" w:rsidRPr="00675BB3" w:rsidRDefault="006D1598" w:rsidP="00675BB3">
            <w:pPr>
              <w:autoSpaceDE w:val="0"/>
              <w:autoSpaceDN w:val="0"/>
              <w:adjustRightInd w:val="0"/>
              <w:spacing w:after="120" w:line="259" w:lineRule="auto"/>
              <w:jc w:val="center"/>
              <w:rPr>
                <w:rFonts w:cstheme="minorHAnsi"/>
                <w:sz w:val="20"/>
                <w:szCs w:val="20"/>
              </w:rPr>
            </w:pPr>
            <w:r w:rsidRPr="00675BB3">
              <w:rPr>
                <w:rFonts w:cstheme="minorHAnsi"/>
                <w:sz w:val="20"/>
                <w:szCs w:val="20"/>
              </w:rPr>
              <w:t>2020</w:t>
            </w:r>
          </w:p>
        </w:tc>
        <w:tc>
          <w:tcPr>
            <w:tcW w:w="1035" w:type="dxa"/>
            <w:vAlign w:val="center"/>
          </w:tcPr>
          <w:p w14:paraId="70C64D9A" w14:textId="3301CE23" w:rsidR="009E0B41" w:rsidRPr="00675BB3" w:rsidRDefault="006D1598" w:rsidP="00675BB3">
            <w:pPr>
              <w:autoSpaceDE w:val="0"/>
              <w:autoSpaceDN w:val="0"/>
              <w:adjustRightInd w:val="0"/>
              <w:spacing w:after="120" w:line="259" w:lineRule="auto"/>
              <w:jc w:val="center"/>
              <w:rPr>
                <w:rFonts w:cstheme="minorHAnsi"/>
                <w:sz w:val="20"/>
                <w:szCs w:val="20"/>
              </w:rPr>
            </w:pPr>
            <w:r w:rsidRPr="00675BB3">
              <w:rPr>
                <w:rFonts w:cstheme="minorHAnsi"/>
                <w:sz w:val="20"/>
                <w:szCs w:val="20"/>
              </w:rPr>
              <w:t>3.9</w:t>
            </w:r>
            <w:r w:rsidR="00675BB3">
              <w:rPr>
                <w:rFonts w:cstheme="minorHAnsi"/>
                <w:sz w:val="20"/>
                <w:szCs w:val="20"/>
              </w:rPr>
              <w:t xml:space="preserve"> cm</w:t>
            </w:r>
          </w:p>
        </w:tc>
        <w:tc>
          <w:tcPr>
            <w:tcW w:w="1526" w:type="dxa"/>
            <w:vAlign w:val="center"/>
          </w:tcPr>
          <w:p w14:paraId="029BF71F" w14:textId="72E6C365" w:rsidR="009E0B41" w:rsidRPr="00675BB3" w:rsidRDefault="006D1598" w:rsidP="00675BB3">
            <w:pPr>
              <w:autoSpaceDE w:val="0"/>
              <w:autoSpaceDN w:val="0"/>
              <w:adjustRightInd w:val="0"/>
              <w:spacing w:after="120" w:line="259" w:lineRule="auto"/>
              <w:jc w:val="center"/>
              <w:rPr>
                <w:rFonts w:cstheme="minorHAnsi"/>
                <w:sz w:val="20"/>
                <w:szCs w:val="20"/>
              </w:rPr>
            </w:pPr>
            <w:r w:rsidRPr="00675BB3">
              <w:rPr>
                <w:rFonts w:cstheme="minorHAnsi"/>
                <w:sz w:val="20"/>
                <w:szCs w:val="20"/>
              </w:rPr>
              <w:t>StratMap</w:t>
            </w:r>
          </w:p>
        </w:tc>
        <w:tc>
          <w:tcPr>
            <w:tcW w:w="2240" w:type="dxa"/>
            <w:vAlign w:val="center"/>
          </w:tcPr>
          <w:p w14:paraId="34642293" w14:textId="14910118" w:rsidR="009E0B41" w:rsidRPr="00675BB3" w:rsidRDefault="00E05CCA" w:rsidP="00675BB3">
            <w:pPr>
              <w:autoSpaceDE w:val="0"/>
              <w:autoSpaceDN w:val="0"/>
              <w:adjustRightInd w:val="0"/>
              <w:spacing w:after="120" w:line="259" w:lineRule="auto"/>
              <w:jc w:val="center"/>
              <w:rPr>
                <w:rFonts w:cstheme="minorHAnsi"/>
                <w:sz w:val="20"/>
                <w:szCs w:val="20"/>
              </w:rPr>
            </w:pPr>
            <w:r w:rsidRPr="00675BB3">
              <w:rPr>
                <w:rFonts w:cstheme="minorHAnsi"/>
                <w:sz w:val="20"/>
                <w:szCs w:val="20"/>
              </w:rPr>
              <w:t>76</w:t>
            </w:r>
          </w:p>
        </w:tc>
      </w:tr>
      <w:tr w:rsidR="009E0B41" w14:paraId="4DD0B669" w14:textId="77777777" w:rsidTr="00675BB3">
        <w:tc>
          <w:tcPr>
            <w:tcW w:w="3520" w:type="dxa"/>
            <w:vAlign w:val="center"/>
          </w:tcPr>
          <w:p w14:paraId="0C13540F" w14:textId="77777777" w:rsidR="00675BB3" w:rsidRDefault="000C6073" w:rsidP="00675BB3">
            <w:pPr>
              <w:jc w:val="center"/>
              <w:textAlignment w:val="baseline"/>
              <w:rPr>
                <w:rFonts w:eastAsia="Times New Roman" w:cstheme="minorHAnsi"/>
                <w:sz w:val="20"/>
                <w:szCs w:val="20"/>
              </w:rPr>
            </w:pPr>
            <w:r w:rsidRPr="00675BB3">
              <w:rPr>
                <w:rFonts w:eastAsia="Times New Roman" w:cstheme="minorHAnsi"/>
                <w:sz w:val="20"/>
                <w:szCs w:val="20"/>
              </w:rPr>
              <w:t xml:space="preserve">Bandera and </w:t>
            </w:r>
            <w:r w:rsidR="00E05CCA" w:rsidRPr="00675BB3">
              <w:rPr>
                <w:rFonts w:eastAsia="Times New Roman" w:cstheme="minorHAnsi"/>
                <w:sz w:val="20"/>
                <w:szCs w:val="20"/>
              </w:rPr>
              <w:t>Lampasas</w:t>
            </w:r>
            <w:r w:rsidRPr="00675BB3">
              <w:rPr>
                <w:rFonts w:eastAsia="Times New Roman" w:cstheme="minorHAnsi"/>
                <w:sz w:val="20"/>
                <w:szCs w:val="20"/>
              </w:rPr>
              <w:t xml:space="preserve"> Counties</w:t>
            </w:r>
            <w:r w:rsidR="00E05CCA" w:rsidRPr="00675BB3">
              <w:rPr>
                <w:rFonts w:eastAsia="Times New Roman" w:cstheme="minorHAnsi"/>
                <w:sz w:val="20"/>
                <w:szCs w:val="20"/>
              </w:rPr>
              <w:t xml:space="preserve"> LiDAR </w:t>
            </w:r>
          </w:p>
          <w:p w14:paraId="0F9DFC25" w14:textId="2D57603A" w:rsidR="009E0B41" w:rsidRPr="00675BB3" w:rsidRDefault="00E05CCA" w:rsidP="00675BB3">
            <w:pPr>
              <w:jc w:val="center"/>
              <w:textAlignment w:val="baseline"/>
              <w:rPr>
                <w:rFonts w:eastAsia="Times New Roman" w:cstheme="minorHAnsi"/>
                <w:sz w:val="20"/>
                <w:szCs w:val="20"/>
              </w:rPr>
            </w:pPr>
            <w:r w:rsidRPr="00675BB3">
              <w:rPr>
                <w:rFonts w:eastAsia="Times New Roman" w:cstheme="minorHAnsi"/>
                <w:sz w:val="20"/>
                <w:szCs w:val="20"/>
              </w:rPr>
              <w:t>(</w:t>
            </w:r>
            <w:r w:rsidR="00F9187A" w:rsidRPr="00675BB3">
              <w:rPr>
                <w:rFonts w:eastAsia="Times New Roman" w:cstheme="minorHAnsi"/>
                <w:sz w:val="20"/>
                <w:szCs w:val="20"/>
              </w:rPr>
              <w:t xml:space="preserve">Burnet, Lampasas, and Mills </w:t>
            </w:r>
            <w:r w:rsidRPr="00675BB3">
              <w:rPr>
                <w:rFonts w:eastAsia="Times New Roman" w:cstheme="minorHAnsi"/>
                <w:sz w:val="20"/>
                <w:szCs w:val="20"/>
              </w:rPr>
              <w:t>counties)</w:t>
            </w:r>
          </w:p>
        </w:tc>
        <w:tc>
          <w:tcPr>
            <w:tcW w:w="1039" w:type="dxa"/>
            <w:vAlign w:val="center"/>
          </w:tcPr>
          <w:p w14:paraId="3ADECCB7" w14:textId="19E2F40D" w:rsidR="009E0B41" w:rsidRPr="00675BB3" w:rsidRDefault="00A86435" w:rsidP="00675BB3">
            <w:pPr>
              <w:autoSpaceDE w:val="0"/>
              <w:autoSpaceDN w:val="0"/>
              <w:adjustRightInd w:val="0"/>
              <w:spacing w:after="120" w:line="259" w:lineRule="auto"/>
              <w:jc w:val="center"/>
              <w:rPr>
                <w:rFonts w:cstheme="minorHAnsi"/>
                <w:sz w:val="20"/>
                <w:szCs w:val="20"/>
              </w:rPr>
            </w:pPr>
            <w:r w:rsidRPr="00675BB3">
              <w:rPr>
                <w:rFonts w:cstheme="minorHAnsi"/>
                <w:sz w:val="20"/>
                <w:szCs w:val="20"/>
              </w:rPr>
              <w:t>2014</w:t>
            </w:r>
          </w:p>
        </w:tc>
        <w:tc>
          <w:tcPr>
            <w:tcW w:w="1035" w:type="dxa"/>
            <w:vAlign w:val="center"/>
          </w:tcPr>
          <w:p w14:paraId="106067F1" w14:textId="32B96207" w:rsidR="009E0B41" w:rsidRPr="00675BB3" w:rsidRDefault="00A86435" w:rsidP="00675BB3">
            <w:pPr>
              <w:autoSpaceDE w:val="0"/>
              <w:autoSpaceDN w:val="0"/>
              <w:adjustRightInd w:val="0"/>
              <w:spacing w:after="120" w:line="259" w:lineRule="auto"/>
              <w:jc w:val="center"/>
              <w:rPr>
                <w:rFonts w:cstheme="minorHAnsi"/>
                <w:sz w:val="20"/>
                <w:szCs w:val="20"/>
              </w:rPr>
            </w:pPr>
            <w:r w:rsidRPr="00675BB3">
              <w:rPr>
                <w:rFonts w:cstheme="minorHAnsi"/>
                <w:sz w:val="20"/>
                <w:szCs w:val="20"/>
              </w:rPr>
              <w:t>4.4 cm</w:t>
            </w:r>
          </w:p>
        </w:tc>
        <w:tc>
          <w:tcPr>
            <w:tcW w:w="1526" w:type="dxa"/>
            <w:vAlign w:val="center"/>
          </w:tcPr>
          <w:p w14:paraId="5D804BC3" w14:textId="0CF26F14" w:rsidR="009E0B41" w:rsidRPr="00675BB3" w:rsidRDefault="00A86435" w:rsidP="00675BB3">
            <w:pPr>
              <w:autoSpaceDE w:val="0"/>
              <w:autoSpaceDN w:val="0"/>
              <w:adjustRightInd w:val="0"/>
              <w:spacing w:after="120" w:line="259" w:lineRule="auto"/>
              <w:jc w:val="center"/>
              <w:rPr>
                <w:rFonts w:cstheme="minorHAnsi"/>
                <w:sz w:val="20"/>
                <w:szCs w:val="20"/>
              </w:rPr>
            </w:pPr>
            <w:r w:rsidRPr="00675BB3">
              <w:rPr>
                <w:rFonts w:cstheme="minorHAnsi"/>
                <w:sz w:val="20"/>
                <w:szCs w:val="20"/>
              </w:rPr>
              <w:t>StratMap</w:t>
            </w:r>
          </w:p>
        </w:tc>
        <w:tc>
          <w:tcPr>
            <w:tcW w:w="2240" w:type="dxa"/>
            <w:vAlign w:val="center"/>
          </w:tcPr>
          <w:p w14:paraId="1DE74F0F" w14:textId="4212051A" w:rsidR="009E0B41" w:rsidRPr="00675BB3" w:rsidRDefault="00E05CCA" w:rsidP="00675BB3">
            <w:pPr>
              <w:autoSpaceDE w:val="0"/>
              <w:autoSpaceDN w:val="0"/>
              <w:adjustRightInd w:val="0"/>
              <w:spacing w:after="120" w:line="259" w:lineRule="auto"/>
              <w:jc w:val="center"/>
              <w:rPr>
                <w:rFonts w:cstheme="minorHAnsi"/>
                <w:sz w:val="20"/>
                <w:szCs w:val="20"/>
              </w:rPr>
            </w:pPr>
            <w:r w:rsidRPr="00675BB3">
              <w:rPr>
                <w:rFonts w:cstheme="minorHAnsi"/>
                <w:sz w:val="20"/>
                <w:szCs w:val="20"/>
              </w:rPr>
              <w:t>197</w:t>
            </w:r>
          </w:p>
        </w:tc>
      </w:tr>
    </w:tbl>
    <w:p w14:paraId="73077053" w14:textId="70844F8B" w:rsidR="00C737E8" w:rsidRPr="00C737E8" w:rsidRDefault="00C737E8" w:rsidP="00123BEA">
      <w:pPr>
        <w:autoSpaceDE w:val="0"/>
        <w:autoSpaceDN w:val="0"/>
        <w:adjustRightInd w:val="0"/>
        <w:spacing w:before="240" w:line="240" w:lineRule="auto"/>
      </w:pPr>
      <w:r>
        <w:t>An overview of each topographic dataset follows.</w:t>
      </w:r>
      <w:r w:rsidR="00817DF1">
        <w:t xml:space="preserve"> </w:t>
      </w:r>
      <w:r w:rsidR="00817DF1">
        <w:rPr>
          <w:rFonts w:ascii="TT163t00" w:hAnsi="TT163t00" w:cs="TT163t00"/>
        </w:rPr>
        <w:t>The vertical datum for each dataset was the North American Vertical Datum of 1988 (NAVD 88).</w:t>
      </w:r>
    </w:p>
    <w:p w14:paraId="0AD348C4" w14:textId="70C93BC9" w:rsidR="003C166D" w:rsidRPr="003C166D" w:rsidRDefault="003C166D" w:rsidP="00C737E8">
      <w:pPr>
        <w:autoSpaceDE w:val="0"/>
        <w:autoSpaceDN w:val="0"/>
        <w:adjustRightInd w:val="0"/>
        <w:spacing w:after="0" w:line="240" w:lineRule="auto"/>
        <w:rPr>
          <w:i/>
          <w:iCs/>
        </w:rPr>
      </w:pPr>
      <w:r w:rsidRPr="003C166D">
        <w:rPr>
          <w:i/>
          <w:iCs/>
        </w:rPr>
        <w:t xml:space="preserve">Dataset </w:t>
      </w:r>
      <w:r>
        <w:rPr>
          <w:i/>
          <w:iCs/>
        </w:rPr>
        <w:t>One</w:t>
      </w:r>
      <w:r w:rsidRPr="003C166D">
        <w:rPr>
          <w:i/>
          <w:iCs/>
        </w:rPr>
        <w:t xml:space="preserve"> – Hurricane LiDAR</w:t>
      </w:r>
    </w:p>
    <w:p w14:paraId="70EF2D97" w14:textId="0B60D927" w:rsidR="003C166D" w:rsidRDefault="00A86435" w:rsidP="00C737E8">
      <w:pPr>
        <w:autoSpaceDE w:val="0"/>
        <w:autoSpaceDN w:val="0"/>
        <w:adjustRightInd w:val="0"/>
        <w:spacing w:before="200" w:line="240" w:lineRule="auto"/>
      </w:pPr>
      <w:r>
        <w:rPr>
          <w:rFonts w:ascii="TT163t00" w:hAnsi="TT163t00" w:cs="TT163t00"/>
        </w:rPr>
        <w:t>The U.S</w:t>
      </w:r>
      <w:r w:rsidR="00817DF1">
        <w:rPr>
          <w:rFonts w:ascii="TT163t00" w:hAnsi="TT163t00" w:cs="TT163t00"/>
        </w:rPr>
        <w:t>.</w:t>
      </w:r>
      <w:r>
        <w:rPr>
          <w:rFonts w:ascii="TT163t00" w:hAnsi="TT163t00" w:cs="TT163t00"/>
        </w:rPr>
        <w:t xml:space="preserve"> Geological Survey’s (USGS) Hurricane LiDAR dataset captured in 2019 contains data for 14,512</w:t>
      </w:r>
      <w:r w:rsidR="00817DF1">
        <w:rPr>
          <w:rFonts w:ascii="TT163t00" w:hAnsi="TT163t00" w:cs="TT163t00"/>
        </w:rPr>
        <w:t> </w:t>
      </w:r>
      <w:r>
        <w:rPr>
          <w:rFonts w:ascii="TT163t00" w:hAnsi="TT163t00" w:cs="TT163t00"/>
        </w:rPr>
        <w:t>mi</w:t>
      </w:r>
      <w:r>
        <w:rPr>
          <w:rFonts w:ascii="TT163t00" w:hAnsi="TT163t00" w:cs="TT163t00"/>
          <w:vertAlign w:val="superscript"/>
        </w:rPr>
        <w:t>2</w:t>
      </w:r>
      <w:r>
        <w:rPr>
          <w:rFonts w:ascii="TT163t00" w:hAnsi="TT163t00" w:cs="TT163t00"/>
        </w:rPr>
        <w:t xml:space="preserve"> across 45 counties in Texas. In the </w:t>
      </w:r>
      <w:r w:rsidR="00817DF1">
        <w:rPr>
          <w:rFonts w:ascii="TT163t00" w:hAnsi="TT163t00" w:cs="TT163t00"/>
        </w:rPr>
        <w:t>Buchanan-LBJ Lakes</w:t>
      </w:r>
      <w:r>
        <w:rPr>
          <w:rFonts w:ascii="TT163t00" w:hAnsi="TT163t00" w:cs="TT163t00"/>
        </w:rPr>
        <w:t xml:space="preserve"> watershed, this dataset includes parts of </w:t>
      </w:r>
      <w:r w:rsidR="00817DF1">
        <w:t>Blanco, Burnet, Gillespie, Llano, Lampasas, Mills, and San Saba counties.</w:t>
      </w:r>
      <w:r>
        <w:rPr>
          <w:rFonts w:ascii="TT163t00" w:hAnsi="TT163t00" w:cs="TT163t00"/>
        </w:rPr>
        <w:t xml:space="preserve"> The vertical accuracy (RMSEz, or root mean square error in the z direction) of this dataset, is 3.8 centimeters (cm). The native cell size of the data is 1 m</w:t>
      </w:r>
      <w:r>
        <w:rPr>
          <w:rFonts w:ascii="TT163t00" w:hAnsi="TT163t00" w:cs="TT163t00"/>
          <w:vertAlign w:val="superscript"/>
        </w:rPr>
        <w:t>2</w:t>
      </w:r>
      <w:r>
        <w:rPr>
          <w:rFonts w:ascii="TT163t00" w:hAnsi="TT163t00" w:cs="TT163t00"/>
        </w:rPr>
        <w:t>.</w:t>
      </w:r>
    </w:p>
    <w:p w14:paraId="51502A96" w14:textId="1D775495" w:rsidR="00A867B3" w:rsidRPr="005E6668" w:rsidRDefault="00A867B3" w:rsidP="00C737E8">
      <w:pPr>
        <w:autoSpaceDE w:val="0"/>
        <w:autoSpaceDN w:val="0"/>
        <w:adjustRightInd w:val="0"/>
        <w:spacing w:after="0" w:line="240" w:lineRule="auto"/>
        <w:rPr>
          <w:i/>
          <w:iCs/>
        </w:rPr>
      </w:pPr>
      <w:r w:rsidRPr="003C166D">
        <w:rPr>
          <w:i/>
          <w:iCs/>
        </w:rPr>
        <w:t xml:space="preserve">Dataset </w:t>
      </w:r>
      <w:r w:rsidR="005A7A06">
        <w:rPr>
          <w:i/>
          <w:iCs/>
        </w:rPr>
        <w:t>Two</w:t>
      </w:r>
      <w:r w:rsidRPr="003C166D">
        <w:rPr>
          <w:i/>
          <w:iCs/>
        </w:rPr>
        <w:t xml:space="preserve"> – </w:t>
      </w:r>
      <w:r w:rsidR="005A7A06">
        <w:rPr>
          <w:i/>
          <w:iCs/>
        </w:rPr>
        <w:t>South Central</w:t>
      </w:r>
      <w:r w:rsidR="00A86435">
        <w:rPr>
          <w:i/>
          <w:iCs/>
        </w:rPr>
        <w:t xml:space="preserve"> Texas</w:t>
      </w:r>
      <w:r w:rsidRPr="003C166D">
        <w:rPr>
          <w:i/>
          <w:iCs/>
        </w:rPr>
        <w:t xml:space="preserve"> LiDAR</w:t>
      </w:r>
    </w:p>
    <w:p w14:paraId="0B7E900A" w14:textId="6AA525FF" w:rsidR="00A867B3" w:rsidRPr="00243EF4" w:rsidRDefault="00817DF1" w:rsidP="00675BB3">
      <w:pPr>
        <w:autoSpaceDE w:val="0"/>
        <w:autoSpaceDN w:val="0"/>
        <w:adjustRightInd w:val="0"/>
        <w:spacing w:after="120" w:line="240" w:lineRule="auto"/>
        <w:rPr>
          <w:rFonts w:ascii="TT163t00" w:hAnsi="TT163t00" w:cs="TT163t00"/>
        </w:rPr>
      </w:pPr>
      <w:r w:rsidRPr="00EA2F87">
        <w:rPr>
          <w:rFonts w:ascii="TT163t00" w:hAnsi="TT163t00" w:cs="TT163t00"/>
        </w:rPr>
        <w:t>The USGS</w:t>
      </w:r>
      <w:r>
        <w:rPr>
          <w:rFonts w:ascii="TT163t00" w:hAnsi="TT163t00" w:cs="TT163t00"/>
        </w:rPr>
        <w:t>’s</w:t>
      </w:r>
      <w:r w:rsidRPr="00EA2F87">
        <w:rPr>
          <w:rFonts w:ascii="TT163t00" w:hAnsi="TT163t00" w:cs="TT163t00"/>
        </w:rPr>
        <w:t xml:space="preserve"> </w:t>
      </w:r>
      <w:r>
        <w:rPr>
          <w:rFonts w:ascii="TT163t00" w:hAnsi="TT163t00" w:cs="TT163t00"/>
        </w:rPr>
        <w:t xml:space="preserve">South Central Texas </w:t>
      </w:r>
      <w:r w:rsidRPr="00EA2F87">
        <w:rPr>
          <w:rFonts w:ascii="TT163t00" w:hAnsi="TT163t00" w:cs="TT163t00"/>
        </w:rPr>
        <w:t xml:space="preserve">LiDAR dataset captured in 2018 contains data for </w:t>
      </w:r>
      <w:r>
        <w:rPr>
          <w:rFonts w:ascii="TT163t00" w:hAnsi="TT163t00" w:cs="TT163t00"/>
        </w:rPr>
        <w:t xml:space="preserve">5,329 </w:t>
      </w:r>
      <w:r w:rsidRPr="00EA2F87">
        <w:rPr>
          <w:rFonts w:ascii="TT163t00" w:hAnsi="TT163t00" w:cs="TT163t00"/>
        </w:rPr>
        <w:t>mi</w:t>
      </w:r>
      <w:r w:rsidRPr="00EA2F87">
        <w:rPr>
          <w:rFonts w:ascii="TT163t00" w:hAnsi="TT163t00" w:cs="TT163t00"/>
          <w:vertAlign w:val="superscript"/>
        </w:rPr>
        <w:t>2</w:t>
      </w:r>
      <w:r w:rsidRPr="00EA2F87">
        <w:rPr>
          <w:rFonts w:ascii="TT163t00" w:hAnsi="TT163t00" w:cs="TT163t00"/>
        </w:rPr>
        <w:t xml:space="preserve"> across 6 counties in Texas. </w:t>
      </w:r>
      <w:r w:rsidRPr="00A1096F">
        <w:rPr>
          <w:rFonts w:ascii="TT163t00" w:hAnsi="TT163t00" w:cs="TT163t00"/>
        </w:rPr>
        <w:t xml:space="preserve">In the </w:t>
      </w:r>
      <w:r w:rsidR="008D50D0">
        <w:rPr>
          <w:rFonts w:ascii="TT163t00" w:hAnsi="TT163t00" w:cs="TT163t00"/>
        </w:rPr>
        <w:t>Buchanan-LBJ Lakes</w:t>
      </w:r>
      <w:r w:rsidRPr="00A1096F">
        <w:rPr>
          <w:rFonts w:ascii="TT163t00" w:hAnsi="TT163t00" w:cs="TT163t00"/>
        </w:rPr>
        <w:t xml:space="preserve"> watershed, this dataset includes part </w:t>
      </w:r>
      <w:r>
        <w:rPr>
          <w:rFonts w:ascii="TT163t00" w:hAnsi="TT163t00" w:cs="TT163t00"/>
        </w:rPr>
        <w:t xml:space="preserve">of </w:t>
      </w:r>
      <w:r w:rsidR="008D50D0">
        <w:rPr>
          <w:rFonts w:ascii="TT163t00" w:hAnsi="TT163t00" w:cs="TT163t00"/>
        </w:rPr>
        <w:t>Gillespie</w:t>
      </w:r>
      <w:r>
        <w:rPr>
          <w:rFonts w:ascii="TT163t00" w:hAnsi="TT163t00" w:cs="TT163t00"/>
        </w:rPr>
        <w:t xml:space="preserve"> </w:t>
      </w:r>
      <w:r w:rsidR="008D50D0">
        <w:rPr>
          <w:rFonts w:ascii="TT163t00" w:hAnsi="TT163t00" w:cs="TT163t00"/>
        </w:rPr>
        <w:t>C</w:t>
      </w:r>
      <w:r>
        <w:rPr>
          <w:rFonts w:ascii="TT163t00" w:hAnsi="TT163t00" w:cs="TT163t00"/>
        </w:rPr>
        <w:t>oun</w:t>
      </w:r>
      <w:r w:rsidR="008D50D0">
        <w:rPr>
          <w:rFonts w:ascii="TT163t00" w:hAnsi="TT163t00" w:cs="TT163t00"/>
        </w:rPr>
        <w:t>ty</w:t>
      </w:r>
      <w:r w:rsidRPr="0035652F">
        <w:rPr>
          <w:rFonts w:ascii="TT163t00" w:hAnsi="TT163t00" w:cs="TT163t00"/>
        </w:rPr>
        <w:t xml:space="preserve">. The vertical accuracy (RMSEz) of this dataset is </w:t>
      </w:r>
      <w:r>
        <w:rPr>
          <w:rFonts w:ascii="TT163t00" w:hAnsi="TT163t00" w:cs="TT163t00"/>
        </w:rPr>
        <w:t>5</w:t>
      </w:r>
      <w:r w:rsidRPr="0035652F">
        <w:rPr>
          <w:rFonts w:ascii="TT163t00" w:hAnsi="TT163t00" w:cs="TT163t00"/>
        </w:rPr>
        <w:t xml:space="preserve">.9 cm. The </w:t>
      </w:r>
      <w:r w:rsidRPr="00EA2F87">
        <w:rPr>
          <w:rFonts w:ascii="TT163t00" w:hAnsi="TT163t00" w:cs="TT163t00"/>
        </w:rPr>
        <w:t>native cell size of the data is 1 m</w:t>
      </w:r>
      <w:r w:rsidRPr="00EA2F87">
        <w:rPr>
          <w:rFonts w:ascii="TT163t00" w:hAnsi="TT163t00" w:cs="TT163t00"/>
          <w:vertAlign w:val="superscript"/>
        </w:rPr>
        <w:t>2</w:t>
      </w:r>
      <w:r w:rsidRPr="00EA2F87">
        <w:rPr>
          <w:rFonts w:ascii="TT163t00" w:hAnsi="TT163t00" w:cs="TT163t00"/>
        </w:rPr>
        <w:t>.</w:t>
      </w:r>
    </w:p>
    <w:p w14:paraId="6754D1BF" w14:textId="5CAF85F8" w:rsidR="00A867B3" w:rsidRPr="005E6668" w:rsidRDefault="00A867B3" w:rsidP="00C737E8">
      <w:pPr>
        <w:autoSpaceDE w:val="0"/>
        <w:autoSpaceDN w:val="0"/>
        <w:adjustRightInd w:val="0"/>
        <w:spacing w:before="200" w:after="0" w:line="240" w:lineRule="auto"/>
        <w:rPr>
          <w:i/>
          <w:iCs/>
        </w:rPr>
      </w:pPr>
      <w:r w:rsidRPr="003C166D">
        <w:rPr>
          <w:i/>
          <w:iCs/>
        </w:rPr>
        <w:t xml:space="preserve">Dataset </w:t>
      </w:r>
      <w:r w:rsidR="005A7A06">
        <w:rPr>
          <w:i/>
          <w:iCs/>
        </w:rPr>
        <w:t>Three</w:t>
      </w:r>
      <w:r w:rsidRPr="003C166D">
        <w:rPr>
          <w:i/>
          <w:iCs/>
        </w:rPr>
        <w:t xml:space="preserve"> – </w:t>
      </w:r>
      <w:r w:rsidR="005A7A06">
        <w:rPr>
          <w:i/>
          <w:iCs/>
        </w:rPr>
        <w:t xml:space="preserve">North </w:t>
      </w:r>
      <w:r w:rsidR="00A86435">
        <w:rPr>
          <w:i/>
          <w:iCs/>
        </w:rPr>
        <w:t xml:space="preserve">&amp; </w:t>
      </w:r>
      <w:r w:rsidR="005A7A06">
        <w:rPr>
          <w:i/>
          <w:iCs/>
        </w:rPr>
        <w:t>Central</w:t>
      </w:r>
      <w:r w:rsidRPr="003C166D">
        <w:rPr>
          <w:i/>
          <w:iCs/>
        </w:rPr>
        <w:t xml:space="preserve"> </w:t>
      </w:r>
      <w:r w:rsidR="00A86435">
        <w:rPr>
          <w:i/>
          <w:iCs/>
        </w:rPr>
        <w:t xml:space="preserve">Texas </w:t>
      </w:r>
      <w:r w:rsidRPr="003C166D">
        <w:rPr>
          <w:i/>
          <w:iCs/>
        </w:rPr>
        <w:t>LiDAR</w:t>
      </w:r>
    </w:p>
    <w:p w14:paraId="3BFF6BD9" w14:textId="5847A859" w:rsidR="00A867B3" w:rsidRPr="00243EF4" w:rsidRDefault="008D50D0" w:rsidP="00C737E8">
      <w:pPr>
        <w:autoSpaceDE w:val="0"/>
        <w:autoSpaceDN w:val="0"/>
        <w:adjustRightInd w:val="0"/>
        <w:spacing w:before="200" w:after="0" w:line="240" w:lineRule="auto"/>
        <w:rPr>
          <w:rFonts w:ascii="TT163t00" w:hAnsi="TT163t00" w:cs="TT163t00"/>
        </w:rPr>
      </w:pPr>
      <w:r w:rsidRPr="00B631F4">
        <w:rPr>
          <w:rFonts w:cstheme="minorHAnsi"/>
        </w:rPr>
        <w:t>The StratMap</w:t>
      </w:r>
      <w:r>
        <w:rPr>
          <w:rFonts w:cstheme="minorHAnsi"/>
        </w:rPr>
        <w:t xml:space="preserve"> North &amp; Central Texas </w:t>
      </w:r>
      <w:r w:rsidRPr="00B631F4">
        <w:rPr>
          <w:rFonts w:cstheme="minorHAnsi"/>
        </w:rPr>
        <w:t xml:space="preserve">LiDAR dataset captured in </w:t>
      </w:r>
      <w:r w:rsidR="006D1598">
        <w:rPr>
          <w:rFonts w:cstheme="minorHAnsi"/>
        </w:rPr>
        <w:t>2020</w:t>
      </w:r>
      <w:r w:rsidRPr="00B631F4">
        <w:rPr>
          <w:rFonts w:cstheme="minorHAnsi"/>
        </w:rPr>
        <w:t xml:space="preserve"> covers approximately </w:t>
      </w:r>
      <w:r w:rsidR="005E5AE5">
        <w:rPr>
          <w:rFonts w:cstheme="minorHAnsi"/>
        </w:rPr>
        <w:t>6,330</w:t>
      </w:r>
      <w:r>
        <w:rPr>
          <w:rFonts w:cstheme="minorHAnsi"/>
        </w:rPr>
        <w:t> </w:t>
      </w:r>
      <w:r w:rsidRPr="00B631F4">
        <w:rPr>
          <w:rFonts w:cstheme="minorHAnsi"/>
        </w:rPr>
        <w:t>mi</w:t>
      </w:r>
      <w:r w:rsidRPr="00B631F4">
        <w:rPr>
          <w:rFonts w:cstheme="minorHAnsi"/>
          <w:vertAlign w:val="superscript"/>
        </w:rPr>
        <w:t>2</w:t>
      </w:r>
      <w:r w:rsidRPr="00B631F4">
        <w:rPr>
          <w:rFonts w:cstheme="minorHAnsi"/>
        </w:rPr>
        <w:t xml:space="preserve"> </w:t>
      </w:r>
      <w:r>
        <w:rPr>
          <w:rFonts w:cstheme="minorHAnsi"/>
        </w:rPr>
        <w:t xml:space="preserve">across </w:t>
      </w:r>
      <w:r w:rsidR="006D1598">
        <w:rPr>
          <w:rFonts w:cstheme="minorHAnsi"/>
        </w:rPr>
        <w:t>21</w:t>
      </w:r>
      <w:r>
        <w:rPr>
          <w:rFonts w:cstheme="minorHAnsi"/>
        </w:rPr>
        <w:t xml:space="preserve"> counties in Texas</w:t>
      </w:r>
      <w:r w:rsidRPr="00B631F4">
        <w:rPr>
          <w:rFonts w:cstheme="minorHAnsi"/>
        </w:rPr>
        <w:t xml:space="preserve">. </w:t>
      </w:r>
      <w:r>
        <w:rPr>
          <w:rFonts w:cstheme="minorHAnsi"/>
        </w:rPr>
        <w:t>In the Buchanan-LBJ Lakes watershed, this dataset resides within Burnet</w:t>
      </w:r>
      <w:r w:rsidR="006D1598">
        <w:rPr>
          <w:rFonts w:cstheme="minorHAnsi"/>
        </w:rPr>
        <w:t xml:space="preserve"> County</w:t>
      </w:r>
      <w:r>
        <w:rPr>
          <w:rFonts w:cstheme="minorHAnsi"/>
        </w:rPr>
        <w:t xml:space="preserve">. </w:t>
      </w:r>
      <w:r w:rsidRPr="00B631F4">
        <w:rPr>
          <w:rFonts w:cstheme="minorHAnsi"/>
        </w:rPr>
        <w:t xml:space="preserve">The vertical accuracy (RMSEz) of this dataset is </w:t>
      </w:r>
      <w:r w:rsidR="006D1598">
        <w:rPr>
          <w:rFonts w:cstheme="minorHAnsi"/>
        </w:rPr>
        <w:t>3.9</w:t>
      </w:r>
      <w:r w:rsidRPr="00B631F4">
        <w:rPr>
          <w:rFonts w:cstheme="minorHAnsi"/>
        </w:rPr>
        <w:t xml:space="preserve"> cm. The native cell size of the data is 1 m</w:t>
      </w:r>
      <w:r w:rsidRPr="00B631F4">
        <w:rPr>
          <w:rFonts w:cstheme="minorHAnsi"/>
          <w:vertAlign w:val="superscript"/>
        </w:rPr>
        <w:t>2</w:t>
      </w:r>
      <w:r w:rsidRPr="00B631F4">
        <w:rPr>
          <w:rFonts w:cstheme="minorHAnsi"/>
        </w:rPr>
        <w:t>.</w:t>
      </w:r>
    </w:p>
    <w:p w14:paraId="5664C16F" w14:textId="67DA8C09" w:rsidR="005E6668" w:rsidRPr="005E6668" w:rsidRDefault="005E6668" w:rsidP="00C737E8">
      <w:pPr>
        <w:autoSpaceDE w:val="0"/>
        <w:autoSpaceDN w:val="0"/>
        <w:adjustRightInd w:val="0"/>
        <w:spacing w:before="200" w:line="240" w:lineRule="auto"/>
        <w:rPr>
          <w:i/>
          <w:iCs/>
        </w:rPr>
      </w:pPr>
      <w:r w:rsidRPr="003C166D">
        <w:rPr>
          <w:i/>
          <w:iCs/>
        </w:rPr>
        <w:t xml:space="preserve">Dataset </w:t>
      </w:r>
      <w:r w:rsidR="00C52C82">
        <w:rPr>
          <w:i/>
          <w:iCs/>
        </w:rPr>
        <w:t>Four</w:t>
      </w:r>
      <w:r w:rsidRPr="003C166D">
        <w:rPr>
          <w:i/>
          <w:iCs/>
        </w:rPr>
        <w:t xml:space="preserve"> – </w:t>
      </w:r>
      <w:r w:rsidR="00A86435">
        <w:rPr>
          <w:i/>
          <w:iCs/>
        </w:rPr>
        <w:t xml:space="preserve">Bandera &amp; </w:t>
      </w:r>
      <w:r w:rsidR="00C52C82">
        <w:rPr>
          <w:i/>
          <w:iCs/>
        </w:rPr>
        <w:t>Lampasas</w:t>
      </w:r>
      <w:r w:rsidR="00A86435">
        <w:rPr>
          <w:i/>
          <w:iCs/>
        </w:rPr>
        <w:t xml:space="preserve"> Counties</w:t>
      </w:r>
      <w:r w:rsidRPr="003C166D">
        <w:rPr>
          <w:i/>
          <w:iCs/>
        </w:rPr>
        <w:t xml:space="preserve"> LiDAR</w:t>
      </w:r>
    </w:p>
    <w:p w14:paraId="307918CE" w14:textId="130A3AAB" w:rsidR="00A86435" w:rsidRPr="00B631F4" w:rsidRDefault="00A86435" w:rsidP="00A86435">
      <w:pPr>
        <w:autoSpaceDE w:val="0"/>
        <w:autoSpaceDN w:val="0"/>
        <w:adjustRightInd w:val="0"/>
        <w:spacing w:after="120" w:line="240" w:lineRule="auto"/>
        <w:rPr>
          <w:rFonts w:cstheme="minorHAnsi"/>
          <w:color w:val="FF0000"/>
        </w:rPr>
      </w:pPr>
      <w:r w:rsidRPr="00B631F4">
        <w:rPr>
          <w:rFonts w:cstheme="minorHAnsi"/>
        </w:rPr>
        <w:t>The StratMap</w:t>
      </w:r>
      <w:r>
        <w:rPr>
          <w:rFonts w:cstheme="minorHAnsi"/>
        </w:rPr>
        <w:t xml:space="preserve"> Bandera &amp; Lampasas counties</w:t>
      </w:r>
      <w:r w:rsidRPr="00B631F4">
        <w:rPr>
          <w:rFonts w:cstheme="minorHAnsi"/>
        </w:rPr>
        <w:t xml:space="preserve"> LiDAR dataset captured in 201</w:t>
      </w:r>
      <w:r>
        <w:rPr>
          <w:rFonts w:cstheme="minorHAnsi"/>
        </w:rPr>
        <w:t>4</w:t>
      </w:r>
      <w:r w:rsidRPr="00B631F4">
        <w:rPr>
          <w:rFonts w:cstheme="minorHAnsi"/>
        </w:rPr>
        <w:t xml:space="preserve"> covers approximately </w:t>
      </w:r>
      <w:r>
        <w:rPr>
          <w:rFonts w:cstheme="minorHAnsi"/>
        </w:rPr>
        <w:t>3,054 </w:t>
      </w:r>
      <w:r w:rsidRPr="00B631F4">
        <w:rPr>
          <w:rFonts w:cstheme="minorHAnsi"/>
        </w:rPr>
        <w:t>mi</w:t>
      </w:r>
      <w:r w:rsidRPr="00B631F4">
        <w:rPr>
          <w:rFonts w:cstheme="minorHAnsi"/>
          <w:vertAlign w:val="superscript"/>
        </w:rPr>
        <w:t>2</w:t>
      </w:r>
      <w:r w:rsidRPr="00B631F4">
        <w:rPr>
          <w:rFonts w:cstheme="minorHAnsi"/>
        </w:rPr>
        <w:t xml:space="preserve"> </w:t>
      </w:r>
      <w:r>
        <w:rPr>
          <w:rFonts w:cstheme="minorHAnsi"/>
        </w:rPr>
        <w:t>across 12 counties in Texas</w:t>
      </w:r>
      <w:r w:rsidRPr="00B631F4">
        <w:rPr>
          <w:rFonts w:cstheme="minorHAnsi"/>
        </w:rPr>
        <w:t xml:space="preserve">. </w:t>
      </w:r>
      <w:r>
        <w:rPr>
          <w:rFonts w:cstheme="minorHAnsi"/>
        </w:rPr>
        <w:t xml:space="preserve">In the Buchanan-LBJ Lakes watershed, this dataset resides within Burnet, Lampasas, and Mills counties. </w:t>
      </w:r>
      <w:r w:rsidRPr="00B631F4">
        <w:rPr>
          <w:rFonts w:cstheme="minorHAnsi"/>
        </w:rPr>
        <w:t xml:space="preserve">The vertical accuracy (RMSEz) of this dataset is </w:t>
      </w:r>
      <w:r>
        <w:rPr>
          <w:rFonts w:cstheme="minorHAnsi"/>
        </w:rPr>
        <w:t>4.4</w:t>
      </w:r>
      <w:r w:rsidRPr="00B631F4">
        <w:rPr>
          <w:rFonts w:cstheme="minorHAnsi"/>
        </w:rPr>
        <w:t xml:space="preserve"> cm. The native cell size of the data is 1 m</w:t>
      </w:r>
      <w:r w:rsidRPr="00B631F4">
        <w:rPr>
          <w:rFonts w:cstheme="minorHAnsi"/>
          <w:vertAlign w:val="superscript"/>
        </w:rPr>
        <w:t>2</w:t>
      </w:r>
      <w:r w:rsidRPr="00B631F4">
        <w:rPr>
          <w:rFonts w:cstheme="minorHAnsi"/>
        </w:rPr>
        <w:t>.</w:t>
      </w:r>
    </w:p>
    <w:p w14:paraId="0CBFF58A" w14:textId="755C3DD3" w:rsidR="003D22AC" w:rsidRPr="003D22AC" w:rsidRDefault="003D22AC" w:rsidP="009D7414">
      <w:pPr>
        <w:pStyle w:val="BodyText"/>
      </w:pPr>
      <w:r>
        <w:t>The above-mentioned LiDAR data set</w:t>
      </w:r>
      <w:r w:rsidR="00675BB3">
        <w:t>s were</w:t>
      </w:r>
      <w:r>
        <w:t xml:space="preserve"> used to create a seamless set of tiled 5-foot DEMs for the </w:t>
      </w:r>
      <w:r w:rsidR="00F91FDD">
        <w:t>Buchanan</w:t>
      </w:r>
      <w:r w:rsidR="006D1598">
        <w:t>-</w:t>
      </w:r>
      <w:r w:rsidR="00F91FDD">
        <w:t xml:space="preserve">LBJ Lakes </w:t>
      </w:r>
      <w:r>
        <w:t xml:space="preserve">watershed and a buffered area around the watershed. Each DEM tile measured 6,000 feet by 6,000 feet. This tile size was used because tiles this size can easily be resampled by other users to 1-, 2-, 3-, 5-, 10-, 20-, or 25-foot rasters, since 6,000 is evenly divisible by all of these numbers. A 1,000-meter buffer was included since the watershed divide was outside the HUC-8 watershed extents in some areas. A 5-foot cell size was used in accordance with the 10-foot cell size criterion outlined in FEMA’s Region 6 BLE guidance from 2019. After projecting the terrain into the Texas State Plane Zone 3 (Central) projection (North American Datum [NAD] 1983 [2011]) with units of U.S. feet, the tiles were </w:t>
      </w:r>
      <w:r>
        <w:lastRenderedPageBreak/>
        <w:t xml:space="preserve">mosaicked into one DEM. The source and extents of the original DEMs used to create the mosaicked DEM are shown on </w:t>
      </w:r>
      <w:r>
        <w:fldChar w:fldCharType="begin"/>
      </w:r>
      <w:r>
        <w:instrText xml:space="preserve"> REF _Ref115864352 \h </w:instrText>
      </w:r>
      <w:r>
        <w:fldChar w:fldCharType="separate"/>
      </w:r>
      <w:r w:rsidR="00354332">
        <w:t xml:space="preserve">Figure </w:t>
      </w:r>
      <w:r w:rsidR="00354332">
        <w:rPr>
          <w:noProof/>
        </w:rPr>
        <w:t>3</w:t>
      </w:r>
      <w:r>
        <w:fldChar w:fldCharType="end"/>
      </w:r>
      <w:r>
        <w:t xml:space="preserve">. </w:t>
      </w:r>
    </w:p>
    <w:p w14:paraId="444D6F10" w14:textId="23FF1B1D" w:rsidR="009D7414" w:rsidRPr="009D7414" w:rsidRDefault="009D7414" w:rsidP="009D7414">
      <w:pPr>
        <w:pStyle w:val="BodyText"/>
        <w:rPr>
          <w:rFonts w:asciiTheme="minorHAnsi" w:hAnsiTheme="minorHAnsi" w:cstheme="minorHAnsi"/>
          <w:lang w:val="en-US"/>
        </w:rPr>
      </w:pPr>
      <w:r w:rsidRPr="009D7414">
        <w:rPr>
          <w:rFonts w:asciiTheme="minorHAnsi" w:hAnsiTheme="minorHAnsi" w:cstheme="minorHAnsi"/>
          <w:lang w:val="en-US"/>
        </w:rPr>
        <w:t>No modifications were made to th</w:t>
      </w:r>
      <w:r w:rsidR="00FF140D">
        <w:rPr>
          <w:rFonts w:asciiTheme="minorHAnsi" w:hAnsiTheme="minorHAnsi" w:cstheme="minorHAnsi"/>
          <w:lang w:val="en-US"/>
        </w:rPr>
        <w:t>is</w:t>
      </w:r>
      <w:r w:rsidRPr="009D7414">
        <w:rPr>
          <w:rFonts w:asciiTheme="minorHAnsi" w:hAnsiTheme="minorHAnsi" w:cstheme="minorHAnsi"/>
          <w:lang w:val="en-US"/>
        </w:rPr>
        <w:t xml:space="preserve"> terrain</w:t>
      </w:r>
      <w:r w:rsidR="00FF140D">
        <w:rPr>
          <w:rFonts w:asciiTheme="minorHAnsi" w:hAnsiTheme="minorHAnsi" w:cstheme="minorHAnsi"/>
          <w:lang w:val="en-US"/>
        </w:rPr>
        <w:t xml:space="preserve"> surface</w:t>
      </w:r>
      <w:r w:rsidRPr="009D7414">
        <w:rPr>
          <w:rFonts w:asciiTheme="minorHAnsi" w:hAnsiTheme="minorHAnsi" w:cstheme="minorHAnsi"/>
          <w:lang w:val="en-US"/>
        </w:rPr>
        <w:t xml:space="preserve">. The goal </w:t>
      </w:r>
      <w:r w:rsidR="00FF140D">
        <w:rPr>
          <w:rFonts w:asciiTheme="minorHAnsi" w:hAnsiTheme="minorHAnsi" w:cstheme="minorHAnsi"/>
          <w:lang w:val="en-US"/>
        </w:rPr>
        <w:t>was</w:t>
      </w:r>
      <w:r w:rsidRPr="009D7414">
        <w:rPr>
          <w:rFonts w:asciiTheme="minorHAnsi" w:hAnsiTheme="minorHAnsi" w:cstheme="minorHAnsi"/>
          <w:lang w:val="en-US"/>
        </w:rPr>
        <w:t xml:space="preserve"> to use this terrain </w:t>
      </w:r>
      <w:r w:rsidR="00BA686B">
        <w:rPr>
          <w:rFonts w:asciiTheme="minorHAnsi" w:hAnsiTheme="minorHAnsi" w:cstheme="minorHAnsi"/>
          <w:lang w:val="en-US"/>
        </w:rPr>
        <w:t xml:space="preserve">‘as is’ </w:t>
      </w:r>
      <w:r w:rsidRPr="009D7414">
        <w:rPr>
          <w:rFonts w:asciiTheme="minorHAnsi" w:hAnsiTheme="minorHAnsi" w:cstheme="minorHAnsi"/>
          <w:lang w:val="en-US"/>
        </w:rPr>
        <w:t xml:space="preserve">in the hydraulic modeling, floodplain mapping, and grid development tasks. Maintaining the source terrain data in an unmodified state avoids customized changes to the terrain dataset that future users may not be able to replicate. It also reduces the chance of </w:t>
      </w:r>
      <w:r w:rsidR="00E044C0">
        <w:rPr>
          <w:rFonts w:asciiTheme="minorHAnsi" w:hAnsiTheme="minorHAnsi" w:cstheme="minorHAnsi"/>
          <w:lang w:val="en-US"/>
        </w:rPr>
        <w:t>future users applying an outdated version of the terrain.</w:t>
      </w:r>
      <w:r w:rsidRPr="009D7414" w:rsidDel="003A24BC">
        <w:rPr>
          <w:rFonts w:asciiTheme="minorHAnsi" w:hAnsiTheme="minorHAnsi" w:cstheme="minorHAnsi"/>
          <w:lang w:val="en-US"/>
        </w:rPr>
        <w:t xml:space="preserve"> </w:t>
      </w:r>
      <w:r w:rsidR="00820DC5">
        <w:rPr>
          <w:rFonts w:asciiTheme="minorHAnsi" w:hAnsiTheme="minorHAnsi" w:cstheme="minorHAnsi"/>
          <w:lang w:val="en-US"/>
        </w:rPr>
        <w:t>A</w:t>
      </w:r>
      <w:r w:rsidRPr="009D7414">
        <w:rPr>
          <w:rFonts w:asciiTheme="minorHAnsi" w:hAnsiTheme="minorHAnsi" w:cstheme="minorHAnsi"/>
          <w:lang w:val="en-US"/>
        </w:rPr>
        <w:t xml:space="preserve">ny changes </w:t>
      </w:r>
      <w:r w:rsidR="00820DC5">
        <w:rPr>
          <w:rFonts w:asciiTheme="minorHAnsi" w:hAnsiTheme="minorHAnsi" w:cstheme="minorHAnsi"/>
          <w:lang w:val="en-US"/>
        </w:rPr>
        <w:t xml:space="preserve">that were </w:t>
      </w:r>
      <w:r w:rsidRPr="009D7414">
        <w:rPr>
          <w:rFonts w:asciiTheme="minorHAnsi" w:hAnsiTheme="minorHAnsi" w:cstheme="minorHAnsi"/>
          <w:lang w:val="en-US"/>
        </w:rPr>
        <w:t>required in the hydraulic model phase</w:t>
      </w:r>
      <w:r w:rsidR="00820DC5">
        <w:rPr>
          <w:rFonts w:asciiTheme="minorHAnsi" w:hAnsiTheme="minorHAnsi" w:cstheme="minorHAnsi"/>
          <w:lang w:val="en-US"/>
        </w:rPr>
        <w:t xml:space="preserve"> were </w:t>
      </w:r>
      <w:r w:rsidRPr="009D7414">
        <w:rPr>
          <w:rFonts w:asciiTheme="minorHAnsi" w:hAnsiTheme="minorHAnsi" w:cstheme="minorHAnsi"/>
          <w:lang w:val="en-US"/>
        </w:rPr>
        <w:t>made in the HEC-RAS terrain, not</w:t>
      </w:r>
      <w:r w:rsidR="00820DC5">
        <w:rPr>
          <w:rFonts w:asciiTheme="minorHAnsi" w:hAnsiTheme="minorHAnsi" w:cstheme="minorHAnsi"/>
          <w:lang w:val="en-US"/>
        </w:rPr>
        <w:t xml:space="preserve"> </w:t>
      </w:r>
      <w:r w:rsidR="00125EB1">
        <w:rPr>
          <w:rFonts w:asciiTheme="minorHAnsi" w:hAnsiTheme="minorHAnsi" w:cstheme="minorHAnsi"/>
          <w:lang w:val="en-US"/>
        </w:rPr>
        <w:t xml:space="preserve">in </w:t>
      </w:r>
      <w:r w:rsidR="00125EB1" w:rsidRPr="009D7414">
        <w:rPr>
          <w:rFonts w:asciiTheme="minorHAnsi" w:hAnsiTheme="minorHAnsi" w:cstheme="minorHAnsi"/>
          <w:lang w:val="en-US"/>
        </w:rPr>
        <w:t>the</w:t>
      </w:r>
      <w:r w:rsidRPr="009D7414">
        <w:rPr>
          <w:rFonts w:asciiTheme="minorHAnsi" w:hAnsiTheme="minorHAnsi" w:cstheme="minorHAnsi"/>
          <w:lang w:val="en-US"/>
        </w:rPr>
        <w:t xml:space="preserve"> processed tiles.</w:t>
      </w:r>
    </w:p>
    <w:p w14:paraId="086539BA" w14:textId="487EB120" w:rsidR="00D05166" w:rsidRPr="000654EA" w:rsidRDefault="00D05166" w:rsidP="0041001F">
      <w:pPr>
        <w:pStyle w:val="Heading3"/>
      </w:pPr>
      <w:bookmarkStart w:id="17" w:name="_Toc187679189"/>
      <w:r>
        <w:t>Development of the S</w:t>
      </w:r>
      <w:r w:rsidR="000C1AC6">
        <w:t>tream Networks and Drainage Basins</w:t>
      </w:r>
      <w:bookmarkEnd w:id="17"/>
    </w:p>
    <w:p w14:paraId="6B29EC5D" w14:textId="389C67F2" w:rsidR="00270369" w:rsidRDefault="00270369" w:rsidP="00E61800">
      <w:pPr>
        <w:pStyle w:val="BodyText"/>
      </w:pPr>
      <w:r w:rsidRPr="00797480">
        <w:rPr>
          <w:rFonts w:ascii="TT163t00" w:hAnsi="TT163t00" w:cs="TT163t00"/>
        </w:rPr>
        <w:t>A hydro</w:t>
      </w:r>
      <w:r>
        <w:t>-conditioned terrain surface was developed to define the stream network</w:t>
      </w:r>
      <w:r w:rsidR="00D905E0">
        <w:t>s</w:t>
      </w:r>
      <w:r>
        <w:t xml:space="preserve"> and drainage basins. A 1,000-</w:t>
      </w:r>
      <w:r w:rsidRPr="00797480">
        <w:rPr>
          <w:rFonts w:ascii="TT163t00" w:hAnsi="TT163t00" w:cs="TT163t00"/>
        </w:rPr>
        <w:t>m</w:t>
      </w:r>
      <w:r w:rsidR="00CA38D2">
        <w:rPr>
          <w:rFonts w:ascii="TT163t00" w:hAnsi="TT163t00" w:cs="TT163t00"/>
        </w:rPr>
        <w:t>eter</w:t>
      </w:r>
      <w:r>
        <w:t xml:space="preserve"> buffer was applied to the HUC-8 boundary to capture the watershed divide. A 5-m</w:t>
      </w:r>
      <w:r w:rsidR="00BC09FC">
        <w:t>eter</w:t>
      </w:r>
      <w:r>
        <w:t xml:space="preserve"> mosaic</w:t>
      </w:r>
      <w:r w:rsidR="00CD33B0">
        <w:t>k</w:t>
      </w:r>
      <w:r>
        <w:t xml:space="preserve">ed DEM was developed from the source </w:t>
      </w:r>
      <w:r w:rsidR="00CD33B0">
        <w:t>LiDAR</w:t>
      </w:r>
      <w:r>
        <w:t xml:space="preserve"> data</w:t>
      </w:r>
      <w:r w:rsidR="000B369E">
        <w:t xml:space="preserve"> </w:t>
      </w:r>
      <w:r w:rsidR="00A74366">
        <w:t xml:space="preserve">in </w:t>
      </w:r>
      <w:r w:rsidR="00AE5F0D">
        <w:t xml:space="preserve">the </w:t>
      </w:r>
      <w:r w:rsidR="00A74366">
        <w:t>same projection</w:t>
      </w:r>
      <w:r w:rsidR="00A13AA1">
        <w:t xml:space="preserve"> </w:t>
      </w:r>
      <w:r w:rsidR="00995EE1">
        <w:t>as the source data.</w:t>
      </w:r>
      <w:r>
        <w:t xml:space="preserve"> Using </w:t>
      </w:r>
      <w:r w:rsidR="00C14F03">
        <w:t>a</w:t>
      </w:r>
      <w:r>
        <w:t xml:space="preserve"> </w:t>
      </w:r>
      <w:r w:rsidR="00821AA9">
        <w:t xml:space="preserve">5-meter </w:t>
      </w:r>
      <w:r w:rsidR="00082E83">
        <w:t>DEM</w:t>
      </w:r>
      <w:r>
        <w:t xml:space="preserve"> for hydrologic </w:t>
      </w:r>
      <w:r w:rsidR="00CD4B4A">
        <w:t xml:space="preserve">network </w:t>
      </w:r>
      <w:r w:rsidR="00FB78D9">
        <w:t xml:space="preserve">development </w:t>
      </w:r>
      <w:r>
        <w:t>maintain</w:t>
      </w:r>
      <w:r w:rsidR="003E7B75">
        <w:t>ed sufficient</w:t>
      </w:r>
      <w:r>
        <w:t xml:space="preserve"> accuracy </w:t>
      </w:r>
      <w:r w:rsidR="00CB32C7">
        <w:t>and</w:t>
      </w:r>
      <w:r>
        <w:t xml:space="preserve"> produc</w:t>
      </w:r>
      <w:r w:rsidR="00CB32C7">
        <w:t>ed</w:t>
      </w:r>
      <w:r>
        <w:t xml:space="preserve"> datasets that </w:t>
      </w:r>
      <w:r w:rsidR="00D93668">
        <w:t>were</w:t>
      </w:r>
      <w:r>
        <w:t xml:space="preserve"> smaller in size and easier to manipulate.</w:t>
      </w:r>
    </w:p>
    <w:p w14:paraId="425DA41F" w14:textId="77777777" w:rsidR="00270369" w:rsidRDefault="00270369" w:rsidP="00E61800">
      <w:pPr>
        <w:pStyle w:val="BodyText"/>
      </w:pPr>
      <w:r w:rsidRPr="00797480">
        <w:t>The process for terrain preparation and network and basin delineation is outlined below:</w:t>
      </w:r>
    </w:p>
    <w:p w14:paraId="1D6E0850" w14:textId="77777777" w:rsidR="00270369" w:rsidRDefault="00270369" w:rsidP="00E61800">
      <w:pPr>
        <w:pStyle w:val="ListParagraph"/>
        <w:numPr>
          <w:ilvl w:val="0"/>
          <w:numId w:val="13"/>
        </w:numPr>
        <w:autoSpaceDE w:val="0"/>
        <w:autoSpaceDN w:val="0"/>
        <w:adjustRightInd w:val="0"/>
        <w:spacing w:before="80" w:after="80" w:line="240" w:lineRule="auto"/>
        <w:contextualSpacing w:val="0"/>
      </w:pPr>
      <w:r w:rsidRPr="00797480">
        <w:rPr>
          <w:rFonts w:ascii="TT163t00" w:hAnsi="TT163t00" w:cs="TT163t00"/>
        </w:rPr>
        <w:t>The f</w:t>
      </w:r>
      <w:r>
        <w:t>low direction grid, flow accumulation grid, hydrologic stream network, and hydrologic basins were developed.</w:t>
      </w:r>
    </w:p>
    <w:p w14:paraId="2141B0BE" w14:textId="6E6405E2" w:rsidR="00270369" w:rsidRDefault="00270369" w:rsidP="00E61800">
      <w:pPr>
        <w:pStyle w:val="ListParagraph"/>
        <w:numPr>
          <w:ilvl w:val="0"/>
          <w:numId w:val="13"/>
        </w:numPr>
        <w:autoSpaceDE w:val="0"/>
        <w:autoSpaceDN w:val="0"/>
        <w:adjustRightInd w:val="0"/>
        <w:spacing w:before="80" w:after="80" w:line="240" w:lineRule="auto"/>
        <w:contextualSpacing w:val="0"/>
      </w:pPr>
      <w:r>
        <w:t xml:space="preserve">Burn lines were defined </w:t>
      </w:r>
      <w:r w:rsidR="00EF5BC1" w:rsidRPr="00797480">
        <w:t>as needed</w:t>
      </w:r>
      <w:r w:rsidR="00EF5BC1">
        <w:t xml:space="preserve"> </w:t>
      </w:r>
      <w:r w:rsidR="00093487">
        <w:t>at roadway</w:t>
      </w:r>
      <w:r w:rsidR="00EF5BC1">
        <w:t>/railroad</w:t>
      </w:r>
      <w:r w:rsidR="00093487">
        <w:t xml:space="preserve"> crossings or</w:t>
      </w:r>
      <w:r w:rsidRPr="00797480">
        <w:t xml:space="preserve"> </w:t>
      </w:r>
      <w:r>
        <w:t xml:space="preserve">where reservoirs/ponds artificially diverted the flow path from the natural alignment. </w:t>
      </w:r>
      <w:r w:rsidRPr="00797480">
        <w:t xml:space="preserve">The </w:t>
      </w:r>
      <w:r w:rsidR="00EE42F3">
        <w:t xml:space="preserve">bridge/culvert crossing </w:t>
      </w:r>
      <w:r w:rsidRPr="00797480">
        <w:t>burn</w:t>
      </w:r>
      <w:r>
        <w:t xml:space="preserve"> lines</w:t>
      </w:r>
      <w:r w:rsidRPr="00797480">
        <w:t xml:space="preserve"> </w:t>
      </w:r>
      <w:r w:rsidR="003C1551">
        <w:t xml:space="preserve">developed in </w:t>
      </w:r>
      <w:r w:rsidR="000C17E7">
        <w:t xml:space="preserve">this task were subsequently </w:t>
      </w:r>
      <w:r w:rsidR="006705AB">
        <w:t xml:space="preserve">incorporated </w:t>
      </w:r>
      <w:r w:rsidR="0092492C">
        <w:t xml:space="preserve">into the </w:t>
      </w:r>
      <w:r w:rsidR="00072A76">
        <w:t xml:space="preserve">HEC-RAS </w:t>
      </w:r>
      <w:r w:rsidR="0092492C">
        <w:t xml:space="preserve">terrain </w:t>
      </w:r>
      <w:r w:rsidR="00D94D1B">
        <w:t>as terrain modification features</w:t>
      </w:r>
      <w:r w:rsidR="0020631C">
        <w:t xml:space="preserve">. Terrain </w:t>
      </w:r>
      <w:r w:rsidR="00D24254">
        <w:t>mo</w:t>
      </w:r>
      <w:r w:rsidR="007F3A64">
        <w:t>difications</w:t>
      </w:r>
      <w:r w:rsidR="002E3E1F">
        <w:t>,</w:t>
      </w:r>
      <w:r w:rsidR="000A7C8B">
        <w:t xml:space="preserve"> </w:t>
      </w:r>
      <w:r w:rsidR="008D16F3">
        <w:t>when</w:t>
      </w:r>
      <w:r w:rsidR="000A7C8B">
        <w:t xml:space="preserve"> </w:t>
      </w:r>
      <w:r w:rsidR="00847430">
        <w:t>applied</w:t>
      </w:r>
      <w:r w:rsidR="002E3E1F">
        <w:t>,</w:t>
      </w:r>
      <w:r w:rsidR="00847430">
        <w:t xml:space="preserve"> </w:t>
      </w:r>
      <w:r w:rsidR="00B53543">
        <w:t>allowed</w:t>
      </w:r>
      <w:r w:rsidR="00D94D1B">
        <w:t xml:space="preserve"> </w:t>
      </w:r>
      <w:r>
        <w:t>flow through roadways</w:t>
      </w:r>
      <w:r w:rsidRPr="00797480">
        <w:t>.</w:t>
      </w:r>
    </w:p>
    <w:p w14:paraId="0E42A917" w14:textId="1AF16307" w:rsidR="006D1598" w:rsidRDefault="006D1598" w:rsidP="006D1598">
      <w:pPr>
        <w:autoSpaceDE w:val="0"/>
        <w:autoSpaceDN w:val="0"/>
        <w:adjustRightInd w:val="0"/>
        <w:spacing w:before="80" w:after="80" w:line="240" w:lineRule="auto"/>
        <w:ind w:left="360"/>
      </w:pPr>
      <w:r>
        <w:rPr>
          <w:noProof/>
        </w:rPr>
        <w:drawing>
          <wp:inline distT="0" distB="0" distL="0" distR="0" wp14:anchorId="5D02ED56" wp14:editId="5457D674">
            <wp:extent cx="5539443" cy="3119120"/>
            <wp:effectExtent l="0" t="0" r="4445"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1215" cy="3131379"/>
                    </a:xfrm>
                    <a:prstGeom prst="rect">
                      <a:avLst/>
                    </a:prstGeom>
                    <a:noFill/>
                    <a:ln>
                      <a:noFill/>
                    </a:ln>
                  </pic:spPr>
                </pic:pic>
              </a:graphicData>
            </a:graphic>
          </wp:inline>
        </w:drawing>
      </w:r>
    </w:p>
    <w:p w14:paraId="3970BDB0" w14:textId="430E132A" w:rsidR="006D1598" w:rsidRDefault="006D1598" w:rsidP="00675BB3">
      <w:pPr>
        <w:pStyle w:val="Caption"/>
        <w:jc w:val="center"/>
      </w:pPr>
      <w:bookmarkStart w:id="18" w:name="_Toc187681391"/>
      <w:r>
        <w:t xml:space="preserve">Figure </w:t>
      </w:r>
      <w:r>
        <w:fldChar w:fldCharType="begin"/>
      </w:r>
      <w:r>
        <w:instrText>SEQ Figure \* ARABIC</w:instrText>
      </w:r>
      <w:r>
        <w:fldChar w:fldCharType="separate"/>
      </w:r>
      <w:r w:rsidR="00354332">
        <w:rPr>
          <w:noProof/>
        </w:rPr>
        <w:t>4</w:t>
      </w:r>
      <w:r>
        <w:fldChar w:fldCharType="end"/>
      </w:r>
      <w:r>
        <w:t xml:space="preserve">: </w:t>
      </w:r>
      <w:r w:rsidRPr="009229E0">
        <w:rPr>
          <w:szCs w:val="20"/>
        </w:rPr>
        <w:t>HEC-RAS T</w:t>
      </w:r>
      <w:r w:rsidRPr="00922282">
        <w:rPr>
          <w:szCs w:val="20"/>
        </w:rPr>
        <w:t>errain Modification at a Culvert Crossing to Allow Flow through a Roadway</w:t>
      </w:r>
      <w:bookmarkEnd w:id="18"/>
    </w:p>
    <w:p w14:paraId="70262E08" w14:textId="3972FF97" w:rsidR="00270369" w:rsidRDefault="00270369" w:rsidP="00E61800">
      <w:pPr>
        <w:pStyle w:val="ListParagraph"/>
        <w:numPr>
          <w:ilvl w:val="0"/>
          <w:numId w:val="13"/>
        </w:numPr>
        <w:autoSpaceDE w:val="0"/>
        <w:autoSpaceDN w:val="0"/>
        <w:adjustRightInd w:val="0"/>
        <w:spacing w:before="80" w:after="80" w:line="240" w:lineRule="auto"/>
        <w:contextualSpacing w:val="0"/>
      </w:pPr>
      <w:r w:rsidRPr="00250D53">
        <w:t xml:space="preserve">The </w:t>
      </w:r>
      <w:r w:rsidR="004E1570" w:rsidRPr="00250D53">
        <w:t xml:space="preserve">streamlines and </w:t>
      </w:r>
      <w:r w:rsidR="008679D9" w:rsidRPr="00250D53">
        <w:t>watershed delineations</w:t>
      </w:r>
      <w:r w:rsidRPr="00250D53">
        <w:t xml:space="preserve"> were reviewed and burn lines </w:t>
      </w:r>
      <w:r>
        <w:t xml:space="preserve">were </w:t>
      </w:r>
      <w:r w:rsidR="002E7630">
        <w:t xml:space="preserve">continually </w:t>
      </w:r>
      <w:r>
        <w:t>added and adjusted until the flow paths, basins, and computed drainage areas were reasonable and justifiable.</w:t>
      </w:r>
    </w:p>
    <w:p w14:paraId="03C0CDEA" w14:textId="77777777" w:rsidR="00270369" w:rsidRDefault="00270369" w:rsidP="00E61800">
      <w:pPr>
        <w:pStyle w:val="ListParagraph"/>
        <w:numPr>
          <w:ilvl w:val="0"/>
          <w:numId w:val="13"/>
        </w:numPr>
        <w:autoSpaceDE w:val="0"/>
        <w:autoSpaceDN w:val="0"/>
        <w:adjustRightInd w:val="0"/>
        <w:spacing w:before="80" w:after="80" w:line="240" w:lineRule="auto"/>
        <w:contextualSpacing w:val="0"/>
      </w:pPr>
      <w:r w:rsidRPr="00250D53">
        <w:t>A drainage area grid was computed along the flow paths.</w:t>
      </w:r>
    </w:p>
    <w:p w14:paraId="66451D7C" w14:textId="1797A04F" w:rsidR="006C74C7" w:rsidRDefault="006C74C7" w:rsidP="006C74C7">
      <w:pPr>
        <w:pStyle w:val="ListBullet"/>
        <w:numPr>
          <w:ilvl w:val="0"/>
          <w:numId w:val="13"/>
        </w:numPr>
        <w:spacing w:before="0"/>
        <w:rPr>
          <w:lang w:val="en-US"/>
        </w:rPr>
      </w:pPr>
      <w:r>
        <w:rPr>
          <w:lang w:val="en-US"/>
        </w:rPr>
        <w:lastRenderedPageBreak/>
        <w:t xml:space="preserve">There are two USGS gages with drainage areas greater than </w:t>
      </w:r>
      <w:r w:rsidR="00236691">
        <w:rPr>
          <w:lang w:val="en-US"/>
        </w:rPr>
        <w:t>1</w:t>
      </w:r>
      <w:r>
        <w:rPr>
          <w:lang w:val="en-US"/>
        </w:rPr>
        <w:t xml:space="preserve"> </w:t>
      </w:r>
      <w:r w:rsidR="00236691">
        <w:rPr>
          <w:lang w:val="en-US"/>
        </w:rPr>
        <w:t>mi</w:t>
      </w:r>
      <w:r w:rsidR="00236691">
        <w:rPr>
          <w:vertAlign w:val="superscript"/>
          <w:lang w:val="en-US"/>
        </w:rPr>
        <w:t>2</w:t>
      </w:r>
      <w:r>
        <w:rPr>
          <w:lang w:val="en-US"/>
        </w:rPr>
        <w:t xml:space="preserve"> in the watershed. The table below summarizes the differences between the reported and computed values for the drainage area. The differences are </w:t>
      </w:r>
      <w:r w:rsidR="001016AE">
        <w:rPr>
          <w:lang w:val="en-US"/>
        </w:rPr>
        <w:t>negligible.</w:t>
      </w:r>
    </w:p>
    <w:p w14:paraId="048907C6" w14:textId="5E4A6B69" w:rsidR="006C74C7" w:rsidRDefault="00105DC6" w:rsidP="00105DC6">
      <w:pPr>
        <w:pStyle w:val="Caption"/>
        <w:jc w:val="center"/>
      </w:pPr>
      <w:bookmarkStart w:id="19" w:name="_Toc187681365"/>
      <w:r>
        <w:t xml:space="preserve">Table </w:t>
      </w:r>
      <w:r>
        <w:fldChar w:fldCharType="begin"/>
      </w:r>
      <w:r>
        <w:instrText>SEQ Table \* ARABIC</w:instrText>
      </w:r>
      <w:r>
        <w:fldChar w:fldCharType="separate"/>
      </w:r>
      <w:r w:rsidR="00354332">
        <w:rPr>
          <w:noProof/>
        </w:rPr>
        <w:t>4</w:t>
      </w:r>
      <w:r>
        <w:fldChar w:fldCharType="end"/>
      </w:r>
      <w:r w:rsidR="00E231F0" w:rsidRPr="00E62770">
        <w:t xml:space="preserve">: </w:t>
      </w:r>
      <w:r w:rsidR="001016AE">
        <w:rPr>
          <w:szCs w:val="20"/>
        </w:rPr>
        <w:t>Reported and Computed Drainage Areas at Each USGS Gage</w:t>
      </w:r>
      <w:bookmarkEnd w:id="1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1"/>
        <w:gridCol w:w="3003"/>
        <w:gridCol w:w="2012"/>
        <w:gridCol w:w="2010"/>
        <w:gridCol w:w="1184"/>
      </w:tblGrid>
      <w:tr w:rsidR="00FE7A07" w:rsidRPr="0001432B" w14:paraId="1DCED606" w14:textId="77777777" w:rsidTr="001016AE">
        <w:trPr>
          <w:trHeight w:val="377"/>
          <w:jc w:val="center"/>
        </w:trPr>
        <w:tc>
          <w:tcPr>
            <w:tcW w:w="6156" w:type="dxa"/>
            <w:gridSpan w:val="3"/>
            <w:shd w:val="clear" w:color="auto" w:fill="4472C4" w:themeFill="accent1"/>
            <w:noWrap/>
            <w:vAlign w:val="center"/>
            <w:hideMark/>
          </w:tcPr>
          <w:p w14:paraId="17FBF5B9" w14:textId="77777777" w:rsidR="006C74C7" w:rsidRPr="002C09E5" w:rsidRDefault="006C74C7" w:rsidP="008D6F12">
            <w:pPr>
              <w:spacing w:after="0"/>
              <w:jc w:val="center"/>
              <w:rPr>
                <w:rFonts w:ascii="Calibri" w:eastAsia="Times New Roman" w:hAnsi="Calibri" w:cs="Calibri"/>
                <w:b/>
                <w:bCs/>
                <w:color w:val="FFFFFF" w:themeColor="background1"/>
                <w:sz w:val="20"/>
                <w:szCs w:val="20"/>
              </w:rPr>
            </w:pPr>
            <w:r w:rsidRPr="002C09E5">
              <w:rPr>
                <w:rFonts w:ascii="Calibri" w:eastAsia="Times New Roman" w:hAnsi="Calibri" w:cs="Calibri"/>
                <w:b/>
                <w:bCs/>
                <w:color w:val="FFFFFF" w:themeColor="background1"/>
                <w:sz w:val="20"/>
                <w:szCs w:val="20"/>
              </w:rPr>
              <w:t>USGS Gages</w:t>
            </w:r>
          </w:p>
        </w:tc>
        <w:tc>
          <w:tcPr>
            <w:tcW w:w="3194" w:type="dxa"/>
            <w:gridSpan w:val="2"/>
            <w:shd w:val="clear" w:color="auto" w:fill="4472C4" w:themeFill="accent1"/>
            <w:noWrap/>
            <w:vAlign w:val="center"/>
            <w:hideMark/>
          </w:tcPr>
          <w:p w14:paraId="380E75ED" w14:textId="77777777" w:rsidR="006C74C7" w:rsidRPr="002C09E5" w:rsidRDefault="006C74C7" w:rsidP="008D6F12">
            <w:pPr>
              <w:spacing w:after="0"/>
              <w:jc w:val="center"/>
              <w:rPr>
                <w:rFonts w:ascii="Calibri" w:eastAsia="Times New Roman" w:hAnsi="Calibri" w:cs="Calibri"/>
                <w:b/>
                <w:bCs/>
                <w:color w:val="FFFFFF" w:themeColor="background1"/>
                <w:sz w:val="20"/>
                <w:szCs w:val="20"/>
              </w:rPr>
            </w:pPr>
            <w:r w:rsidRPr="002C09E5">
              <w:rPr>
                <w:rFonts w:ascii="Calibri" w:eastAsia="Times New Roman" w:hAnsi="Calibri" w:cs="Calibri"/>
                <w:b/>
                <w:bCs/>
                <w:color w:val="FFFFFF" w:themeColor="background1"/>
                <w:sz w:val="20"/>
                <w:szCs w:val="20"/>
              </w:rPr>
              <w:t>Computed Values</w:t>
            </w:r>
          </w:p>
        </w:tc>
      </w:tr>
      <w:tr w:rsidR="00303D3C" w:rsidRPr="0001432B" w14:paraId="063486EC" w14:textId="77777777" w:rsidTr="001016AE">
        <w:trPr>
          <w:trHeight w:val="611"/>
          <w:jc w:val="center"/>
        </w:trPr>
        <w:tc>
          <w:tcPr>
            <w:tcW w:w="1141" w:type="dxa"/>
            <w:shd w:val="clear" w:color="auto" w:fill="auto"/>
            <w:noWrap/>
            <w:vAlign w:val="center"/>
            <w:hideMark/>
          </w:tcPr>
          <w:p w14:paraId="22F55E40" w14:textId="77777777" w:rsidR="006C74C7" w:rsidRPr="002C09E5" w:rsidRDefault="006C74C7" w:rsidP="008D6F12">
            <w:pPr>
              <w:spacing w:after="0"/>
              <w:jc w:val="center"/>
              <w:rPr>
                <w:rFonts w:ascii="Calibri" w:eastAsia="Times New Roman" w:hAnsi="Calibri" w:cs="Calibri"/>
                <w:color w:val="000000"/>
                <w:sz w:val="20"/>
                <w:szCs w:val="20"/>
              </w:rPr>
            </w:pPr>
            <w:r w:rsidRPr="002C09E5">
              <w:rPr>
                <w:rFonts w:ascii="Calibri" w:eastAsia="Times New Roman" w:hAnsi="Calibri" w:cs="Calibri"/>
                <w:color w:val="000000"/>
                <w:sz w:val="20"/>
                <w:szCs w:val="20"/>
              </w:rPr>
              <w:t>Site No.</w:t>
            </w:r>
          </w:p>
        </w:tc>
        <w:tc>
          <w:tcPr>
            <w:tcW w:w="3003" w:type="dxa"/>
            <w:shd w:val="clear" w:color="auto" w:fill="auto"/>
            <w:noWrap/>
            <w:vAlign w:val="center"/>
            <w:hideMark/>
          </w:tcPr>
          <w:p w14:paraId="3A2D8E53" w14:textId="77777777" w:rsidR="006C74C7" w:rsidRPr="002C09E5" w:rsidRDefault="006C74C7" w:rsidP="008D6F12">
            <w:pPr>
              <w:spacing w:after="0"/>
              <w:jc w:val="center"/>
              <w:rPr>
                <w:rFonts w:ascii="Calibri" w:eastAsia="Times New Roman" w:hAnsi="Calibri" w:cs="Calibri"/>
                <w:color w:val="000000"/>
                <w:sz w:val="20"/>
                <w:szCs w:val="20"/>
              </w:rPr>
            </w:pPr>
            <w:r w:rsidRPr="002C09E5">
              <w:rPr>
                <w:rFonts w:ascii="Calibri" w:eastAsia="Times New Roman" w:hAnsi="Calibri" w:cs="Calibri"/>
                <w:color w:val="000000"/>
                <w:sz w:val="20"/>
                <w:szCs w:val="20"/>
              </w:rPr>
              <w:t>Site Name</w:t>
            </w:r>
          </w:p>
        </w:tc>
        <w:tc>
          <w:tcPr>
            <w:tcW w:w="2012" w:type="dxa"/>
            <w:shd w:val="clear" w:color="auto" w:fill="auto"/>
            <w:noWrap/>
            <w:vAlign w:val="center"/>
            <w:hideMark/>
          </w:tcPr>
          <w:p w14:paraId="00B9CE2A" w14:textId="483B14B2" w:rsidR="006C74C7" w:rsidRPr="002C09E5" w:rsidRDefault="006C74C7" w:rsidP="008D6F12">
            <w:pPr>
              <w:spacing w:after="0"/>
              <w:jc w:val="center"/>
              <w:rPr>
                <w:rFonts w:ascii="Calibri" w:eastAsia="Times New Roman" w:hAnsi="Calibri" w:cs="Calibri"/>
                <w:color w:val="000000"/>
                <w:sz w:val="20"/>
                <w:szCs w:val="20"/>
              </w:rPr>
            </w:pPr>
            <w:r w:rsidRPr="002C09E5">
              <w:rPr>
                <w:rFonts w:ascii="Calibri" w:eastAsia="Times New Roman" w:hAnsi="Calibri" w:cs="Calibri"/>
                <w:color w:val="000000"/>
                <w:sz w:val="20"/>
                <w:szCs w:val="20"/>
              </w:rPr>
              <w:t>Drainage Area (</w:t>
            </w:r>
            <w:r w:rsidR="00E231F0" w:rsidRPr="002C09E5">
              <w:rPr>
                <w:rFonts w:ascii="Calibri" w:eastAsia="Times New Roman" w:hAnsi="Calibri" w:cs="Calibri"/>
                <w:color w:val="000000"/>
                <w:sz w:val="20"/>
                <w:szCs w:val="20"/>
              </w:rPr>
              <w:t>mi</w:t>
            </w:r>
            <w:r w:rsidR="005B46DF" w:rsidRPr="002C09E5">
              <w:rPr>
                <w:rFonts w:ascii="Calibri" w:eastAsia="Times New Roman" w:hAnsi="Calibri" w:cs="Calibri"/>
                <w:color w:val="000000"/>
                <w:sz w:val="20"/>
                <w:szCs w:val="20"/>
                <w:vertAlign w:val="superscript"/>
              </w:rPr>
              <w:t>2</w:t>
            </w:r>
            <w:r w:rsidRPr="002C09E5">
              <w:rPr>
                <w:rFonts w:ascii="Calibri" w:eastAsia="Times New Roman" w:hAnsi="Calibri" w:cs="Calibri"/>
                <w:color w:val="000000"/>
                <w:sz w:val="20"/>
                <w:szCs w:val="20"/>
              </w:rPr>
              <w:t>)</w:t>
            </w:r>
          </w:p>
        </w:tc>
        <w:tc>
          <w:tcPr>
            <w:tcW w:w="2010" w:type="dxa"/>
            <w:shd w:val="clear" w:color="auto" w:fill="auto"/>
            <w:noWrap/>
            <w:vAlign w:val="center"/>
            <w:hideMark/>
          </w:tcPr>
          <w:p w14:paraId="7326C3B9" w14:textId="1D95DA3E" w:rsidR="006C74C7" w:rsidRPr="002C09E5" w:rsidRDefault="006C74C7" w:rsidP="008D6F12">
            <w:pPr>
              <w:spacing w:after="0"/>
              <w:jc w:val="center"/>
              <w:rPr>
                <w:rFonts w:ascii="Calibri" w:eastAsia="Times New Roman" w:hAnsi="Calibri" w:cs="Calibri"/>
                <w:color w:val="000000"/>
                <w:sz w:val="20"/>
                <w:szCs w:val="20"/>
              </w:rPr>
            </w:pPr>
            <w:r w:rsidRPr="002C09E5">
              <w:rPr>
                <w:rFonts w:ascii="Calibri" w:eastAsia="Times New Roman" w:hAnsi="Calibri" w:cs="Calibri"/>
                <w:color w:val="000000"/>
                <w:sz w:val="20"/>
                <w:szCs w:val="20"/>
              </w:rPr>
              <w:t>Drainage Area (mi</w:t>
            </w:r>
            <w:r w:rsidR="005B46DF" w:rsidRPr="002C09E5">
              <w:rPr>
                <w:rFonts w:ascii="Calibri" w:eastAsia="Times New Roman" w:hAnsi="Calibri" w:cs="Calibri"/>
                <w:color w:val="000000"/>
                <w:sz w:val="20"/>
                <w:szCs w:val="20"/>
                <w:vertAlign w:val="superscript"/>
              </w:rPr>
              <w:t>2</w:t>
            </w:r>
            <w:r w:rsidRPr="002C09E5">
              <w:rPr>
                <w:rFonts w:ascii="Calibri" w:eastAsia="Times New Roman" w:hAnsi="Calibri" w:cs="Calibri"/>
                <w:color w:val="000000"/>
                <w:sz w:val="20"/>
                <w:szCs w:val="20"/>
              </w:rPr>
              <w:t>)</w:t>
            </w:r>
          </w:p>
        </w:tc>
        <w:tc>
          <w:tcPr>
            <w:tcW w:w="1184" w:type="dxa"/>
            <w:shd w:val="clear" w:color="auto" w:fill="auto"/>
            <w:noWrap/>
            <w:vAlign w:val="center"/>
            <w:hideMark/>
          </w:tcPr>
          <w:p w14:paraId="312F7F54" w14:textId="77777777" w:rsidR="006C74C7" w:rsidRPr="002C09E5" w:rsidRDefault="006C74C7" w:rsidP="008D6F12">
            <w:pPr>
              <w:spacing w:after="0"/>
              <w:jc w:val="center"/>
              <w:rPr>
                <w:rFonts w:ascii="Calibri" w:eastAsia="Times New Roman" w:hAnsi="Calibri" w:cs="Calibri"/>
                <w:color w:val="000000"/>
                <w:sz w:val="20"/>
                <w:szCs w:val="20"/>
              </w:rPr>
            </w:pPr>
            <w:r w:rsidRPr="002C09E5">
              <w:rPr>
                <w:rFonts w:ascii="Calibri" w:eastAsia="Times New Roman" w:hAnsi="Calibri" w:cs="Calibri"/>
                <w:color w:val="000000"/>
                <w:sz w:val="20"/>
                <w:szCs w:val="20"/>
              </w:rPr>
              <w:t>Difference</w:t>
            </w:r>
          </w:p>
        </w:tc>
      </w:tr>
      <w:tr w:rsidR="00303D3C" w:rsidRPr="0001432B" w14:paraId="4181C27E" w14:textId="77777777" w:rsidTr="001016AE">
        <w:trPr>
          <w:trHeight w:val="278"/>
          <w:jc w:val="center"/>
        </w:trPr>
        <w:tc>
          <w:tcPr>
            <w:tcW w:w="1141" w:type="dxa"/>
            <w:shd w:val="clear" w:color="auto" w:fill="auto"/>
            <w:noWrap/>
            <w:vAlign w:val="center"/>
            <w:hideMark/>
          </w:tcPr>
          <w:p w14:paraId="2828B133" w14:textId="77777777" w:rsidR="006C74C7" w:rsidRPr="002C09E5" w:rsidRDefault="006C74C7" w:rsidP="008D6F12">
            <w:pPr>
              <w:spacing w:after="0"/>
              <w:jc w:val="center"/>
              <w:rPr>
                <w:rFonts w:ascii="Calibri" w:eastAsia="Times New Roman" w:hAnsi="Calibri" w:cs="Calibri"/>
                <w:sz w:val="20"/>
                <w:szCs w:val="20"/>
              </w:rPr>
            </w:pPr>
            <w:r w:rsidRPr="002C09E5">
              <w:rPr>
                <w:rFonts w:ascii="Calibri" w:hAnsi="Calibri" w:cs="Calibri"/>
                <w:sz w:val="20"/>
                <w:szCs w:val="20"/>
              </w:rPr>
              <w:t>08147000</w:t>
            </w:r>
          </w:p>
        </w:tc>
        <w:tc>
          <w:tcPr>
            <w:tcW w:w="3003" w:type="dxa"/>
            <w:shd w:val="clear" w:color="auto" w:fill="auto"/>
            <w:noWrap/>
            <w:vAlign w:val="center"/>
            <w:hideMark/>
          </w:tcPr>
          <w:p w14:paraId="3C22C479" w14:textId="77777777" w:rsidR="006C74C7" w:rsidRPr="002C09E5" w:rsidRDefault="006C74C7" w:rsidP="008D6F12">
            <w:pPr>
              <w:spacing w:after="0"/>
              <w:jc w:val="center"/>
              <w:rPr>
                <w:rFonts w:ascii="Calibri" w:eastAsia="Times New Roman" w:hAnsi="Calibri" w:cs="Calibri"/>
                <w:sz w:val="20"/>
                <w:szCs w:val="20"/>
              </w:rPr>
            </w:pPr>
            <w:r w:rsidRPr="002C09E5">
              <w:rPr>
                <w:rFonts w:ascii="Calibri" w:hAnsi="Calibri" w:cs="Calibri"/>
                <w:sz w:val="20"/>
                <w:szCs w:val="20"/>
              </w:rPr>
              <w:t>Colorado River nr San Saba, TX</w:t>
            </w:r>
          </w:p>
        </w:tc>
        <w:tc>
          <w:tcPr>
            <w:tcW w:w="2012" w:type="dxa"/>
            <w:shd w:val="clear" w:color="auto" w:fill="auto"/>
            <w:noWrap/>
            <w:vAlign w:val="center"/>
            <w:hideMark/>
          </w:tcPr>
          <w:p w14:paraId="1CD832B9" w14:textId="77777777" w:rsidR="006C74C7" w:rsidRPr="002C09E5" w:rsidRDefault="006C74C7" w:rsidP="008D6F12">
            <w:pPr>
              <w:spacing w:after="0"/>
              <w:jc w:val="center"/>
              <w:rPr>
                <w:rFonts w:ascii="Calibri" w:eastAsia="Times New Roman" w:hAnsi="Calibri" w:cs="Calibri"/>
                <w:sz w:val="20"/>
                <w:szCs w:val="20"/>
              </w:rPr>
            </w:pPr>
            <w:r w:rsidRPr="002C09E5">
              <w:rPr>
                <w:rFonts w:ascii="Calibri" w:hAnsi="Calibri" w:cs="Calibri"/>
                <w:sz w:val="20"/>
                <w:szCs w:val="20"/>
              </w:rPr>
              <w:t>31,217</w:t>
            </w:r>
          </w:p>
        </w:tc>
        <w:tc>
          <w:tcPr>
            <w:tcW w:w="2010" w:type="dxa"/>
            <w:shd w:val="clear" w:color="auto" w:fill="auto"/>
            <w:noWrap/>
            <w:vAlign w:val="center"/>
            <w:hideMark/>
          </w:tcPr>
          <w:p w14:paraId="2D1E91BD" w14:textId="77777777" w:rsidR="006C74C7" w:rsidRPr="002C09E5" w:rsidRDefault="006C74C7" w:rsidP="008D6F12">
            <w:pPr>
              <w:spacing w:after="0"/>
              <w:jc w:val="center"/>
              <w:rPr>
                <w:rFonts w:ascii="Calibri" w:eastAsia="Times New Roman" w:hAnsi="Calibri" w:cs="Calibri"/>
                <w:sz w:val="20"/>
                <w:szCs w:val="20"/>
              </w:rPr>
            </w:pPr>
            <w:r w:rsidRPr="002C09E5">
              <w:rPr>
                <w:rFonts w:ascii="Calibri" w:hAnsi="Calibri" w:cs="Calibri"/>
                <w:sz w:val="20"/>
                <w:szCs w:val="20"/>
              </w:rPr>
              <w:t>31,218</w:t>
            </w:r>
          </w:p>
        </w:tc>
        <w:tc>
          <w:tcPr>
            <w:tcW w:w="1184" w:type="dxa"/>
            <w:shd w:val="clear" w:color="auto" w:fill="auto"/>
            <w:noWrap/>
            <w:vAlign w:val="center"/>
            <w:hideMark/>
          </w:tcPr>
          <w:p w14:paraId="08C9D1C9" w14:textId="77777777" w:rsidR="006C74C7" w:rsidRPr="002C09E5" w:rsidRDefault="006C74C7" w:rsidP="008D6F12">
            <w:pPr>
              <w:spacing w:after="0"/>
              <w:jc w:val="center"/>
              <w:rPr>
                <w:rFonts w:ascii="Calibri" w:eastAsia="Times New Roman" w:hAnsi="Calibri" w:cs="Calibri"/>
                <w:sz w:val="20"/>
                <w:szCs w:val="20"/>
              </w:rPr>
            </w:pPr>
            <w:r w:rsidRPr="002C09E5">
              <w:rPr>
                <w:rFonts w:ascii="Calibri" w:hAnsi="Calibri" w:cs="Calibri"/>
                <w:sz w:val="20"/>
                <w:szCs w:val="20"/>
              </w:rPr>
              <w:t>0.0%</w:t>
            </w:r>
          </w:p>
        </w:tc>
      </w:tr>
      <w:tr w:rsidR="00303D3C" w:rsidRPr="0001432B" w14:paraId="694EF1F9" w14:textId="77777777" w:rsidTr="001016AE">
        <w:trPr>
          <w:trHeight w:val="345"/>
          <w:jc w:val="center"/>
        </w:trPr>
        <w:tc>
          <w:tcPr>
            <w:tcW w:w="1141" w:type="dxa"/>
            <w:shd w:val="clear" w:color="auto" w:fill="auto"/>
            <w:noWrap/>
            <w:vAlign w:val="center"/>
            <w:hideMark/>
          </w:tcPr>
          <w:p w14:paraId="2A0F37A3" w14:textId="77777777" w:rsidR="006C74C7" w:rsidRPr="002C09E5" w:rsidRDefault="006C74C7" w:rsidP="008D6F12">
            <w:pPr>
              <w:spacing w:after="0"/>
              <w:jc w:val="center"/>
              <w:rPr>
                <w:rFonts w:ascii="Calibri" w:eastAsia="Times New Roman" w:hAnsi="Calibri" w:cs="Calibri"/>
                <w:sz w:val="20"/>
                <w:szCs w:val="20"/>
              </w:rPr>
            </w:pPr>
            <w:r w:rsidRPr="002C09E5">
              <w:rPr>
                <w:rFonts w:ascii="Calibri" w:hAnsi="Calibri" w:cs="Calibri"/>
                <w:sz w:val="20"/>
                <w:szCs w:val="20"/>
              </w:rPr>
              <w:t>08152000</w:t>
            </w:r>
          </w:p>
        </w:tc>
        <w:tc>
          <w:tcPr>
            <w:tcW w:w="3003" w:type="dxa"/>
            <w:shd w:val="clear" w:color="auto" w:fill="auto"/>
            <w:noWrap/>
            <w:vAlign w:val="center"/>
            <w:hideMark/>
          </w:tcPr>
          <w:p w14:paraId="24D63638" w14:textId="77777777" w:rsidR="006C74C7" w:rsidRPr="002C09E5" w:rsidRDefault="006C74C7" w:rsidP="008D6F12">
            <w:pPr>
              <w:spacing w:after="0"/>
              <w:jc w:val="center"/>
              <w:rPr>
                <w:rFonts w:ascii="Calibri" w:eastAsia="Times New Roman" w:hAnsi="Calibri" w:cs="Calibri"/>
                <w:sz w:val="20"/>
                <w:szCs w:val="20"/>
              </w:rPr>
            </w:pPr>
            <w:r w:rsidRPr="002C09E5">
              <w:rPr>
                <w:rFonts w:ascii="Calibri" w:hAnsi="Calibri" w:cs="Calibri"/>
                <w:sz w:val="20"/>
                <w:szCs w:val="20"/>
              </w:rPr>
              <w:t>Sandy Ck nr Kingsland, TX</w:t>
            </w:r>
          </w:p>
        </w:tc>
        <w:tc>
          <w:tcPr>
            <w:tcW w:w="2012" w:type="dxa"/>
            <w:shd w:val="clear" w:color="auto" w:fill="auto"/>
            <w:noWrap/>
            <w:vAlign w:val="center"/>
            <w:hideMark/>
          </w:tcPr>
          <w:p w14:paraId="48EAB931" w14:textId="77777777" w:rsidR="006C74C7" w:rsidRPr="002C09E5" w:rsidRDefault="006C74C7" w:rsidP="008D6F12">
            <w:pPr>
              <w:spacing w:after="0"/>
              <w:jc w:val="center"/>
              <w:rPr>
                <w:rFonts w:ascii="Calibri" w:eastAsia="Times New Roman" w:hAnsi="Calibri" w:cs="Calibri"/>
                <w:sz w:val="20"/>
                <w:szCs w:val="20"/>
              </w:rPr>
            </w:pPr>
            <w:r w:rsidRPr="002C09E5">
              <w:rPr>
                <w:rFonts w:ascii="Calibri" w:hAnsi="Calibri" w:cs="Calibri"/>
                <w:sz w:val="20"/>
                <w:szCs w:val="20"/>
              </w:rPr>
              <w:t>346</w:t>
            </w:r>
          </w:p>
        </w:tc>
        <w:tc>
          <w:tcPr>
            <w:tcW w:w="2010" w:type="dxa"/>
            <w:shd w:val="clear" w:color="auto" w:fill="auto"/>
            <w:noWrap/>
            <w:vAlign w:val="center"/>
            <w:hideMark/>
          </w:tcPr>
          <w:p w14:paraId="6FCF6523" w14:textId="77777777" w:rsidR="006C74C7" w:rsidRPr="002C09E5" w:rsidRDefault="006C74C7" w:rsidP="008D6F12">
            <w:pPr>
              <w:spacing w:after="0"/>
              <w:jc w:val="center"/>
              <w:rPr>
                <w:rFonts w:ascii="Calibri" w:eastAsia="Times New Roman" w:hAnsi="Calibri" w:cs="Calibri"/>
                <w:sz w:val="20"/>
                <w:szCs w:val="20"/>
              </w:rPr>
            </w:pPr>
            <w:r w:rsidRPr="002C09E5">
              <w:rPr>
                <w:rFonts w:ascii="Calibri" w:hAnsi="Calibri" w:cs="Calibri"/>
                <w:sz w:val="20"/>
                <w:szCs w:val="20"/>
              </w:rPr>
              <w:t>346</w:t>
            </w:r>
          </w:p>
        </w:tc>
        <w:tc>
          <w:tcPr>
            <w:tcW w:w="1184" w:type="dxa"/>
            <w:shd w:val="clear" w:color="auto" w:fill="auto"/>
            <w:noWrap/>
            <w:vAlign w:val="center"/>
            <w:hideMark/>
          </w:tcPr>
          <w:p w14:paraId="0267F5D7" w14:textId="77777777" w:rsidR="006C74C7" w:rsidRPr="002C09E5" w:rsidRDefault="006C74C7" w:rsidP="008D6F12">
            <w:pPr>
              <w:spacing w:after="0"/>
              <w:jc w:val="center"/>
              <w:rPr>
                <w:rFonts w:ascii="Calibri" w:eastAsia="Times New Roman" w:hAnsi="Calibri" w:cs="Calibri"/>
                <w:sz w:val="20"/>
                <w:szCs w:val="20"/>
              </w:rPr>
            </w:pPr>
            <w:r w:rsidRPr="002C09E5">
              <w:rPr>
                <w:rFonts w:ascii="Calibri" w:hAnsi="Calibri" w:cs="Calibri"/>
                <w:sz w:val="20"/>
                <w:szCs w:val="20"/>
              </w:rPr>
              <w:t>0.0%</w:t>
            </w:r>
          </w:p>
        </w:tc>
      </w:tr>
    </w:tbl>
    <w:p w14:paraId="4064857B" w14:textId="020187E0" w:rsidR="002438B7" w:rsidRDefault="002438B7" w:rsidP="00723584">
      <w:pPr>
        <w:pStyle w:val="BodyText"/>
      </w:pPr>
      <w:r>
        <w:t>The following information has been placed in the terrain supplemental data folder:</w:t>
      </w:r>
    </w:p>
    <w:p w14:paraId="70E9B4F7" w14:textId="77777777" w:rsidR="002438B7" w:rsidRDefault="0085750A" w:rsidP="00E61800">
      <w:pPr>
        <w:pStyle w:val="ListParagraph"/>
        <w:numPr>
          <w:ilvl w:val="0"/>
          <w:numId w:val="23"/>
        </w:numPr>
        <w:autoSpaceDE w:val="0"/>
        <w:autoSpaceDN w:val="0"/>
        <w:adjustRightInd w:val="0"/>
        <w:spacing w:before="80" w:after="80" w:line="240" w:lineRule="auto"/>
        <w:contextualSpacing w:val="0"/>
      </w:pPr>
      <w:r w:rsidRPr="006E16F6">
        <w:rPr>
          <w:rFonts w:ascii="TT163t00" w:hAnsi="TT163t00" w:cs="TT163t00"/>
        </w:rPr>
        <w:t>The computed watershed boundaries at the HUC-8, HUC-10</w:t>
      </w:r>
      <w:r>
        <w:t xml:space="preserve">, and HUC-12 levels </w:t>
      </w:r>
      <w:r w:rsidR="00C76D7F">
        <w:t xml:space="preserve">developed </w:t>
      </w:r>
      <w:r w:rsidR="00D00025">
        <w:t>during th</w:t>
      </w:r>
      <w:r w:rsidR="002438B7">
        <w:t>e terrain processing task.</w:t>
      </w:r>
    </w:p>
    <w:p w14:paraId="4117C9B9" w14:textId="74C35CE5" w:rsidR="006E16F6" w:rsidRDefault="00270369" w:rsidP="00E61800">
      <w:pPr>
        <w:pStyle w:val="ListParagraph"/>
        <w:numPr>
          <w:ilvl w:val="0"/>
          <w:numId w:val="23"/>
        </w:numPr>
        <w:autoSpaceDE w:val="0"/>
        <w:autoSpaceDN w:val="0"/>
        <w:adjustRightInd w:val="0"/>
        <w:spacing w:before="80" w:after="80" w:line="240" w:lineRule="auto"/>
        <w:contextualSpacing w:val="0"/>
      </w:pPr>
      <w:r w:rsidRPr="006E16F6">
        <w:rPr>
          <w:rFonts w:ascii="TT163t00" w:hAnsi="TT163t00" w:cs="TT163t00"/>
        </w:rPr>
        <w:t xml:space="preserve">The </w:t>
      </w:r>
      <w:r w:rsidR="00723584">
        <w:rPr>
          <w:rFonts w:ascii="TT163t00" w:hAnsi="TT163t00" w:cs="TT163t00"/>
        </w:rPr>
        <w:t>1</w:t>
      </w:r>
      <w:r w:rsidR="0076721B">
        <w:rPr>
          <w:rFonts w:ascii="TT163t00" w:hAnsi="TT163t00" w:cs="TT163t00"/>
        </w:rPr>
        <w:t>-</w:t>
      </w:r>
      <w:r w:rsidR="00723584">
        <w:t>mi</w:t>
      </w:r>
      <w:r w:rsidR="00723584" w:rsidRPr="005E66F1">
        <w:rPr>
          <w:vertAlign w:val="superscript"/>
        </w:rPr>
        <w:t>2</w:t>
      </w:r>
      <w:r w:rsidR="00723584">
        <w:rPr>
          <w:vertAlign w:val="superscript"/>
        </w:rPr>
        <w:t xml:space="preserve"> </w:t>
      </w:r>
      <w:r>
        <w:t xml:space="preserve">stream network </w:t>
      </w:r>
      <w:r w:rsidR="006E16F6">
        <w:t xml:space="preserve">developed during the terrain processing task. </w:t>
      </w:r>
      <w:r>
        <w:t xml:space="preserve">These lines represent locations where the drainage area is </w:t>
      </w:r>
      <w:r w:rsidR="00723584">
        <w:t>1 mi</w:t>
      </w:r>
      <w:r w:rsidR="00723584" w:rsidRPr="005E66F1">
        <w:rPr>
          <w:vertAlign w:val="superscript"/>
        </w:rPr>
        <w:t>2</w:t>
      </w:r>
      <w:r>
        <w:t xml:space="preserve"> or greater. </w:t>
      </w:r>
    </w:p>
    <w:p w14:paraId="3A0B7F9D" w14:textId="06E4BD48" w:rsidR="00270369" w:rsidRPr="00DE761A" w:rsidRDefault="006446E7" w:rsidP="00E61800">
      <w:pPr>
        <w:pStyle w:val="ListParagraph"/>
        <w:numPr>
          <w:ilvl w:val="0"/>
          <w:numId w:val="23"/>
        </w:numPr>
        <w:autoSpaceDE w:val="0"/>
        <w:autoSpaceDN w:val="0"/>
        <w:adjustRightInd w:val="0"/>
        <w:spacing w:before="80" w:after="80" w:line="240" w:lineRule="auto"/>
        <w:contextualSpacing w:val="0"/>
      </w:pPr>
      <w:r>
        <w:t>Addi</w:t>
      </w:r>
      <w:r w:rsidR="00CE1FF2">
        <w:t>ti</w:t>
      </w:r>
      <w:r>
        <w:t>o</w:t>
      </w:r>
      <w:r w:rsidR="00A76E27">
        <w:t>nal supporting lay</w:t>
      </w:r>
      <w:r w:rsidR="00A76E27" w:rsidRPr="00EF74BE">
        <w:t xml:space="preserve">ers such as </w:t>
      </w:r>
      <w:r w:rsidR="00270369" w:rsidRPr="006E16F6">
        <w:rPr>
          <w:rFonts w:ascii="TT163t00" w:hAnsi="TT163t00" w:cs="TT163t00"/>
        </w:rPr>
        <w:t>roads, NHD waterbodies, and NHD flow lines</w:t>
      </w:r>
      <w:r w:rsidR="006E16F6" w:rsidRPr="006E16F6">
        <w:rPr>
          <w:rFonts w:ascii="TT163t00" w:hAnsi="TT163t00" w:cs="TT163t00"/>
        </w:rPr>
        <w:t>.</w:t>
      </w:r>
      <w:r w:rsidR="00FA6F4D">
        <w:rPr>
          <w:rFonts w:ascii="TT163t00" w:hAnsi="TT163t00" w:cs="TT163t00"/>
        </w:rPr>
        <w:t xml:space="preserve"> </w:t>
      </w:r>
    </w:p>
    <w:p w14:paraId="2A2B51E4" w14:textId="4EF0E2AF" w:rsidR="00CE4234" w:rsidRPr="00803CF4" w:rsidRDefault="004434DC" w:rsidP="00E61800">
      <w:pPr>
        <w:pStyle w:val="Heading2"/>
      </w:pPr>
      <w:bookmarkStart w:id="20" w:name="_Toc187679190"/>
      <w:r w:rsidRPr="009A4ABF">
        <w:t xml:space="preserve">Hydrologic </w:t>
      </w:r>
      <w:r w:rsidRPr="00E61800">
        <w:t>and</w:t>
      </w:r>
      <w:r w:rsidRPr="009A4ABF">
        <w:t xml:space="preserve"> Hydraulic Analysis</w:t>
      </w:r>
      <w:bookmarkEnd w:id="20"/>
    </w:p>
    <w:p w14:paraId="7EDEE6AA" w14:textId="23C5962F" w:rsidR="005A41CD" w:rsidRPr="00E639AF" w:rsidRDefault="005A41CD" w:rsidP="00E15B9A">
      <w:pPr>
        <w:pStyle w:val="BodyText"/>
        <w:rPr>
          <w:rFonts w:ascii="TT163t00" w:hAnsi="TT163t00" w:cs="TT163t00"/>
        </w:rPr>
      </w:pPr>
      <w:r w:rsidRPr="00E639AF">
        <w:rPr>
          <w:rFonts w:ascii="TT163t00" w:hAnsi="TT163t00" w:cs="TT163t00"/>
        </w:rPr>
        <w:t>A 2D</w:t>
      </w:r>
      <w:r w:rsidR="008841DE">
        <w:rPr>
          <w:rFonts w:ascii="TT163t00" w:hAnsi="TT163t00" w:cs="TT163t00"/>
        </w:rPr>
        <w:t xml:space="preserve"> BLE </w:t>
      </w:r>
      <w:r w:rsidR="00296A32">
        <w:rPr>
          <w:rFonts w:ascii="TT163t00" w:hAnsi="TT163t00" w:cs="TT163t00"/>
        </w:rPr>
        <w:t xml:space="preserve">analysis of the </w:t>
      </w:r>
      <w:r w:rsidR="00F91FDD">
        <w:t xml:space="preserve">Buchanan LBJ Lakes </w:t>
      </w:r>
      <w:r w:rsidR="00BE0FE8">
        <w:rPr>
          <w:rFonts w:ascii="TT163t00" w:hAnsi="TT163t00" w:cs="TT163t00"/>
        </w:rPr>
        <w:t>w</w:t>
      </w:r>
      <w:r w:rsidR="00296A32">
        <w:rPr>
          <w:rFonts w:ascii="TT163t00" w:hAnsi="TT163t00" w:cs="TT163t00"/>
        </w:rPr>
        <w:t>atershed was completed using HEC-RAS Version 6.2</w:t>
      </w:r>
      <w:r w:rsidR="00BE0FE8">
        <w:rPr>
          <w:rFonts w:ascii="TT163t00" w:hAnsi="TT163t00" w:cs="TT163t00"/>
        </w:rPr>
        <w:t>.</w:t>
      </w:r>
      <w:r w:rsidR="00296A32">
        <w:rPr>
          <w:rFonts w:ascii="TT163t00" w:hAnsi="TT163t00" w:cs="TT163t00"/>
        </w:rPr>
        <w:t xml:space="preserve"> </w:t>
      </w:r>
      <w:r w:rsidR="00E15B9A">
        <w:rPr>
          <w:rFonts w:ascii="TT163t00" w:hAnsi="TT163t00" w:cs="TT163t00"/>
        </w:rPr>
        <w:t>Th</w:t>
      </w:r>
      <w:r w:rsidR="0083637C">
        <w:rPr>
          <w:rFonts w:ascii="TT163t00" w:hAnsi="TT163t00" w:cs="TT163t00"/>
        </w:rPr>
        <w:t>e</w:t>
      </w:r>
      <w:r w:rsidR="00E15B9A">
        <w:rPr>
          <w:rFonts w:ascii="TT163t00" w:hAnsi="TT163t00" w:cs="TT163t00"/>
        </w:rPr>
        <w:t xml:space="preserve"> analysis applied a </w:t>
      </w:r>
      <w:r w:rsidRPr="00E639AF">
        <w:rPr>
          <w:rFonts w:ascii="TT163t00" w:hAnsi="TT163t00" w:cs="TT163t00"/>
        </w:rPr>
        <w:t>rain-on-grid methodology over a 3D terrain</w:t>
      </w:r>
      <w:r w:rsidR="00E15B9A">
        <w:rPr>
          <w:rFonts w:ascii="TT163t00" w:hAnsi="TT163t00" w:cs="TT163t00"/>
        </w:rPr>
        <w:t>.</w:t>
      </w:r>
      <w:r w:rsidRPr="00E639AF">
        <w:rPr>
          <w:rFonts w:ascii="TT163t00" w:hAnsi="TT163t00" w:cs="TT163t00"/>
        </w:rPr>
        <w:t xml:space="preserve"> </w:t>
      </w:r>
      <w:r w:rsidR="008B0658" w:rsidRPr="00431204">
        <w:rPr>
          <w:rFonts w:ascii="TT163t00" w:hAnsi="TT163t00" w:cs="TT163t00"/>
        </w:rPr>
        <w:t xml:space="preserve">Average </w:t>
      </w:r>
      <w:r w:rsidR="008B0658">
        <w:rPr>
          <w:rFonts w:ascii="TT163t00" w:hAnsi="TT163t00" w:cs="TT163t00"/>
        </w:rPr>
        <w:t xml:space="preserve">basin </w:t>
      </w:r>
      <w:r w:rsidR="008B0658" w:rsidRPr="00431204">
        <w:rPr>
          <w:rFonts w:ascii="TT163t00" w:hAnsi="TT163t00" w:cs="TT163t00"/>
        </w:rPr>
        <w:t>rainfall was applied to the 2D computational mesh</w:t>
      </w:r>
      <w:r w:rsidR="00730525">
        <w:rPr>
          <w:rFonts w:ascii="TT163t00" w:hAnsi="TT163t00" w:cs="TT163t00"/>
        </w:rPr>
        <w:t>,</w:t>
      </w:r>
      <w:r w:rsidR="008B0658" w:rsidRPr="00431204">
        <w:rPr>
          <w:rFonts w:ascii="TT163t00" w:hAnsi="TT163t00" w:cs="TT163t00"/>
        </w:rPr>
        <w:t xml:space="preserve"> and losses were computed </w:t>
      </w:r>
      <w:r w:rsidR="009E48BA">
        <w:rPr>
          <w:rFonts w:ascii="TT163t00" w:hAnsi="TT163t00" w:cs="TT163t00"/>
        </w:rPr>
        <w:t>using</w:t>
      </w:r>
      <w:r w:rsidR="008B0658" w:rsidRPr="00431204">
        <w:rPr>
          <w:rFonts w:ascii="TT163t00" w:hAnsi="TT163t00" w:cs="TT163t00"/>
        </w:rPr>
        <w:t xml:space="preserve"> the spatially</w:t>
      </w:r>
      <w:r w:rsidR="009E48BA">
        <w:rPr>
          <w:rFonts w:ascii="TT163t00" w:hAnsi="TT163t00" w:cs="TT163t00"/>
        </w:rPr>
        <w:t>-</w:t>
      </w:r>
      <w:r w:rsidR="008B0658" w:rsidRPr="00431204">
        <w:rPr>
          <w:rFonts w:ascii="TT163t00" w:hAnsi="TT163t00" w:cs="TT163t00"/>
        </w:rPr>
        <w:t xml:space="preserve">varied infiltration </w:t>
      </w:r>
      <w:r w:rsidR="008B0658">
        <w:rPr>
          <w:rFonts w:ascii="TT163t00" w:hAnsi="TT163t00" w:cs="TT163t00"/>
        </w:rPr>
        <w:t xml:space="preserve">capabilities of HEC-RAS. </w:t>
      </w:r>
      <w:r w:rsidR="008B7D28">
        <w:rPr>
          <w:rFonts w:ascii="TT163t00" w:hAnsi="TT163t00" w:cs="TT163t00"/>
        </w:rPr>
        <w:t>I</w:t>
      </w:r>
      <w:r w:rsidR="008B7D28" w:rsidRPr="00E639AF">
        <w:rPr>
          <w:rFonts w:ascii="TT163t00" w:hAnsi="TT163t00" w:cs="TT163t00"/>
        </w:rPr>
        <w:t>n accordance with SID 84</w:t>
      </w:r>
      <w:r w:rsidR="008B7D28">
        <w:rPr>
          <w:rFonts w:ascii="TT163t00" w:hAnsi="TT163t00" w:cs="TT163t00"/>
        </w:rPr>
        <w:t>, t</w:t>
      </w:r>
      <w:r w:rsidRPr="00E639AF">
        <w:rPr>
          <w:rFonts w:ascii="TT163t00" w:hAnsi="TT163t00" w:cs="TT163t00"/>
        </w:rPr>
        <w:t>he 10%, 4%, 2%, 1%, 0.2%, 1% plus</w:t>
      </w:r>
      <w:r w:rsidR="00291E14">
        <w:rPr>
          <w:rFonts w:ascii="TT163t00" w:hAnsi="TT163t00" w:cs="TT163t00"/>
        </w:rPr>
        <w:t>,</w:t>
      </w:r>
      <w:r w:rsidRPr="00E639AF">
        <w:rPr>
          <w:rFonts w:ascii="TT163t00" w:hAnsi="TT163t00" w:cs="TT163t00"/>
        </w:rPr>
        <w:t xml:space="preserve"> and 1% minus </w:t>
      </w:r>
      <w:r w:rsidR="008B7D28" w:rsidRPr="008B7D28">
        <w:rPr>
          <w:rFonts w:ascii="TT163t00" w:hAnsi="TT163t00" w:cs="TT163t00"/>
        </w:rPr>
        <w:t xml:space="preserve">annual-chance events </w:t>
      </w:r>
      <w:r w:rsidRPr="00E639AF">
        <w:rPr>
          <w:rFonts w:ascii="TT163t00" w:hAnsi="TT163t00" w:cs="TT163t00"/>
        </w:rPr>
        <w:t xml:space="preserve">were </w:t>
      </w:r>
      <w:r w:rsidR="008B7D28">
        <w:rPr>
          <w:rFonts w:ascii="TT163t00" w:hAnsi="TT163t00" w:cs="TT163t00"/>
        </w:rPr>
        <w:t>simulated</w:t>
      </w:r>
      <w:r w:rsidRPr="00E639AF">
        <w:rPr>
          <w:rFonts w:ascii="TT163t00" w:hAnsi="TT163t00" w:cs="TT163t00"/>
        </w:rPr>
        <w:t>.</w:t>
      </w:r>
    </w:p>
    <w:p w14:paraId="35F066AF" w14:textId="43B3408F" w:rsidR="005A41CD" w:rsidRPr="00431204" w:rsidRDefault="008B7D28" w:rsidP="004D2601">
      <w:pPr>
        <w:pStyle w:val="Non-numbered-heading"/>
        <w:rPr>
          <w:lang w:val="en-GB"/>
        </w:rPr>
      </w:pPr>
      <w:r w:rsidRPr="00431204">
        <w:rPr>
          <w:lang w:val="en-GB"/>
        </w:rPr>
        <w:t>Model Layout</w:t>
      </w:r>
    </w:p>
    <w:p w14:paraId="7DD0B898" w14:textId="1ABDA0C6" w:rsidR="00E60DE4" w:rsidRDefault="008B7D28" w:rsidP="008B7D28">
      <w:pPr>
        <w:pStyle w:val="BodyText"/>
        <w:rPr>
          <w:rFonts w:ascii="TT163t00" w:hAnsi="TT163t00" w:cs="TT163t00"/>
        </w:rPr>
      </w:pPr>
      <w:r w:rsidRPr="00045E81">
        <w:rPr>
          <w:rFonts w:ascii="TT163t00" w:hAnsi="TT163t00" w:cs="TT163t00"/>
        </w:rPr>
        <w:t xml:space="preserve">The </w:t>
      </w:r>
      <w:r w:rsidR="00316E08">
        <w:t>Buchanan-LBJ Lakes</w:t>
      </w:r>
      <w:r w:rsidRPr="00045E81">
        <w:rPr>
          <w:rFonts w:ascii="TT163t00" w:hAnsi="TT163t00" w:cs="TT163t00"/>
        </w:rPr>
        <w:t xml:space="preserve"> watershed was split into </w:t>
      </w:r>
      <w:r w:rsidR="005A5FC5">
        <w:rPr>
          <w:rFonts w:ascii="TT163t00" w:hAnsi="TT163t00" w:cs="TT163t00"/>
        </w:rPr>
        <w:t>six</w:t>
      </w:r>
      <w:r w:rsidRPr="00045E81">
        <w:rPr>
          <w:rFonts w:ascii="TT163t00" w:hAnsi="TT163t00" w:cs="TT163t00"/>
        </w:rPr>
        <w:t xml:space="preserve"> model domains</w:t>
      </w:r>
      <w:r w:rsidR="006C041D">
        <w:rPr>
          <w:rFonts w:ascii="TT163t00" w:hAnsi="TT163t00" w:cs="TT163t00"/>
        </w:rPr>
        <w:t xml:space="preserve"> </w:t>
      </w:r>
      <w:r w:rsidR="00291E14" w:rsidRPr="00045E81">
        <w:rPr>
          <w:rFonts w:ascii="TT163t00" w:hAnsi="TT163t00" w:cs="TT163t00"/>
        </w:rPr>
        <w:t>—</w:t>
      </w:r>
      <w:r w:rsidR="006C041D">
        <w:rPr>
          <w:rFonts w:ascii="TT163t00" w:hAnsi="TT163t00" w:cs="TT163t00"/>
        </w:rPr>
        <w:t xml:space="preserve"> </w:t>
      </w:r>
      <w:r w:rsidR="00E803B7" w:rsidRPr="00045E81">
        <w:rPr>
          <w:rFonts w:ascii="TT163t00" w:hAnsi="TT163t00" w:cs="TT163t00"/>
        </w:rPr>
        <w:t>0</w:t>
      </w:r>
      <w:r w:rsidR="007D4193">
        <w:rPr>
          <w:rFonts w:ascii="TT163t00" w:hAnsi="TT163t00" w:cs="TT163t00"/>
        </w:rPr>
        <w:t>1</w:t>
      </w:r>
      <w:r w:rsidRPr="00045E81">
        <w:rPr>
          <w:rFonts w:ascii="TT163t00" w:hAnsi="TT163t00" w:cs="TT163t00"/>
        </w:rPr>
        <w:t xml:space="preserve">01_A1, </w:t>
      </w:r>
      <w:r w:rsidR="00E803B7" w:rsidRPr="00045E81">
        <w:rPr>
          <w:rFonts w:ascii="TT163t00" w:hAnsi="TT163t00" w:cs="TT163t00"/>
        </w:rPr>
        <w:t>0</w:t>
      </w:r>
      <w:r w:rsidR="007D4193">
        <w:rPr>
          <w:rFonts w:ascii="TT163t00" w:hAnsi="TT163t00" w:cs="TT163t00"/>
        </w:rPr>
        <w:t>1</w:t>
      </w:r>
      <w:r w:rsidRPr="00045E81">
        <w:rPr>
          <w:rFonts w:ascii="TT163t00" w:hAnsi="TT163t00" w:cs="TT163t00"/>
        </w:rPr>
        <w:t xml:space="preserve">01_A2, </w:t>
      </w:r>
      <w:r w:rsidR="00E803B7" w:rsidRPr="00045E81">
        <w:rPr>
          <w:rFonts w:ascii="TT163t00" w:hAnsi="TT163t00" w:cs="TT163t00"/>
        </w:rPr>
        <w:t>0</w:t>
      </w:r>
      <w:r w:rsidR="007D4193">
        <w:rPr>
          <w:rFonts w:ascii="TT163t00" w:hAnsi="TT163t00" w:cs="TT163t00"/>
        </w:rPr>
        <w:t>1</w:t>
      </w:r>
      <w:r w:rsidR="00F21CEF" w:rsidRPr="00045E81">
        <w:rPr>
          <w:rFonts w:ascii="TT163t00" w:hAnsi="TT163t00" w:cs="TT163t00"/>
        </w:rPr>
        <w:t>0</w:t>
      </w:r>
      <w:r w:rsidR="007D4193">
        <w:rPr>
          <w:rFonts w:ascii="TT163t00" w:hAnsi="TT163t00" w:cs="TT163t00"/>
        </w:rPr>
        <w:t>2</w:t>
      </w:r>
      <w:r w:rsidR="00F21CEF" w:rsidRPr="00045E81">
        <w:rPr>
          <w:rFonts w:ascii="TT163t00" w:hAnsi="TT163t00" w:cs="TT163t00"/>
        </w:rPr>
        <w:t>_A</w:t>
      </w:r>
      <w:r w:rsidR="007D4193">
        <w:rPr>
          <w:rFonts w:ascii="TT163t00" w:hAnsi="TT163t00" w:cs="TT163t00"/>
        </w:rPr>
        <w:t>3</w:t>
      </w:r>
      <w:r w:rsidR="00F21CEF" w:rsidRPr="00045E81">
        <w:rPr>
          <w:rFonts w:ascii="TT163t00" w:hAnsi="TT163t00" w:cs="TT163t00"/>
        </w:rPr>
        <w:t xml:space="preserve">, </w:t>
      </w:r>
      <w:r w:rsidR="000F1EEA" w:rsidRPr="00045E81">
        <w:rPr>
          <w:rFonts w:ascii="TT163t00" w:hAnsi="TT163t00" w:cs="TT163t00"/>
        </w:rPr>
        <w:t>0</w:t>
      </w:r>
      <w:r w:rsidR="007D4193">
        <w:rPr>
          <w:rFonts w:ascii="TT163t00" w:hAnsi="TT163t00" w:cs="TT163t00"/>
        </w:rPr>
        <w:t>1</w:t>
      </w:r>
      <w:r w:rsidRPr="00045E81">
        <w:rPr>
          <w:rFonts w:ascii="TT163t00" w:hAnsi="TT163t00" w:cs="TT163t00"/>
        </w:rPr>
        <w:t>0</w:t>
      </w:r>
      <w:r w:rsidR="007D4193">
        <w:rPr>
          <w:rFonts w:ascii="TT163t00" w:hAnsi="TT163t00" w:cs="TT163t00"/>
        </w:rPr>
        <w:t>3</w:t>
      </w:r>
      <w:r w:rsidRPr="00045E81">
        <w:rPr>
          <w:rFonts w:ascii="TT163t00" w:hAnsi="TT163t00" w:cs="TT163t00"/>
        </w:rPr>
        <w:t>_A</w:t>
      </w:r>
      <w:r w:rsidR="00393835">
        <w:rPr>
          <w:rFonts w:ascii="TT163t00" w:hAnsi="TT163t00" w:cs="TT163t00"/>
        </w:rPr>
        <w:t>4</w:t>
      </w:r>
      <w:r w:rsidR="000F1EEA" w:rsidRPr="00045E81">
        <w:rPr>
          <w:rFonts w:ascii="TT163t00" w:hAnsi="TT163t00" w:cs="TT163t00"/>
        </w:rPr>
        <w:t>, 0</w:t>
      </w:r>
      <w:r w:rsidR="00393835">
        <w:rPr>
          <w:rFonts w:ascii="TT163t00" w:hAnsi="TT163t00" w:cs="TT163t00"/>
        </w:rPr>
        <w:t>1</w:t>
      </w:r>
      <w:r w:rsidR="000F1EEA" w:rsidRPr="00045E81">
        <w:rPr>
          <w:rFonts w:ascii="TT163t00" w:hAnsi="TT163t00" w:cs="TT163t00"/>
        </w:rPr>
        <w:t>0</w:t>
      </w:r>
      <w:r w:rsidR="00393835">
        <w:rPr>
          <w:rFonts w:ascii="TT163t00" w:hAnsi="TT163t00" w:cs="TT163t00"/>
        </w:rPr>
        <w:t>3</w:t>
      </w:r>
      <w:r w:rsidR="000F1EEA" w:rsidRPr="00045E81">
        <w:rPr>
          <w:rFonts w:ascii="TT163t00" w:hAnsi="TT163t00" w:cs="TT163t00"/>
        </w:rPr>
        <w:t xml:space="preserve">_A5, </w:t>
      </w:r>
      <w:r w:rsidR="00393835">
        <w:rPr>
          <w:rFonts w:ascii="TT163t00" w:hAnsi="TT163t00" w:cs="TT163t00"/>
        </w:rPr>
        <w:t xml:space="preserve">and </w:t>
      </w:r>
      <w:r w:rsidR="000F1EEA" w:rsidRPr="00045E81">
        <w:rPr>
          <w:rFonts w:ascii="TT163t00" w:hAnsi="TT163t00" w:cs="TT163t00"/>
        </w:rPr>
        <w:t>0</w:t>
      </w:r>
      <w:r w:rsidR="00393835">
        <w:rPr>
          <w:rFonts w:ascii="TT163t00" w:hAnsi="TT163t00" w:cs="TT163t00"/>
        </w:rPr>
        <w:t>1</w:t>
      </w:r>
      <w:r w:rsidR="000F1EEA" w:rsidRPr="00045E81">
        <w:rPr>
          <w:rFonts w:ascii="TT163t00" w:hAnsi="TT163t00" w:cs="TT163t00"/>
        </w:rPr>
        <w:t>0</w:t>
      </w:r>
      <w:r w:rsidR="00393835">
        <w:rPr>
          <w:rFonts w:ascii="TT163t00" w:hAnsi="TT163t00" w:cs="TT163t00"/>
        </w:rPr>
        <w:t>4</w:t>
      </w:r>
      <w:r w:rsidR="000F1EEA" w:rsidRPr="00045E81">
        <w:rPr>
          <w:rFonts w:ascii="TT163t00" w:hAnsi="TT163t00" w:cs="TT163t00"/>
        </w:rPr>
        <w:t>_A6</w:t>
      </w:r>
      <w:r w:rsidR="00393835">
        <w:rPr>
          <w:rFonts w:ascii="TT163t00" w:hAnsi="TT163t00" w:cs="TT163t00"/>
        </w:rPr>
        <w:t>,</w:t>
      </w:r>
      <w:r w:rsidR="00F21CEF">
        <w:rPr>
          <w:rFonts w:ascii="TT163t00" w:hAnsi="TT163t00" w:cs="TT163t00"/>
        </w:rPr>
        <w:t xml:space="preserve"> </w:t>
      </w:r>
      <w:r w:rsidR="00723584">
        <w:rPr>
          <w:rFonts w:ascii="TT163t00" w:hAnsi="TT163t00" w:cs="TT163t00"/>
        </w:rPr>
        <w:t xml:space="preserve">as </w:t>
      </w:r>
      <w:r w:rsidR="00F21CEF">
        <w:rPr>
          <w:rFonts w:ascii="TT163t00" w:hAnsi="TT163t00" w:cs="TT163t00"/>
        </w:rPr>
        <w:t xml:space="preserve">shown </w:t>
      </w:r>
      <w:r w:rsidR="00723584">
        <w:rPr>
          <w:rFonts w:ascii="TT163t00" w:hAnsi="TT163t00" w:cs="TT163t00"/>
        </w:rPr>
        <w:t xml:space="preserve">on </w:t>
      </w:r>
      <w:r w:rsidR="00723584">
        <w:rPr>
          <w:rFonts w:asciiTheme="minorHAnsi" w:hAnsiTheme="minorHAnsi" w:cstheme="minorHAnsi"/>
        </w:rPr>
        <w:fldChar w:fldCharType="begin"/>
      </w:r>
      <w:r w:rsidR="00723584">
        <w:rPr>
          <w:rFonts w:asciiTheme="minorHAnsi" w:hAnsiTheme="minorHAnsi" w:cstheme="minorHAnsi"/>
        </w:rPr>
        <w:instrText xml:space="preserve"> REF _Ref119314798 \h </w:instrText>
      </w:r>
      <w:r w:rsidR="00723584">
        <w:rPr>
          <w:rFonts w:asciiTheme="minorHAnsi" w:hAnsiTheme="minorHAnsi" w:cstheme="minorHAnsi"/>
        </w:rPr>
      </w:r>
      <w:r w:rsidR="00723584">
        <w:rPr>
          <w:rFonts w:asciiTheme="minorHAnsi" w:hAnsiTheme="minorHAnsi" w:cstheme="minorHAnsi"/>
        </w:rPr>
        <w:fldChar w:fldCharType="separate"/>
      </w:r>
      <w:r w:rsidR="00354332">
        <w:t xml:space="preserve">Figure </w:t>
      </w:r>
      <w:r w:rsidR="00354332">
        <w:rPr>
          <w:noProof/>
        </w:rPr>
        <w:t>5</w:t>
      </w:r>
      <w:r w:rsidR="00723584">
        <w:rPr>
          <w:rFonts w:asciiTheme="minorHAnsi" w:hAnsiTheme="minorHAnsi" w:cstheme="minorHAnsi"/>
        </w:rPr>
        <w:fldChar w:fldCharType="end"/>
      </w:r>
      <w:r w:rsidR="00D85726" w:rsidRPr="00045E81">
        <w:rPr>
          <w:rFonts w:asciiTheme="minorHAnsi" w:hAnsiTheme="minorHAnsi" w:cstheme="minorHAnsi"/>
        </w:rPr>
        <w:t xml:space="preserve">. </w:t>
      </w:r>
      <w:r w:rsidR="00010C51" w:rsidRPr="00010C51">
        <w:rPr>
          <w:rFonts w:asciiTheme="minorHAnsi" w:hAnsiTheme="minorHAnsi" w:cstheme="minorHAnsi"/>
        </w:rPr>
        <w:t xml:space="preserve">The first 4 numbers in the model domain name are the final 4 numbers in the name of the HUC-10 watershed number. A1, A2, etc. in the model domain name is just a linear naming convention for the domains. </w:t>
      </w:r>
      <w:r w:rsidR="00010C51">
        <w:rPr>
          <w:rFonts w:asciiTheme="minorHAnsi" w:hAnsiTheme="minorHAnsi" w:cstheme="minorHAnsi"/>
        </w:rPr>
        <w:t xml:space="preserve"> </w:t>
      </w:r>
      <w:r w:rsidR="00D85726">
        <w:rPr>
          <w:rFonts w:ascii="TT163t00" w:hAnsi="TT163t00" w:cs="TT163t00"/>
        </w:rPr>
        <w:t>Per</w:t>
      </w:r>
      <w:r w:rsidR="00AE1A0C">
        <w:rPr>
          <w:rFonts w:ascii="TT163t00" w:hAnsi="TT163t00" w:cs="TT163t00"/>
        </w:rPr>
        <w:t xml:space="preserve"> </w:t>
      </w:r>
      <w:r w:rsidR="005F0C6C">
        <w:rPr>
          <w:rFonts w:ascii="TT163t00" w:hAnsi="TT163t00" w:cs="TT163t00"/>
        </w:rPr>
        <w:t>recom</w:t>
      </w:r>
      <w:r w:rsidR="00723584">
        <w:rPr>
          <w:rFonts w:ascii="TT163t00" w:hAnsi="TT163t00" w:cs="TT163t00"/>
        </w:rPr>
        <w:softHyphen/>
      </w:r>
      <w:r w:rsidR="005F0C6C">
        <w:rPr>
          <w:rFonts w:ascii="TT163t00" w:hAnsi="TT163t00" w:cs="TT163t00"/>
        </w:rPr>
        <w:t>mendation</w:t>
      </w:r>
      <w:r w:rsidR="00AE1A0C">
        <w:rPr>
          <w:rFonts w:ascii="TT163t00" w:hAnsi="TT163t00" w:cs="TT163t00"/>
        </w:rPr>
        <w:t xml:space="preserve"> from the TWDB</w:t>
      </w:r>
      <w:r w:rsidR="00D85726">
        <w:rPr>
          <w:rFonts w:ascii="TT163t00" w:hAnsi="TT163t00" w:cs="TT163t00"/>
        </w:rPr>
        <w:t>, t</w:t>
      </w:r>
      <w:r w:rsidR="00C53604">
        <w:rPr>
          <w:rFonts w:ascii="TT163t00" w:hAnsi="TT163t00" w:cs="TT163t00"/>
        </w:rPr>
        <w:t xml:space="preserve">he </w:t>
      </w:r>
      <w:r w:rsidR="005A4B40">
        <w:rPr>
          <w:rFonts w:ascii="TT163t00" w:hAnsi="TT163t00" w:cs="TT163t00"/>
        </w:rPr>
        <w:t>model domains (work areas)</w:t>
      </w:r>
      <w:r w:rsidR="005F0C6C">
        <w:rPr>
          <w:rFonts w:ascii="TT163t00" w:hAnsi="TT163t00" w:cs="TT163t00"/>
        </w:rPr>
        <w:t xml:space="preserve"> </w:t>
      </w:r>
      <w:r w:rsidR="00C53604">
        <w:rPr>
          <w:rFonts w:ascii="TT163t00" w:hAnsi="TT163t00" w:cs="TT163t00"/>
        </w:rPr>
        <w:t>were n</w:t>
      </w:r>
      <w:r w:rsidRPr="008B7D28">
        <w:rPr>
          <w:rFonts w:ascii="TT163t00" w:hAnsi="TT163t00" w:cs="TT163t00"/>
        </w:rPr>
        <w:t>o larger than</w:t>
      </w:r>
      <w:r w:rsidR="00330866">
        <w:rPr>
          <w:rFonts w:ascii="TT163t00" w:hAnsi="TT163t00" w:cs="TT163t00"/>
        </w:rPr>
        <w:t xml:space="preserve"> roughly</w:t>
      </w:r>
      <w:r w:rsidRPr="008B7D28">
        <w:rPr>
          <w:rFonts w:ascii="TT163t00" w:hAnsi="TT163t00" w:cs="TT163t00"/>
        </w:rPr>
        <w:t xml:space="preserve"> 300 </w:t>
      </w:r>
      <w:r w:rsidR="00C54C13">
        <w:rPr>
          <w:rFonts w:ascii="TT163t00" w:hAnsi="TT163t00" w:cs="TT163t00"/>
        </w:rPr>
        <w:t>mi</w:t>
      </w:r>
      <w:r w:rsidR="00C54C13" w:rsidRPr="00C54C13">
        <w:rPr>
          <w:rFonts w:ascii="TT163t00" w:hAnsi="TT163t00" w:cs="TT163t00"/>
          <w:vertAlign w:val="superscript"/>
        </w:rPr>
        <w:t>2</w:t>
      </w:r>
      <w:r w:rsidR="00C54C13">
        <w:rPr>
          <w:rFonts w:ascii="TT163t00" w:hAnsi="TT163t00" w:cs="TT163t00"/>
        </w:rPr>
        <w:t xml:space="preserve">, which is the size of a typical </w:t>
      </w:r>
      <w:r w:rsidR="005F0C6C">
        <w:rPr>
          <w:rFonts w:ascii="TT163t00" w:hAnsi="TT163t00" w:cs="TT163t00"/>
        </w:rPr>
        <w:t>HUC</w:t>
      </w:r>
      <w:r w:rsidR="008D0B59">
        <w:rPr>
          <w:rFonts w:ascii="TT163t00" w:hAnsi="TT163t00" w:cs="TT163t00"/>
        </w:rPr>
        <w:t>-</w:t>
      </w:r>
      <w:r w:rsidR="005F0C6C">
        <w:rPr>
          <w:rFonts w:ascii="TT163t00" w:hAnsi="TT163t00" w:cs="TT163t00"/>
        </w:rPr>
        <w:t>10 watershed</w:t>
      </w:r>
      <w:r w:rsidRPr="008B7D28">
        <w:rPr>
          <w:rFonts w:ascii="TT163t00" w:hAnsi="TT163t00" w:cs="TT163t00"/>
        </w:rPr>
        <w:t xml:space="preserve">. </w:t>
      </w:r>
      <w:r w:rsidR="007D39F9" w:rsidRPr="00431204">
        <w:rPr>
          <w:rFonts w:ascii="TT163t00" w:hAnsi="TT163t00" w:cs="TT163t00"/>
        </w:rPr>
        <w:t xml:space="preserve">The primary reason for having a </w:t>
      </w:r>
      <w:r w:rsidR="008D0B59">
        <w:rPr>
          <w:rFonts w:ascii="TT163t00" w:hAnsi="TT163t00" w:cs="TT163t00"/>
        </w:rPr>
        <w:t xml:space="preserve">domain size equal to or smaller than a </w:t>
      </w:r>
      <w:r w:rsidR="007D39F9" w:rsidRPr="00431204">
        <w:rPr>
          <w:rFonts w:ascii="TT163t00" w:hAnsi="TT163t00" w:cs="TT163t00"/>
        </w:rPr>
        <w:t xml:space="preserve">HUC-10 </w:t>
      </w:r>
      <w:r w:rsidR="008D0B59">
        <w:rPr>
          <w:rFonts w:ascii="TT163t00" w:hAnsi="TT163t00" w:cs="TT163t00"/>
        </w:rPr>
        <w:t xml:space="preserve">watershed was </w:t>
      </w:r>
      <w:r w:rsidR="007D39F9" w:rsidRPr="00431204">
        <w:rPr>
          <w:rFonts w:ascii="TT163t00" w:hAnsi="TT163t00" w:cs="TT163t00"/>
        </w:rPr>
        <w:t xml:space="preserve">to satisfy the assumption that </w:t>
      </w:r>
      <w:r w:rsidR="008E060C">
        <w:rPr>
          <w:rFonts w:ascii="TT163t00" w:hAnsi="TT163t00" w:cs="TT163t00"/>
        </w:rPr>
        <w:t>the rainfall across the domain was uniform.</w:t>
      </w:r>
      <w:r w:rsidR="007D39F9" w:rsidRPr="00431204">
        <w:rPr>
          <w:rFonts w:ascii="TT163t00" w:hAnsi="TT163t00" w:cs="TT163t00"/>
        </w:rPr>
        <w:t xml:space="preserve"> </w:t>
      </w:r>
      <w:r w:rsidR="005F0C6C">
        <w:rPr>
          <w:rFonts w:ascii="TT163t00" w:hAnsi="TT163t00" w:cs="TT163t00"/>
        </w:rPr>
        <w:t>The i</w:t>
      </w:r>
      <w:r w:rsidRPr="008B7D28">
        <w:rPr>
          <w:rFonts w:ascii="TT163t00" w:hAnsi="TT163t00" w:cs="TT163t00"/>
        </w:rPr>
        <w:t xml:space="preserve">nitial model domain boundaries were </w:t>
      </w:r>
      <w:r w:rsidR="00121A91">
        <w:rPr>
          <w:rFonts w:ascii="TT163t00" w:hAnsi="TT163t00" w:cs="TT163t00"/>
        </w:rPr>
        <w:t xml:space="preserve">derived from </w:t>
      </w:r>
      <w:r w:rsidR="003731CA">
        <w:rPr>
          <w:rFonts w:ascii="TT163t00" w:hAnsi="TT163t00" w:cs="TT163t00"/>
        </w:rPr>
        <w:t>revised</w:t>
      </w:r>
      <w:r w:rsidRPr="008B7D28">
        <w:rPr>
          <w:rFonts w:ascii="TT163t00" w:hAnsi="TT163t00" w:cs="TT163t00"/>
        </w:rPr>
        <w:t xml:space="preserve"> HUC-10 watershed delineations </w:t>
      </w:r>
      <w:r w:rsidR="00811BF7">
        <w:rPr>
          <w:rFonts w:ascii="TT163t00" w:hAnsi="TT163t00" w:cs="TT163t00"/>
        </w:rPr>
        <w:t xml:space="preserve">that were </w:t>
      </w:r>
      <w:r w:rsidR="00121A91">
        <w:rPr>
          <w:rFonts w:ascii="TT163t00" w:hAnsi="TT163t00" w:cs="TT163t00"/>
        </w:rPr>
        <w:t xml:space="preserve">established </w:t>
      </w:r>
      <w:r w:rsidRPr="008B7D28">
        <w:rPr>
          <w:rFonts w:ascii="TT163t00" w:hAnsi="TT163t00" w:cs="TT163t00"/>
        </w:rPr>
        <w:t xml:space="preserve">using </w:t>
      </w:r>
      <w:r w:rsidR="00811BF7">
        <w:rPr>
          <w:rFonts w:ascii="TT163t00" w:hAnsi="TT163t00" w:cs="TT163t00"/>
        </w:rPr>
        <w:t xml:space="preserve">the </w:t>
      </w:r>
      <w:r w:rsidRPr="008B7D28">
        <w:rPr>
          <w:rFonts w:ascii="TT163t00" w:hAnsi="TT163t00" w:cs="TT163t00"/>
        </w:rPr>
        <w:t>Li</w:t>
      </w:r>
      <w:r w:rsidR="00811BF7">
        <w:rPr>
          <w:rFonts w:ascii="TT163t00" w:hAnsi="TT163t00" w:cs="TT163t00"/>
        </w:rPr>
        <w:t>DAR</w:t>
      </w:r>
      <w:r w:rsidRPr="008B7D28">
        <w:rPr>
          <w:rFonts w:ascii="TT163t00" w:hAnsi="TT163t00" w:cs="TT163t00"/>
        </w:rPr>
        <w:t xml:space="preserve"> data. </w:t>
      </w:r>
      <w:r w:rsidR="00811BF7">
        <w:rPr>
          <w:rFonts w:ascii="TT163t00" w:hAnsi="TT163t00" w:cs="TT163t00"/>
        </w:rPr>
        <w:t>A</w:t>
      </w:r>
      <w:r w:rsidRPr="008B7D28">
        <w:rPr>
          <w:rFonts w:ascii="TT163t00" w:hAnsi="TT163t00" w:cs="TT163t00"/>
        </w:rPr>
        <w:t xml:space="preserve"> buffer of 1,000 feet was applied to </w:t>
      </w:r>
      <w:r w:rsidR="008E3F03">
        <w:rPr>
          <w:rFonts w:ascii="TT163t00" w:hAnsi="TT163t00" w:cs="TT163t00"/>
        </w:rPr>
        <w:t xml:space="preserve">each HUC-10 watershed </w:t>
      </w:r>
      <w:r w:rsidRPr="008B7D28">
        <w:rPr>
          <w:rFonts w:ascii="TT163t00" w:hAnsi="TT163t00" w:cs="TT163t00"/>
        </w:rPr>
        <w:t>boundary to create overlapping domain boundaries</w:t>
      </w:r>
      <w:r w:rsidR="00C47DEA">
        <w:rPr>
          <w:rFonts w:ascii="TT163t00" w:hAnsi="TT163t00" w:cs="TT163t00"/>
        </w:rPr>
        <w:t xml:space="preserve">. </w:t>
      </w:r>
      <w:r w:rsidR="008A7DA6">
        <w:rPr>
          <w:rFonts w:ascii="TT163t00" w:hAnsi="TT163t00" w:cs="TT163t00"/>
        </w:rPr>
        <w:t xml:space="preserve">The purpose of the overlap areas was to </w:t>
      </w:r>
      <w:r w:rsidR="00902526">
        <w:rPr>
          <w:rFonts w:ascii="TT163t00" w:hAnsi="TT163t00" w:cs="TT163t00"/>
        </w:rPr>
        <w:t xml:space="preserve">facilitate clean </w:t>
      </w:r>
      <w:r w:rsidR="008A7DA6" w:rsidRPr="008B7D28">
        <w:rPr>
          <w:rFonts w:ascii="TT163t00" w:hAnsi="TT163t00" w:cs="TT163t00"/>
        </w:rPr>
        <w:t xml:space="preserve">floodplain and </w:t>
      </w:r>
      <w:r w:rsidR="000E5DFA">
        <w:rPr>
          <w:rFonts w:ascii="TT163t00" w:hAnsi="TT163t00" w:cs="TT163t00"/>
        </w:rPr>
        <w:t>Base Flood Elevation (</w:t>
      </w:r>
      <w:r w:rsidR="008A7DA6" w:rsidRPr="008B7D28">
        <w:rPr>
          <w:rFonts w:ascii="TT163t00" w:hAnsi="TT163t00" w:cs="TT163t00"/>
        </w:rPr>
        <w:t>BFE</w:t>
      </w:r>
      <w:r w:rsidR="000E5DFA">
        <w:rPr>
          <w:rFonts w:ascii="TT163t00" w:hAnsi="TT163t00" w:cs="TT163t00"/>
        </w:rPr>
        <w:t>)</w:t>
      </w:r>
      <w:r w:rsidR="008A7DA6" w:rsidRPr="008B7D28">
        <w:rPr>
          <w:rFonts w:ascii="TT163t00" w:hAnsi="TT163t00" w:cs="TT163t00"/>
        </w:rPr>
        <w:t xml:space="preserve"> transitions between </w:t>
      </w:r>
      <w:r w:rsidR="008A7DA6" w:rsidRPr="00106652">
        <w:rPr>
          <w:rFonts w:ascii="TT163t00" w:hAnsi="TT163t00" w:cs="TT163t00"/>
        </w:rPr>
        <w:t>models, to capture</w:t>
      </w:r>
      <w:r w:rsidR="00902526">
        <w:rPr>
          <w:rFonts w:ascii="TT163t00" w:hAnsi="TT163t00" w:cs="TT163t00"/>
        </w:rPr>
        <w:t xml:space="preserve"> the</w:t>
      </w:r>
      <w:r w:rsidR="008A7DA6" w:rsidRPr="00106652">
        <w:rPr>
          <w:rFonts w:ascii="TT163t00" w:hAnsi="TT163t00" w:cs="TT163t00"/>
        </w:rPr>
        <w:t xml:space="preserve"> full extent of the floodplain within the watershed, and to minimize the impact of model boun</w:t>
      </w:r>
      <w:r w:rsidR="008A7DA6">
        <w:rPr>
          <w:rFonts w:ascii="TT163t00" w:hAnsi="TT163t00" w:cs="TT163t00"/>
        </w:rPr>
        <w:t>dary conditions on model results</w:t>
      </w:r>
      <w:r w:rsidR="008A7DA6" w:rsidRPr="008B7D28">
        <w:rPr>
          <w:rFonts w:ascii="TT163t00" w:hAnsi="TT163t00" w:cs="TT163t00"/>
        </w:rPr>
        <w:t>.</w:t>
      </w:r>
      <w:r w:rsidR="00902526">
        <w:rPr>
          <w:rFonts w:ascii="TT163t00" w:hAnsi="TT163t00" w:cs="TT163t00"/>
        </w:rPr>
        <w:t xml:space="preserve"> </w:t>
      </w:r>
      <w:r w:rsidR="00077A14">
        <w:rPr>
          <w:rFonts w:ascii="TT163t00" w:hAnsi="TT163t00" w:cs="TT163t00"/>
        </w:rPr>
        <w:t xml:space="preserve">At the confluences of </w:t>
      </w:r>
      <w:r w:rsidR="006866FC">
        <w:rPr>
          <w:rFonts w:ascii="TT163t00" w:hAnsi="TT163t00" w:cs="TT163t00"/>
        </w:rPr>
        <w:t xml:space="preserve">model </w:t>
      </w:r>
      <w:r w:rsidR="00AE050A">
        <w:rPr>
          <w:rFonts w:ascii="TT163t00" w:hAnsi="TT163t00" w:cs="TT163t00"/>
        </w:rPr>
        <w:t>domains,</w:t>
      </w:r>
      <w:r w:rsidR="00041832">
        <w:rPr>
          <w:rFonts w:ascii="TT163t00" w:hAnsi="TT163t00" w:cs="TT163t00"/>
        </w:rPr>
        <w:t xml:space="preserve"> </w:t>
      </w:r>
      <w:r w:rsidR="00077A14">
        <w:rPr>
          <w:rFonts w:ascii="TT163t00" w:hAnsi="TT163t00" w:cs="TT163t00"/>
        </w:rPr>
        <w:t xml:space="preserve">the </w:t>
      </w:r>
      <w:r w:rsidR="001244DB">
        <w:rPr>
          <w:rFonts w:ascii="TT163t00" w:hAnsi="TT163t00" w:cs="TT163t00"/>
        </w:rPr>
        <w:t>overlap areas along the main channel were increase</w:t>
      </w:r>
      <w:r w:rsidR="003D7384">
        <w:rPr>
          <w:rFonts w:ascii="TT163t00" w:hAnsi="TT163t00" w:cs="TT163t00"/>
        </w:rPr>
        <w:t>d</w:t>
      </w:r>
      <w:r w:rsidR="001244DB">
        <w:rPr>
          <w:rFonts w:ascii="TT163t00" w:hAnsi="TT163t00" w:cs="TT163t00"/>
        </w:rPr>
        <w:t xml:space="preserve"> in some location</w:t>
      </w:r>
      <w:r w:rsidR="003D7384">
        <w:rPr>
          <w:rFonts w:ascii="TT163t00" w:hAnsi="TT163t00" w:cs="TT163t00"/>
        </w:rPr>
        <w:t>s</w:t>
      </w:r>
      <w:r w:rsidR="001244DB">
        <w:rPr>
          <w:rFonts w:ascii="TT163t00" w:hAnsi="TT163t00" w:cs="TT163t00"/>
        </w:rPr>
        <w:t xml:space="preserve"> to facilitate tie-ins between model domains. </w:t>
      </w:r>
    </w:p>
    <w:p w14:paraId="52C7B4F4" w14:textId="05CFBC46" w:rsidR="005D0F9A" w:rsidRDefault="005D0F9A" w:rsidP="00314B80">
      <w:pPr>
        <w:pStyle w:val="Caption"/>
        <w:keepNext/>
        <w:spacing w:after="0"/>
        <w:jc w:val="center"/>
      </w:pPr>
      <w:bookmarkStart w:id="21" w:name="_Ref102048188"/>
    </w:p>
    <w:p w14:paraId="1397EEB5" w14:textId="4CE2D889" w:rsidR="00A85A59" w:rsidRPr="00A85A59" w:rsidRDefault="001C1644" w:rsidP="00675BB3">
      <w:pPr>
        <w:jc w:val="center"/>
      </w:pPr>
      <w:r>
        <w:rPr>
          <w:noProof/>
        </w:rPr>
        <w:drawing>
          <wp:inline distT="0" distB="0" distL="0" distR="0" wp14:anchorId="0F3575FD" wp14:editId="0413A197">
            <wp:extent cx="4857750" cy="6033263"/>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59281" cy="6035165"/>
                    </a:xfrm>
                    <a:prstGeom prst="rect">
                      <a:avLst/>
                    </a:prstGeom>
                    <a:noFill/>
                    <a:ln>
                      <a:noFill/>
                    </a:ln>
                  </pic:spPr>
                </pic:pic>
              </a:graphicData>
            </a:graphic>
          </wp:inline>
        </w:drawing>
      </w:r>
    </w:p>
    <w:p w14:paraId="668A42D3" w14:textId="57A76D2A" w:rsidR="008B7D28" w:rsidRDefault="005D0F9A" w:rsidP="005B29BA">
      <w:pPr>
        <w:pStyle w:val="Caption"/>
        <w:jc w:val="center"/>
        <w:rPr>
          <w:noProof/>
        </w:rPr>
      </w:pPr>
      <w:bookmarkStart w:id="22" w:name="_Ref119314798"/>
      <w:bookmarkStart w:id="23" w:name="_Toc187681392"/>
      <w:r>
        <w:t xml:space="preserve">Figure </w:t>
      </w:r>
      <w:r>
        <w:fldChar w:fldCharType="begin"/>
      </w:r>
      <w:r>
        <w:instrText>SEQ Figure \* ARABIC</w:instrText>
      </w:r>
      <w:r>
        <w:fldChar w:fldCharType="separate"/>
      </w:r>
      <w:r w:rsidR="00354332">
        <w:rPr>
          <w:noProof/>
        </w:rPr>
        <w:t>5</w:t>
      </w:r>
      <w:r>
        <w:fldChar w:fldCharType="end"/>
      </w:r>
      <w:bookmarkEnd w:id="22"/>
      <w:r>
        <w:t xml:space="preserve">: </w:t>
      </w:r>
      <w:r w:rsidR="00316E08">
        <w:t>Buchanan-LBJ Lakes</w:t>
      </w:r>
      <w:r w:rsidRPr="00E14184">
        <w:t xml:space="preserve"> Model Domains and Linkages</w:t>
      </w:r>
      <w:bookmarkEnd w:id="23"/>
    </w:p>
    <w:p w14:paraId="63465EC6" w14:textId="39D472FC" w:rsidR="00274F35" w:rsidRPr="000711F0" w:rsidRDefault="00274F35" w:rsidP="002924A7">
      <w:pPr>
        <w:pStyle w:val="Heading3"/>
        <w:pageBreakBefore/>
      </w:pPr>
      <w:bookmarkStart w:id="24" w:name="_Toc187679191"/>
      <w:bookmarkEnd w:id="21"/>
      <w:r w:rsidRPr="000711F0">
        <w:lastRenderedPageBreak/>
        <w:t>Total Precipitation</w:t>
      </w:r>
      <w:bookmarkEnd w:id="24"/>
    </w:p>
    <w:p w14:paraId="604C9B96" w14:textId="77777777" w:rsidR="008D6F12" w:rsidRPr="00EE40B4" w:rsidRDefault="008D6F12" w:rsidP="008D6F12">
      <w:pPr>
        <w:pStyle w:val="BodyText"/>
        <w:rPr>
          <w:rFonts w:asciiTheme="minorHAnsi" w:hAnsiTheme="minorHAnsi" w:cstheme="minorHAnsi"/>
        </w:rPr>
      </w:pPr>
      <w:r w:rsidRPr="007A1057">
        <w:rPr>
          <w:rFonts w:ascii="TT163t00" w:hAnsi="TT163t00" w:cs="TT163t00"/>
        </w:rPr>
        <w:t>Using NOAA</w:t>
      </w:r>
      <w:r>
        <w:rPr>
          <w:rFonts w:ascii="TT163t00" w:hAnsi="TT163t00" w:cs="TT163t00"/>
        </w:rPr>
        <w:t>’s A</w:t>
      </w:r>
      <w:r w:rsidRPr="00887DBE">
        <w:rPr>
          <w:rFonts w:ascii="TT163t00" w:hAnsi="TT163t00" w:cs="TT163t00"/>
        </w:rPr>
        <w:t>tlas 14 precipitation statistics</w:t>
      </w:r>
      <w:r>
        <w:rPr>
          <w:rFonts w:ascii="TT163t00" w:hAnsi="TT163t00" w:cs="TT163t00"/>
        </w:rPr>
        <w:t>, an</w:t>
      </w:r>
      <w:r w:rsidRPr="00887DBE">
        <w:rPr>
          <w:rFonts w:ascii="TT163t00" w:hAnsi="TT163t00" w:cs="TT163t00"/>
        </w:rPr>
        <w:t xml:space="preserve"> area</w:t>
      </w:r>
      <w:r>
        <w:rPr>
          <w:rFonts w:ascii="TT163t00" w:hAnsi="TT163t00" w:cs="TT163t00"/>
        </w:rPr>
        <w:t>-</w:t>
      </w:r>
      <w:r w:rsidRPr="00887DBE">
        <w:rPr>
          <w:rFonts w:ascii="TT163t00" w:hAnsi="TT163t00" w:cs="TT163t00"/>
        </w:rPr>
        <w:t>averaged precipitation frequency table</w:t>
      </w:r>
      <w:r>
        <w:rPr>
          <w:rFonts w:ascii="TT163t00" w:hAnsi="TT163t00" w:cs="TT163t00"/>
        </w:rPr>
        <w:t xml:space="preserve"> was computed for each event in each </w:t>
      </w:r>
      <w:r w:rsidRPr="00887DBE">
        <w:rPr>
          <w:rFonts w:ascii="TT163t00" w:hAnsi="TT163t00" w:cs="TT163t00"/>
        </w:rPr>
        <w:t xml:space="preserve">model domain. For </w:t>
      </w:r>
      <w:r>
        <w:rPr>
          <w:rFonts w:ascii="TT163t00" w:hAnsi="TT163t00" w:cs="TT163t00"/>
        </w:rPr>
        <w:t xml:space="preserve">all </w:t>
      </w:r>
      <w:r w:rsidRPr="00887DBE">
        <w:rPr>
          <w:rFonts w:ascii="TT163t00" w:hAnsi="TT163t00" w:cs="TT163t00"/>
        </w:rPr>
        <w:t>event</w:t>
      </w:r>
      <w:r>
        <w:rPr>
          <w:rFonts w:ascii="TT163t00" w:hAnsi="TT163t00" w:cs="TT163t00"/>
        </w:rPr>
        <w:t>s</w:t>
      </w:r>
      <w:r w:rsidRPr="00887DBE">
        <w:rPr>
          <w:rFonts w:ascii="TT163t00" w:hAnsi="TT163t00" w:cs="TT163t00"/>
        </w:rPr>
        <w:t xml:space="preserve">, </w:t>
      </w:r>
      <w:r>
        <w:rPr>
          <w:rFonts w:ascii="TT163t00" w:hAnsi="TT163t00" w:cs="TT163t00"/>
        </w:rPr>
        <w:t>a</w:t>
      </w:r>
      <w:r w:rsidRPr="00887DBE">
        <w:rPr>
          <w:rFonts w:ascii="TT163t00" w:hAnsi="TT163t00" w:cs="TT163t00"/>
        </w:rPr>
        <w:t xml:space="preserve"> 24-hour rainfall distribution was calculated </w:t>
      </w:r>
      <w:r>
        <w:rPr>
          <w:rFonts w:ascii="TT163t00" w:hAnsi="TT163t00" w:cs="TT163t00"/>
        </w:rPr>
        <w:t xml:space="preserve">using an NRCS nested temporal distribution. The NRCS rainfall distribution development methodology is documented in Title 210, Part 630, Chapter 4, Section </w:t>
      </w:r>
      <w:r w:rsidRPr="00F04BE5">
        <w:rPr>
          <w:rFonts w:ascii="TT163t00" w:hAnsi="TT163t00" w:cs="TT163t00"/>
        </w:rPr>
        <w:t>630.0407</w:t>
      </w:r>
      <w:r>
        <w:rPr>
          <w:rFonts w:ascii="TT163t00" w:hAnsi="TT163t00" w:cs="TT163t00"/>
        </w:rPr>
        <w:t xml:space="preserve"> of the </w:t>
      </w:r>
      <w:r w:rsidRPr="009A71E4">
        <w:rPr>
          <w:rFonts w:ascii="TT163t00" w:hAnsi="TT163t00" w:cs="TT163t00"/>
          <w:i/>
          <w:iCs/>
        </w:rPr>
        <w:t>National Engineering Handbook</w:t>
      </w:r>
      <w:r>
        <w:rPr>
          <w:rFonts w:ascii="TT163t00" w:hAnsi="TT163t00" w:cs="TT163t00"/>
        </w:rPr>
        <w:t xml:space="preserve">. To create the 24-hour rainfall distribution for an event, the model domain-averaged rainfall totals for the 5-minute, 10-minute, 15-minute, 30-minute, 1-hour, 2-hour, 3-hour, 6-hour, 12-hour, and 24-hour durations were calculated for that event. The ratio of each duration’s precipitation total to the 24-hour duration’s precipitation total was calculated to produce a preliminary symmetric rainfall distribution. These rain ratios were manipulated as described in Section 630.0407 to obtain the final 24-hour rainfall distribution for the event. This process was repeated for all events in the model domain. The </w:t>
      </w:r>
      <w:r w:rsidRPr="00887DBE">
        <w:rPr>
          <w:rFonts w:ascii="TT163t00" w:hAnsi="TT163t00" w:cs="TT163t00"/>
        </w:rPr>
        <w:t>results</w:t>
      </w:r>
      <w:r>
        <w:rPr>
          <w:rFonts w:ascii="TT163t00" w:hAnsi="TT163t00" w:cs="TT163t00"/>
        </w:rPr>
        <w:t xml:space="preserve"> were</w:t>
      </w:r>
      <w:r w:rsidRPr="00887DBE">
        <w:rPr>
          <w:rFonts w:ascii="TT163t00" w:hAnsi="TT163t00" w:cs="TT163t00"/>
        </w:rPr>
        <w:t xml:space="preserve"> exported to DSS </w:t>
      </w:r>
      <w:r>
        <w:rPr>
          <w:rFonts w:ascii="TT163t00" w:hAnsi="TT163t00" w:cs="TT163t00"/>
        </w:rPr>
        <w:t xml:space="preserve">(data storage system) </w:t>
      </w:r>
      <w:r w:rsidRPr="00887DBE">
        <w:rPr>
          <w:rFonts w:ascii="TT163t00" w:hAnsi="TT163t00" w:cs="TT163t00"/>
        </w:rPr>
        <w:t xml:space="preserve">files for input </w:t>
      </w:r>
      <w:r>
        <w:rPr>
          <w:rFonts w:ascii="TT163t00" w:hAnsi="TT163t00" w:cs="TT163t00"/>
        </w:rPr>
        <w:t>in</w:t>
      </w:r>
      <w:r w:rsidRPr="00887DBE">
        <w:rPr>
          <w:rFonts w:ascii="TT163t00" w:hAnsi="TT163t00" w:cs="TT163t00"/>
        </w:rPr>
        <w:t>to the HEC-RAS models.</w:t>
      </w:r>
    </w:p>
    <w:p w14:paraId="75F9C366" w14:textId="77777777" w:rsidR="008D6F12" w:rsidRPr="00EE40B4" w:rsidRDefault="008D6F12" w:rsidP="008D6F12">
      <w:pPr>
        <w:pStyle w:val="BodyText"/>
        <w:rPr>
          <w:rFonts w:asciiTheme="minorHAnsi" w:hAnsiTheme="minorHAnsi" w:cstheme="minorHAnsi"/>
        </w:rPr>
      </w:pPr>
      <w:r w:rsidRPr="00EE40B4">
        <w:rPr>
          <w:rFonts w:asciiTheme="minorHAnsi" w:hAnsiTheme="minorHAnsi" w:cstheme="minorHAnsi"/>
        </w:rPr>
        <w:t xml:space="preserve">The 1% plus and 1% minus annual-chance rainfall totals were computed using the approach provided in subsection 2.2.3 of the TWDB’s </w:t>
      </w:r>
      <w:r w:rsidRPr="00EE40B4">
        <w:rPr>
          <w:rFonts w:asciiTheme="minorHAnsi" w:hAnsiTheme="minorHAnsi" w:cstheme="minorHAnsi"/>
          <w:i/>
          <w:iCs/>
        </w:rPr>
        <w:t>2D BLE Guidance Version 1.0</w:t>
      </w:r>
      <w:r w:rsidRPr="00EE40B4">
        <w:rPr>
          <w:rFonts w:asciiTheme="minorHAnsi" w:hAnsiTheme="minorHAnsi" w:cstheme="minorHAnsi"/>
        </w:rPr>
        <w:t xml:space="preserve"> (May 2022). The 1% plus and 1% minus storms were based on </w:t>
      </w:r>
      <w:r>
        <w:rPr>
          <w:rFonts w:asciiTheme="minorHAnsi" w:hAnsiTheme="minorHAnsi" w:cstheme="minorHAnsi"/>
        </w:rPr>
        <w:t xml:space="preserve">the </w:t>
      </w:r>
      <w:r w:rsidRPr="00EE40B4">
        <w:rPr>
          <w:rFonts w:asciiTheme="minorHAnsi" w:hAnsiTheme="minorHAnsi" w:cstheme="minorHAnsi"/>
        </w:rPr>
        <w:t>NRCS temporal distribution</w:t>
      </w:r>
      <w:r>
        <w:rPr>
          <w:rFonts w:asciiTheme="minorHAnsi" w:hAnsiTheme="minorHAnsi" w:cstheme="minorHAnsi"/>
        </w:rPr>
        <w:t xml:space="preserve"> described in Section 630.0407 of the </w:t>
      </w:r>
      <w:r w:rsidRPr="009A71E4">
        <w:rPr>
          <w:rFonts w:asciiTheme="minorHAnsi" w:hAnsiTheme="minorHAnsi" w:cstheme="minorHAnsi"/>
          <w:i/>
          <w:iCs/>
        </w:rPr>
        <w:t>National Engineering Handbook</w:t>
      </w:r>
      <w:r>
        <w:rPr>
          <w:rFonts w:asciiTheme="minorHAnsi" w:hAnsiTheme="minorHAnsi" w:cstheme="minorHAnsi"/>
          <w:i/>
          <w:iCs/>
        </w:rPr>
        <w:t xml:space="preserve"> </w:t>
      </w:r>
      <w:r w:rsidRPr="008A07F2">
        <w:rPr>
          <w:rFonts w:asciiTheme="minorHAnsi" w:hAnsiTheme="minorHAnsi" w:cstheme="minorHAnsi"/>
        </w:rPr>
        <w:t>(August 2019)</w:t>
      </w:r>
      <w:r w:rsidRPr="00EE40B4">
        <w:rPr>
          <w:rFonts w:asciiTheme="minorHAnsi" w:hAnsiTheme="minorHAnsi" w:cstheme="minorHAnsi"/>
        </w:rPr>
        <w:t>. Additional checks were performed to confirm the 1% plus and 1% minus hyetographs did not cross the hyetographs for other events. The precipitation data used in this study has been included in the supplemental data folder.</w:t>
      </w:r>
    </w:p>
    <w:p w14:paraId="5669F7E7" w14:textId="5847DD78" w:rsidR="00274F35" w:rsidRDefault="00274F35" w:rsidP="00274F35">
      <w:pPr>
        <w:pStyle w:val="BodyText"/>
        <w:rPr>
          <w:rFonts w:ascii="TT163t00" w:hAnsi="TT163t00" w:cs="TT163t00"/>
        </w:rPr>
      </w:pPr>
    </w:p>
    <w:p w14:paraId="50B2F702" w14:textId="49EC6239" w:rsidR="00E54C1B" w:rsidRPr="000711F0" w:rsidRDefault="00E54C1B" w:rsidP="00C30A7B">
      <w:pPr>
        <w:pStyle w:val="Heading3"/>
      </w:pPr>
      <w:bookmarkStart w:id="25" w:name="_Toc187679192"/>
      <w:r w:rsidRPr="000711F0">
        <w:t>Infiltration Losses</w:t>
      </w:r>
      <w:bookmarkEnd w:id="25"/>
    </w:p>
    <w:p w14:paraId="54BE7895" w14:textId="759A0B75" w:rsidR="00531DC3" w:rsidRDefault="00DE5D08" w:rsidP="00E54C1B">
      <w:pPr>
        <w:pStyle w:val="BodyText"/>
        <w:rPr>
          <w:rFonts w:ascii="TT163t00" w:hAnsi="TT163t00" w:cs="TT163t00"/>
        </w:rPr>
      </w:pPr>
      <w:r>
        <w:rPr>
          <w:rFonts w:ascii="TT163t00" w:hAnsi="TT163t00" w:cs="TT163t00"/>
        </w:rPr>
        <w:t>The NRCS CN</w:t>
      </w:r>
      <w:r w:rsidR="00AA1065">
        <w:rPr>
          <w:rFonts w:ascii="TT163t00" w:hAnsi="TT163t00" w:cs="TT163t00"/>
        </w:rPr>
        <w:t xml:space="preserve"> loss rate method was used to account for infiltration losses. A s</w:t>
      </w:r>
      <w:r w:rsidR="00E54C1B">
        <w:rPr>
          <w:rFonts w:ascii="TT163t00" w:hAnsi="TT163t00" w:cs="TT163t00"/>
        </w:rPr>
        <w:t xml:space="preserve">patially varying </w:t>
      </w:r>
      <w:r w:rsidR="00E54C1B" w:rsidRPr="00431204">
        <w:rPr>
          <w:rFonts w:ascii="TT163t00" w:hAnsi="TT163t00" w:cs="TT163t00"/>
        </w:rPr>
        <w:t xml:space="preserve">infiltration layer </w:t>
      </w:r>
      <w:r w:rsidR="00AA1065">
        <w:rPr>
          <w:rFonts w:ascii="TT163t00" w:hAnsi="TT163t00" w:cs="TT163t00"/>
        </w:rPr>
        <w:t xml:space="preserve">for the study area </w:t>
      </w:r>
      <w:r w:rsidR="00E54C1B">
        <w:rPr>
          <w:rFonts w:ascii="TT163t00" w:hAnsi="TT163t00" w:cs="TT163t00"/>
        </w:rPr>
        <w:t xml:space="preserve">was developed </w:t>
      </w:r>
      <w:r w:rsidR="00AA1065">
        <w:rPr>
          <w:rFonts w:ascii="TT163t00" w:hAnsi="TT163t00" w:cs="TT163t00"/>
        </w:rPr>
        <w:t xml:space="preserve">in HEC-RAS </w:t>
      </w:r>
      <w:r w:rsidR="00BF1F18">
        <w:rPr>
          <w:rFonts w:ascii="TT163t00" w:hAnsi="TT163t00" w:cs="TT163t00"/>
        </w:rPr>
        <w:t xml:space="preserve">by </w:t>
      </w:r>
      <w:r w:rsidR="00AA1065">
        <w:rPr>
          <w:rFonts w:ascii="TT163t00" w:hAnsi="TT163t00" w:cs="TT163t00"/>
        </w:rPr>
        <w:t xml:space="preserve">using </w:t>
      </w:r>
      <w:r w:rsidR="00BF1F18">
        <w:rPr>
          <w:rFonts w:ascii="TT163t00" w:hAnsi="TT163t00" w:cs="TT163t00"/>
        </w:rPr>
        <w:t xml:space="preserve">gridded </w:t>
      </w:r>
      <w:r w:rsidR="00AA1065">
        <w:rPr>
          <w:rFonts w:ascii="TT163t00" w:hAnsi="TT163t00" w:cs="TT163t00"/>
        </w:rPr>
        <w:t xml:space="preserve">soils and </w:t>
      </w:r>
      <w:r w:rsidR="00931741">
        <w:rPr>
          <w:rFonts w:ascii="TT163t00" w:hAnsi="TT163t00" w:cs="TT163t00"/>
        </w:rPr>
        <w:t xml:space="preserve">gridded </w:t>
      </w:r>
      <w:r w:rsidR="00AA1065">
        <w:rPr>
          <w:rFonts w:ascii="TT163t00" w:hAnsi="TT163t00" w:cs="TT163t00"/>
        </w:rPr>
        <w:t xml:space="preserve">land cover data sets. </w:t>
      </w:r>
    </w:p>
    <w:p w14:paraId="41BA16AA" w14:textId="11EFE7FE" w:rsidR="00531DC3" w:rsidRDefault="00316A81" w:rsidP="00316A81">
      <w:pPr>
        <w:pStyle w:val="BodyText"/>
        <w:rPr>
          <w:rFonts w:ascii="TT163t00" w:hAnsi="TT163t00" w:cs="TT163t00"/>
        </w:rPr>
      </w:pPr>
      <w:r>
        <w:rPr>
          <w:rFonts w:ascii="TT163t00" w:hAnsi="TT163t00" w:cs="TT163t00"/>
        </w:rPr>
        <w:t>T</w:t>
      </w:r>
      <w:r w:rsidR="001D75AD">
        <w:rPr>
          <w:rFonts w:ascii="TT163t00" w:hAnsi="TT163t00" w:cs="TT163t00"/>
        </w:rPr>
        <w:t xml:space="preserve">o develop </w:t>
      </w:r>
      <w:r w:rsidR="00F434C1">
        <w:rPr>
          <w:rFonts w:ascii="TT163t00" w:hAnsi="TT163t00" w:cs="TT163t00"/>
        </w:rPr>
        <w:t xml:space="preserve">the </w:t>
      </w:r>
      <w:r w:rsidR="00A31F22">
        <w:rPr>
          <w:rFonts w:ascii="TT163t00" w:hAnsi="TT163t00" w:cs="TT163t00"/>
        </w:rPr>
        <w:t>s</w:t>
      </w:r>
      <w:r w:rsidR="001D75AD">
        <w:rPr>
          <w:rFonts w:ascii="TT163t00" w:hAnsi="TT163t00" w:cs="TT163t00"/>
        </w:rPr>
        <w:t>oils dataset</w:t>
      </w:r>
      <w:r w:rsidR="00F434C1">
        <w:rPr>
          <w:rFonts w:ascii="TT163t00" w:hAnsi="TT163t00" w:cs="TT163t00"/>
        </w:rPr>
        <w:t>,</w:t>
      </w:r>
      <w:r w:rsidR="001D75AD">
        <w:rPr>
          <w:rFonts w:ascii="TT163t00" w:hAnsi="TT163t00" w:cs="TT163t00"/>
        </w:rPr>
        <w:t xml:space="preserve"> t</w:t>
      </w:r>
      <w:r w:rsidR="00AA1065">
        <w:rPr>
          <w:rFonts w:ascii="TT163t00" w:hAnsi="TT163t00" w:cs="TT163t00"/>
        </w:rPr>
        <w:t xml:space="preserve">he </w:t>
      </w:r>
      <w:r w:rsidR="00A31F22">
        <w:rPr>
          <w:rFonts w:ascii="TT163t00" w:hAnsi="TT163t00" w:cs="TT163t00"/>
        </w:rPr>
        <w:t xml:space="preserve">2021 </w:t>
      </w:r>
      <w:r w:rsidR="00021934">
        <w:rPr>
          <w:rFonts w:ascii="TT163t00" w:hAnsi="TT163t00" w:cs="TT163t00"/>
        </w:rPr>
        <w:t>G</w:t>
      </w:r>
      <w:r w:rsidR="00A31F22">
        <w:rPr>
          <w:rFonts w:ascii="TT163t00" w:hAnsi="TT163t00" w:cs="TT163t00"/>
        </w:rPr>
        <w:t xml:space="preserve">ridded </w:t>
      </w:r>
      <w:r w:rsidR="00021934">
        <w:rPr>
          <w:rFonts w:ascii="TT163t00" w:hAnsi="TT163t00" w:cs="TT163t00"/>
        </w:rPr>
        <w:t>Soils Survey Geographic (g</w:t>
      </w:r>
      <w:r w:rsidR="00AA1065">
        <w:rPr>
          <w:rFonts w:ascii="TT163t00" w:hAnsi="TT163t00" w:cs="TT163t00"/>
        </w:rPr>
        <w:t>SSURGO</w:t>
      </w:r>
      <w:r w:rsidR="00021934">
        <w:rPr>
          <w:rFonts w:ascii="TT163t00" w:hAnsi="TT163t00" w:cs="TT163t00"/>
        </w:rPr>
        <w:t>)</w:t>
      </w:r>
      <w:r w:rsidR="00AA1065">
        <w:rPr>
          <w:rFonts w:ascii="TT163t00" w:hAnsi="TT163t00" w:cs="TT163t00"/>
        </w:rPr>
        <w:t xml:space="preserve"> data</w:t>
      </w:r>
      <w:r w:rsidR="00531DC3">
        <w:rPr>
          <w:rFonts w:ascii="TT163t00" w:hAnsi="TT163t00" w:cs="TT163t00"/>
        </w:rPr>
        <w:t xml:space="preserve">base </w:t>
      </w:r>
      <w:r w:rsidR="00AA1065">
        <w:rPr>
          <w:rFonts w:ascii="TT163t00" w:hAnsi="TT163t00" w:cs="TT163t00"/>
        </w:rPr>
        <w:t>was downloaded from NRCS</w:t>
      </w:r>
      <w:r w:rsidR="00723584">
        <w:rPr>
          <w:rFonts w:ascii="TT163t00" w:hAnsi="TT163t00" w:cs="TT163t00"/>
        </w:rPr>
        <w:t>’s</w:t>
      </w:r>
      <w:r w:rsidR="00AA1065">
        <w:rPr>
          <w:rFonts w:ascii="TT163t00" w:hAnsi="TT163t00" w:cs="TT163t00"/>
        </w:rPr>
        <w:t xml:space="preserve"> </w:t>
      </w:r>
      <w:r w:rsidR="00531DC3" w:rsidRPr="00C57374">
        <w:rPr>
          <w:rFonts w:asciiTheme="minorHAnsi" w:hAnsiTheme="minorHAnsi" w:cstheme="minorHAnsi"/>
        </w:rPr>
        <w:t>website (</w:t>
      </w:r>
      <w:hyperlink r:id="rId32" w:history="1">
        <w:r w:rsidR="001C0836" w:rsidRPr="00C57374">
          <w:rPr>
            <w:rStyle w:val="Hyperlink"/>
            <w:rFonts w:asciiTheme="minorHAnsi" w:hAnsiTheme="minorHAnsi" w:cstheme="minorHAnsi"/>
          </w:rPr>
          <w:t>https://data.nal.usda.gov/dataset/gridded-soil-survey-geographic-database-gssurgo</w:t>
        </w:r>
      </w:hyperlink>
      <w:r w:rsidR="001C0836" w:rsidRPr="00C57374">
        <w:rPr>
          <w:rFonts w:asciiTheme="minorHAnsi" w:hAnsiTheme="minorHAnsi" w:cstheme="minorHAnsi"/>
        </w:rPr>
        <w:t>)</w:t>
      </w:r>
      <w:r w:rsidR="001D75AD" w:rsidRPr="00C57374">
        <w:rPr>
          <w:rFonts w:asciiTheme="minorHAnsi" w:hAnsiTheme="minorHAnsi" w:cstheme="minorHAnsi"/>
        </w:rPr>
        <w:t>. The SSUR</w:t>
      </w:r>
      <w:r w:rsidR="001D75AD">
        <w:rPr>
          <w:rFonts w:ascii="TT163t00" w:hAnsi="TT163t00" w:cs="TT163t00"/>
        </w:rPr>
        <w:t xml:space="preserve">GO </w:t>
      </w:r>
      <w:r w:rsidR="00400A81">
        <w:rPr>
          <w:rFonts w:ascii="TT163t00" w:hAnsi="TT163t00" w:cs="TT163t00"/>
        </w:rPr>
        <w:t xml:space="preserve">database </w:t>
      </w:r>
      <w:r w:rsidR="00BF1F18">
        <w:rPr>
          <w:rFonts w:ascii="TT163t00" w:hAnsi="TT163t00" w:cs="TT163t00"/>
        </w:rPr>
        <w:t>contain</w:t>
      </w:r>
      <w:r w:rsidR="0004397B">
        <w:rPr>
          <w:rFonts w:ascii="TT163t00" w:hAnsi="TT163t00" w:cs="TT163t00"/>
        </w:rPr>
        <w:t>ed</w:t>
      </w:r>
      <w:r w:rsidR="00BF1F18">
        <w:rPr>
          <w:rFonts w:ascii="TT163t00" w:hAnsi="TT163t00" w:cs="TT163t00"/>
        </w:rPr>
        <w:t xml:space="preserve"> </w:t>
      </w:r>
      <w:r w:rsidR="001D75AD">
        <w:rPr>
          <w:rFonts w:ascii="TT163t00" w:hAnsi="TT163t00" w:cs="TT163t00"/>
        </w:rPr>
        <w:t xml:space="preserve">hydrologic soil type </w:t>
      </w:r>
      <w:r w:rsidR="00BF1F18">
        <w:rPr>
          <w:rFonts w:ascii="TT163t00" w:hAnsi="TT163t00" w:cs="TT163t00"/>
        </w:rPr>
        <w:t>information</w:t>
      </w:r>
      <w:r w:rsidR="00723584">
        <w:rPr>
          <w:rFonts w:ascii="TT163t00" w:hAnsi="TT163t00" w:cs="TT163t00"/>
        </w:rPr>
        <w:t xml:space="preserve">, which </w:t>
      </w:r>
      <w:r w:rsidR="008D4D29">
        <w:rPr>
          <w:rFonts w:ascii="TT163t00" w:hAnsi="TT163t00" w:cs="TT163t00"/>
        </w:rPr>
        <w:t>w</w:t>
      </w:r>
      <w:r w:rsidR="00BF1F18">
        <w:rPr>
          <w:rFonts w:ascii="TT163t00" w:hAnsi="TT163t00" w:cs="TT163t00"/>
        </w:rPr>
        <w:t xml:space="preserve">as used to develop </w:t>
      </w:r>
      <w:r w:rsidR="00400A81">
        <w:rPr>
          <w:rFonts w:ascii="TT163t00" w:hAnsi="TT163t00" w:cs="TT163t00"/>
        </w:rPr>
        <w:t xml:space="preserve">the </w:t>
      </w:r>
      <w:r w:rsidR="00BF1F18">
        <w:rPr>
          <w:rFonts w:ascii="TT163t00" w:hAnsi="TT163t00" w:cs="TT163t00"/>
        </w:rPr>
        <w:t xml:space="preserve">gridded soils layer in HEC-RAS. </w:t>
      </w:r>
    </w:p>
    <w:p w14:paraId="40605B43" w14:textId="15679FE7" w:rsidR="00BF1F18" w:rsidRDefault="00BF1F18" w:rsidP="008E02ED">
      <w:pPr>
        <w:pStyle w:val="BodyText"/>
        <w:rPr>
          <w:rFonts w:ascii="TT163t00" w:hAnsi="TT163t00" w:cs="TT163t00"/>
        </w:rPr>
      </w:pPr>
      <w:r>
        <w:rPr>
          <w:rFonts w:ascii="TT163t00" w:hAnsi="TT163t00" w:cs="TT163t00"/>
        </w:rPr>
        <w:t xml:space="preserve">To develop </w:t>
      </w:r>
      <w:r w:rsidR="008D4D29">
        <w:rPr>
          <w:rFonts w:ascii="TT163t00" w:hAnsi="TT163t00" w:cs="TT163t00"/>
        </w:rPr>
        <w:t xml:space="preserve">the </w:t>
      </w:r>
      <w:r>
        <w:rPr>
          <w:rFonts w:ascii="TT163t00" w:hAnsi="TT163t00" w:cs="TT163t00"/>
        </w:rPr>
        <w:t>land cover dataset</w:t>
      </w:r>
      <w:r w:rsidR="008D4D29">
        <w:rPr>
          <w:rFonts w:ascii="TT163t00" w:hAnsi="TT163t00" w:cs="TT163t00"/>
        </w:rPr>
        <w:t>,</w:t>
      </w:r>
      <w:r>
        <w:rPr>
          <w:rFonts w:ascii="TT163t00" w:hAnsi="TT163t00" w:cs="TT163t00"/>
        </w:rPr>
        <w:t xml:space="preserve"> the </w:t>
      </w:r>
      <w:r w:rsidRPr="00431204">
        <w:rPr>
          <w:rFonts w:ascii="TT163t00" w:hAnsi="TT163t00" w:cs="TT163t00"/>
        </w:rPr>
        <w:t>2019 National Land Cover Database (NLCD)</w:t>
      </w:r>
      <w:r>
        <w:rPr>
          <w:rFonts w:ascii="TT163t00" w:hAnsi="TT163t00" w:cs="TT163t00"/>
        </w:rPr>
        <w:t xml:space="preserve"> was downloaded from </w:t>
      </w:r>
      <w:r w:rsidR="00140160">
        <w:rPr>
          <w:rFonts w:ascii="TT163t00" w:hAnsi="TT163t00" w:cs="TT163t00"/>
        </w:rPr>
        <w:t>the Multi-Resolution Land Characteristics</w:t>
      </w:r>
      <w:r w:rsidR="00C049A2">
        <w:rPr>
          <w:rFonts w:ascii="TT163t00" w:hAnsi="TT163t00" w:cs="TT163t00"/>
        </w:rPr>
        <w:t xml:space="preserve"> Consortium (</w:t>
      </w:r>
      <w:r>
        <w:rPr>
          <w:rFonts w:ascii="TT163t00" w:hAnsi="TT163t00" w:cs="TT163t00"/>
        </w:rPr>
        <w:t>MRLC</w:t>
      </w:r>
      <w:r w:rsidR="00C049A2">
        <w:rPr>
          <w:rFonts w:ascii="TT163t00" w:hAnsi="TT163t00" w:cs="TT163t00"/>
        </w:rPr>
        <w:t>)</w:t>
      </w:r>
      <w:r>
        <w:rPr>
          <w:rFonts w:ascii="TT163t00" w:hAnsi="TT163t00" w:cs="TT163t00"/>
        </w:rPr>
        <w:t xml:space="preserve"> website (</w:t>
      </w:r>
      <w:hyperlink r:id="rId33" w:history="1">
        <w:r w:rsidRPr="00781473">
          <w:rPr>
            <w:rStyle w:val="Hyperlink"/>
            <w:rFonts w:ascii="TT163t00" w:hAnsi="TT163t00" w:cs="TT163t00"/>
          </w:rPr>
          <w:t>https://www.mrlc.gov/data/nlcd-2019-land-cover-conus</w:t>
        </w:r>
      </w:hyperlink>
      <w:r>
        <w:rPr>
          <w:rFonts w:ascii="TT163t00" w:hAnsi="TT163t00" w:cs="TT163t00"/>
        </w:rPr>
        <w:t xml:space="preserve">). </w:t>
      </w:r>
      <w:r w:rsidR="00316A81">
        <w:rPr>
          <w:rFonts w:ascii="TT163t00" w:hAnsi="TT163t00" w:cs="TT163t00"/>
        </w:rPr>
        <w:t xml:space="preserve">The land cover dataset </w:t>
      </w:r>
      <w:r w:rsidR="00A60D64">
        <w:rPr>
          <w:rFonts w:ascii="TT163t00" w:hAnsi="TT163t00" w:cs="TT163t00"/>
        </w:rPr>
        <w:t xml:space="preserve">provided </w:t>
      </w:r>
      <w:r w:rsidR="00316A81">
        <w:rPr>
          <w:rFonts w:ascii="TT163t00" w:hAnsi="TT163t00" w:cs="TT163t00"/>
        </w:rPr>
        <w:t>land use classification codes</w:t>
      </w:r>
      <w:r w:rsidR="00A60D64">
        <w:rPr>
          <w:rFonts w:ascii="TT163t00" w:hAnsi="TT163t00" w:cs="TT163t00"/>
        </w:rPr>
        <w:t xml:space="preserve"> and the extent of each land use. This information was</w:t>
      </w:r>
      <w:r w:rsidR="00316A81">
        <w:rPr>
          <w:rFonts w:ascii="TT163t00" w:hAnsi="TT163t00" w:cs="TT163t00"/>
        </w:rPr>
        <w:t xml:space="preserve"> used </w:t>
      </w:r>
      <w:r w:rsidR="00A60D64">
        <w:rPr>
          <w:rFonts w:ascii="TT163t00" w:hAnsi="TT163t00" w:cs="TT163t00"/>
        </w:rPr>
        <w:t>to</w:t>
      </w:r>
      <w:r w:rsidR="00316A81">
        <w:rPr>
          <w:rFonts w:ascii="TT163t00" w:hAnsi="TT163t00" w:cs="TT163t00"/>
        </w:rPr>
        <w:t xml:space="preserve"> creat</w:t>
      </w:r>
      <w:r w:rsidR="00A60D64">
        <w:rPr>
          <w:rFonts w:ascii="TT163t00" w:hAnsi="TT163t00" w:cs="TT163t00"/>
        </w:rPr>
        <w:t>e the</w:t>
      </w:r>
      <w:r w:rsidR="00316A81">
        <w:rPr>
          <w:rFonts w:ascii="TT163t00" w:hAnsi="TT163t00" w:cs="TT163t00"/>
        </w:rPr>
        <w:t xml:space="preserve"> gridded land cover dataset. </w:t>
      </w:r>
    </w:p>
    <w:p w14:paraId="0AD125AA" w14:textId="6B5826B0" w:rsidR="00BB6C71" w:rsidRPr="004B2B09" w:rsidRDefault="00A60D64" w:rsidP="00274F35">
      <w:pPr>
        <w:pStyle w:val="BodyText"/>
      </w:pPr>
      <w:r w:rsidRPr="00984BFB">
        <w:t>The i</w:t>
      </w:r>
      <w:r w:rsidR="008E02ED" w:rsidRPr="00984BFB">
        <w:t xml:space="preserve">nfiltration layer was created in HEC-RAS by combining </w:t>
      </w:r>
      <w:r w:rsidR="009F0A75" w:rsidRPr="00984BFB">
        <w:t xml:space="preserve">the </w:t>
      </w:r>
      <w:r w:rsidR="00EC7A1B" w:rsidRPr="00984BFB">
        <w:t xml:space="preserve">soils and land cover </w:t>
      </w:r>
      <w:r w:rsidRPr="00984BFB">
        <w:t>gridded d</w:t>
      </w:r>
      <w:r w:rsidR="00EC7A1B" w:rsidRPr="00984BFB">
        <w:t>ataset</w:t>
      </w:r>
      <w:r w:rsidRPr="00984BFB">
        <w:t>s</w:t>
      </w:r>
      <w:r w:rsidR="00EC7A1B" w:rsidRPr="00984BFB">
        <w:t xml:space="preserve">. </w:t>
      </w:r>
      <w:r w:rsidR="00F16F61" w:rsidRPr="00984BFB">
        <w:t xml:space="preserve">The </w:t>
      </w:r>
      <w:r w:rsidRPr="00984BFB">
        <w:t>CN</w:t>
      </w:r>
      <w:r w:rsidR="00585452" w:rsidRPr="00984BFB">
        <w:t xml:space="preserve"> </w:t>
      </w:r>
      <w:r w:rsidR="00887DBE" w:rsidRPr="00984BFB">
        <w:t xml:space="preserve">values </w:t>
      </w:r>
      <w:r w:rsidR="00F16F61" w:rsidRPr="00984BFB">
        <w:t xml:space="preserve">required </w:t>
      </w:r>
      <w:r w:rsidR="008F2C59" w:rsidRPr="00984BFB">
        <w:t xml:space="preserve">for the loss rate computations </w:t>
      </w:r>
      <w:r w:rsidR="00887DBE" w:rsidRPr="00984BFB">
        <w:t>were obtained from</w:t>
      </w:r>
      <w:r w:rsidR="000615CF" w:rsidRPr="00984BFB">
        <w:t xml:space="preserve"> Table</w:t>
      </w:r>
      <w:r w:rsidR="00CA00BC" w:rsidRPr="00984BFB">
        <w:t xml:space="preserve"> 2.4 of the</w:t>
      </w:r>
      <w:r w:rsidR="00887DBE" w:rsidRPr="00984BFB">
        <w:t xml:space="preserve"> TWDB</w:t>
      </w:r>
      <w:r w:rsidR="0006278B" w:rsidRPr="00984BFB">
        <w:t>’s</w:t>
      </w:r>
      <w:r w:rsidR="00887DBE" w:rsidRPr="00984BFB">
        <w:t xml:space="preserve"> 2D Base Level Engineering Guidance Version 1.0 </w:t>
      </w:r>
      <w:r w:rsidR="00DA1299" w:rsidRPr="00984BFB">
        <w:t>(</w:t>
      </w:r>
      <w:r w:rsidR="00887DBE" w:rsidRPr="00984BFB">
        <w:t>May 2022</w:t>
      </w:r>
      <w:r w:rsidR="00DA1299" w:rsidRPr="00984BFB">
        <w:t>)</w:t>
      </w:r>
      <w:r w:rsidR="0006278B" w:rsidRPr="00984BFB">
        <w:t xml:space="preserve"> and </w:t>
      </w:r>
      <w:r w:rsidR="00887DBE" w:rsidRPr="00984BFB">
        <w:t>are shown below</w:t>
      </w:r>
      <w:r w:rsidR="00296DF3" w:rsidRPr="00984BFB">
        <w:t xml:space="preserve"> in</w:t>
      </w:r>
      <w:r w:rsidR="00984BFB" w:rsidRPr="00984BFB">
        <w:t xml:space="preserve"> </w:t>
      </w:r>
      <w:r w:rsidR="00984BFB" w:rsidRPr="00984BFB">
        <w:fldChar w:fldCharType="begin"/>
      </w:r>
      <w:r w:rsidR="00984BFB" w:rsidRPr="00984BFB">
        <w:instrText xml:space="preserve"> REF _Ref143027942 \h </w:instrText>
      </w:r>
      <w:r w:rsidR="00984BFB">
        <w:instrText xml:space="preserve"> \* MERGEFORMAT </w:instrText>
      </w:r>
      <w:r w:rsidR="00984BFB" w:rsidRPr="00984BFB">
        <w:fldChar w:fldCharType="separate"/>
      </w:r>
      <w:r w:rsidR="00354332">
        <w:t>Table 5</w:t>
      </w:r>
      <w:r w:rsidR="00984BFB" w:rsidRPr="00984BFB">
        <w:fldChar w:fldCharType="end"/>
      </w:r>
      <w:r w:rsidR="00984BFB" w:rsidRPr="00984BFB">
        <w:t>.</w:t>
      </w:r>
      <w:r w:rsidR="004B2B09">
        <w:t xml:space="preserve"> </w:t>
      </w:r>
      <w:r w:rsidR="00975C2A">
        <w:rPr>
          <w:rFonts w:ascii="TT163t00" w:hAnsi="TT163t00" w:cs="TT163t00"/>
        </w:rPr>
        <w:t>An</w:t>
      </w:r>
      <w:r w:rsidR="00942C7C">
        <w:rPr>
          <w:rFonts w:ascii="TT163t00" w:hAnsi="TT163t00" w:cs="TT163t00"/>
        </w:rPr>
        <w:t xml:space="preserve"> i</w:t>
      </w:r>
      <w:r w:rsidR="00BB6C71" w:rsidRPr="00531DC3">
        <w:rPr>
          <w:rFonts w:ascii="TT163t00" w:hAnsi="TT163t00" w:cs="TT163t00"/>
        </w:rPr>
        <w:t>nitial</w:t>
      </w:r>
      <w:r w:rsidR="00D35C49">
        <w:rPr>
          <w:rFonts w:ascii="TT163t00" w:hAnsi="TT163t00" w:cs="TT163t00"/>
        </w:rPr>
        <w:t xml:space="preserve"> abstraction ratio of 0.2 was used</w:t>
      </w:r>
      <w:r w:rsidR="00D031F0">
        <w:rPr>
          <w:rFonts w:ascii="TT163t00" w:hAnsi="TT163t00" w:cs="TT163t00"/>
        </w:rPr>
        <w:t xml:space="preserve"> to obtain </w:t>
      </w:r>
      <w:r w:rsidR="009878CF">
        <w:rPr>
          <w:rFonts w:ascii="TT163t00" w:hAnsi="TT163t00" w:cs="TT163t00"/>
        </w:rPr>
        <w:t xml:space="preserve">the </w:t>
      </w:r>
      <w:r w:rsidR="00D031F0">
        <w:rPr>
          <w:rFonts w:ascii="TT163t00" w:hAnsi="TT163t00" w:cs="TT163t00"/>
        </w:rPr>
        <w:t>initial loss</w:t>
      </w:r>
      <w:r w:rsidR="00D35C49">
        <w:rPr>
          <w:rFonts w:ascii="TT163t00" w:hAnsi="TT163t00" w:cs="TT163t00"/>
        </w:rPr>
        <w:t xml:space="preserve">. </w:t>
      </w:r>
      <w:r w:rsidR="00BB6C71">
        <w:rPr>
          <w:rFonts w:ascii="TT163t00" w:hAnsi="TT163t00" w:cs="TT163t00"/>
        </w:rPr>
        <w:t xml:space="preserve">During </w:t>
      </w:r>
      <w:r w:rsidR="009878CF">
        <w:rPr>
          <w:rFonts w:ascii="TT163t00" w:hAnsi="TT163t00" w:cs="TT163t00"/>
        </w:rPr>
        <w:t xml:space="preserve">the </w:t>
      </w:r>
      <w:r w:rsidR="00BB6C71">
        <w:rPr>
          <w:rFonts w:ascii="TT163t00" w:hAnsi="TT163t00" w:cs="TT163t00"/>
        </w:rPr>
        <w:t>model validation phase</w:t>
      </w:r>
      <w:r w:rsidR="009878CF">
        <w:rPr>
          <w:rFonts w:ascii="TT163t00" w:hAnsi="TT163t00" w:cs="TT163t00"/>
        </w:rPr>
        <w:t>,</w:t>
      </w:r>
      <w:r w:rsidR="00BB6C71">
        <w:rPr>
          <w:rFonts w:ascii="TT163t00" w:hAnsi="TT163t00" w:cs="TT163t00"/>
        </w:rPr>
        <w:t xml:space="preserve"> the </w:t>
      </w:r>
      <w:r w:rsidR="00987FDD">
        <w:rPr>
          <w:rFonts w:ascii="TT163t00" w:hAnsi="TT163t00" w:cs="TT163t00"/>
        </w:rPr>
        <w:t xml:space="preserve">CN </w:t>
      </w:r>
      <w:r w:rsidR="00BB6C71">
        <w:rPr>
          <w:rFonts w:ascii="TT163t00" w:hAnsi="TT163t00" w:cs="TT163t00"/>
        </w:rPr>
        <w:t xml:space="preserve">values were </w:t>
      </w:r>
      <w:r w:rsidR="009878CF">
        <w:rPr>
          <w:rFonts w:ascii="TT163t00" w:hAnsi="TT163t00" w:cs="TT163t00"/>
        </w:rPr>
        <w:t xml:space="preserve">adjusted to bring the model results into alignment with the validation data (e.g., stream gage data, effective </w:t>
      </w:r>
      <w:r w:rsidR="00B823EB">
        <w:rPr>
          <w:rFonts w:ascii="TT163t00" w:hAnsi="TT163t00" w:cs="TT163t00"/>
        </w:rPr>
        <w:t>discharges</w:t>
      </w:r>
      <w:r w:rsidR="009878CF">
        <w:rPr>
          <w:rFonts w:ascii="TT163t00" w:hAnsi="TT163t00" w:cs="TT163t00"/>
        </w:rPr>
        <w:t>, etc.)</w:t>
      </w:r>
      <w:r w:rsidR="00914C50">
        <w:rPr>
          <w:rFonts w:ascii="TT163t00" w:hAnsi="TT163t00" w:cs="TT163t00"/>
        </w:rPr>
        <w:t>.</w:t>
      </w:r>
      <w:r w:rsidR="009878CF">
        <w:rPr>
          <w:rFonts w:ascii="TT163t00" w:hAnsi="TT163t00" w:cs="TT163t00"/>
        </w:rPr>
        <w:t xml:space="preserve"> </w:t>
      </w:r>
      <w:r w:rsidR="004E7178">
        <w:rPr>
          <w:rFonts w:ascii="TT163t00" w:hAnsi="TT163t00" w:cs="TT163t00"/>
        </w:rPr>
        <w:t xml:space="preserve">The </w:t>
      </w:r>
      <w:r w:rsidR="00790F76">
        <w:rPr>
          <w:rFonts w:ascii="TT163t00" w:hAnsi="TT163t00" w:cs="TT163t00"/>
        </w:rPr>
        <w:t>CN values presented in</w:t>
      </w:r>
      <w:r w:rsidR="00790F76" w:rsidRPr="00BC26F8">
        <w:rPr>
          <w:rFonts w:asciiTheme="minorHAnsi" w:hAnsiTheme="minorHAnsi" w:cstheme="minorHAnsi"/>
        </w:rPr>
        <w:t xml:space="preserve"> </w:t>
      </w:r>
      <w:r w:rsidR="00DB0864">
        <w:rPr>
          <w:rFonts w:asciiTheme="minorHAnsi" w:hAnsiTheme="minorHAnsi" w:cstheme="minorHAnsi"/>
        </w:rPr>
        <w:fldChar w:fldCharType="begin"/>
      </w:r>
      <w:r w:rsidR="00DB0864">
        <w:rPr>
          <w:rFonts w:asciiTheme="minorHAnsi" w:hAnsiTheme="minorHAnsi" w:cstheme="minorHAnsi"/>
        </w:rPr>
        <w:instrText xml:space="preserve"> REF _Ref143027942 \h </w:instrText>
      </w:r>
      <w:r w:rsidR="00DB0864">
        <w:rPr>
          <w:rFonts w:asciiTheme="minorHAnsi" w:hAnsiTheme="minorHAnsi" w:cstheme="minorHAnsi"/>
        </w:rPr>
      </w:r>
      <w:r w:rsidR="00DB0864">
        <w:rPr>
          <w:rFonts w:asciiTheme="minorHAnsi" w:hAnsiTheme="minorHAnsi" w:cstheme="minorHAnsi"/>
        </w:rPr>
        <w:fldChar w:fldCharType="separate"/>
      </w:r>
      <w:r w:rsidR="00354332">
        <w:t xml:space="preserve">Table </w:t>
      </w:r>
      <w:r w:rsidR="00354332">
        <w:rPr>
          <w:noProof/>
        </w:rPr>
        <w:t>5</w:t>
      </w:r>
      <w:r w:rsidR="00DB0864">
        <w:rPr>
          <w:rFonts w:asciiTheme="minorHAnsi" w:hAnsiTheme="minorHAnsi" w:cstheme="minorHAnsi"/>
        </w:rPr>
        <w:fldChar w:fldCharType="end"/>
      </w:r>
      <w:r w:rsidR="00DB0864">
        <w:rPr>
          <w:rFonts w:asciiTheme="minorHAnsi" w:hAnsiTheme="minorHAnsi" w:cstheme="minorHAnsi"/>
        </w:rPr>
        <w:t xml:space="preserve"> </w:t>
      </w:r>
      <w:r w:rsidR="00995D62">
        <w:rPr>
          <w:rFonts w:asciiTheme="minorHAnsi" w:hAnsiTheme="minorHAnsi" w:cstheme="minorHAnsi"/>
        </w:rPr>
        <w:t>were</w:t>
      </w:r>
      <w:r w:rsidR="00790F76">
        <w:rPr>
          <w:rFonts w:ascii="TT163t00" w:hAnsi="TT163t00" w:cs="TT163t00"/>
        </w:rPr>
        <w:t xml:space="preserve"> based on average Antecedent Moisture Condition</w:t>
      </w:r>
      <w:r w:rsidR="00B73F8B">
        <w:rPr>
          <w:rFonts w:ascii="TT163t00" w:hAnsi="TT163t00" w:cs="TT163t00"/>
        </w:rPr>
        <w:t xml:space="preserve"> II </w:t>
      </w:r>
      <w:r w:rsidR="00790F76">
        <w:rPr>
          <w:rFonts w:ascii="TT163t00" w:hAnsi="TT163t00" w:cs="TT163t00"/>
        </w:rPr>
        <w:t>(AMC II)</w:t>
      </w:r>
      <w:r w:rsidR="00863418">
        <w:rPr>
          <w:rFonts w:ascii="TT163t00" w:hAnsi="TT163t00" w:cs="TT163t00"/>
        </w:rPr>
        <w:t xml:space="preserve"> and during validation, the values were revised by no more than </w:t>
      </w:r>
      <w:bookmarkStart w:id="26" w:name="_Hlk119671018"/>
      <w:r w:rsidR="00723584">
        <w:rPr>
          <w:rFonts w:cs="Calibri"/>
        </w:rPr>
        <w:t>±</w:t>
      </w:r>
      <w:bookmarkEnd w:id="26"/>
      <w:r w:rsidR="00863418">
        <w:rPr>
          <w:rFonts w:ascii="TT163t00" w:hAnsi="TT163t00" w:cs="TT163t00"/>
        </w:rPr>
        <w:t xml:space="preserve">10% of their initial values. </w:t>
      </w:r>
      <w:r w:rsidR="00723584">
        <w:rPr>
          <w:rFonts w:ascii="TT163t00" w:hAnsi="TT163t00" w:cs="TT163t00"/>
        </w:rPr>
        <w:t xml:space="preserve">In </w:t>
      </w:r>
      <w:r w:rsidR="00DD6D82">
        <w:rPr>
          <w:rFonts w:ascii="TT163t00" w:hAnsi="TT163t00" w:cs="TT163t00"/>
        </w:rPr>
        <w:t>some cases</w:t>
      </w:r>
      <w:r w:rsidR="00723584">
        <w:rPr>
          <w:rFonts w:ascii="TT163t00" w:hAnsi="TT163t00" w:cs="TT163t00"/>
        </w:rPr>
        <w:t>, however,</w:t>
      </w:r>
      <w:r w:rsidR="00DD6D82">
        <w:rPr>
          <w:rFonts w:ascii="TT163t00" w:hAnsi="TT163t00" w:cs="TT163t00"/>
        </w:rPr>
        <w:t xml:space="preserve"> </w:t>
      </w:r>
      <w:r w:rsidR="00562ED4">
        <w:rPr>
          <w:rFonts w:ascii="TT163t00" w:hAnsi="TT163t00" w:cs="TT163t00"/>
        </w:rPr>
        <w:t>a</w:t>
      </w:r>
      <w:r w:rsidR="00DD6D82">
        <w:rPr>
          <w:rFonts w:ascii="TT163t00" w:hAnsi="TT163t00" w:cs="TT163t00"/>
        </w:rPr>
        <w:t xml:space="preserve"> 10% </w:t>
      </w:r>
      <w:r w:rsidR="00E94270">
        <w:rPr>
          <w:rFonts w:ascii="TT163t00" w:hAnsi="TT163t00" w:cs="TT163t00"/>
        </w:rPr>
        <w:t xml:space="preserve">reduction </w:t>
      </w:r>
      <w:r w:rsidR="00804F9C">
        <w:rPr>
          <w:rFonts w:ascii="TT163t00" w:hAnsi="TT163t00" w:cs="TT163t00"/>
        </w:rPr>
        <w:t xml:space="preserve">of </w:t>
      </w:r>
      <w:r w:rsidR="00562ED4">
        <w:rPr>
          <w:rFonts w:ascii="TT163t00" w:hAnsi="TT163t00" w:cs="TT163t00"/>
        </w:rPr>
        <w:t xml:space="preserve">the </w:t>
      </w:r>
      <w:r w:rsidR="00804F9C">
        <w:rPr>
          <w:rFonts w:ascii="TT163t00" w:hAnsi="TT163t00" w:cs="TT163t00"/>
        </w:rPr>
        <w:t>AMC</w:t>
      </w:r>
      <w:r w:rsidR="000F23A5">
        <w:rPr>
          <w:rFonts w:ascii="TT163t00" w:hAnsi="TT163t00" w:cs="TT163t00"/>
        </w:rPr>
        <w:t xml:space="preserve"> </w:t>
      </w:r>
      <w:r w:rsidR="00804F9C">
        <w:rPr>
          <w:rFonts w:ascii="TT163t00" w:hAnsi="TT163t00" w:cs="TT163t00"/>
        </w:rPr>
        <w:t xml:space="preserve">II CN values </w:t>
      </w:r>
      <w:r w:rsidR="006826E5">
        <w:rPr>
          <w:rFonts w:ascii="TT163t00" w:hAnsi="TT163t00" w:cs="TT163t00"/>
        </w:rPr>
        <w:t>produced flows that continued to be too high to be considered valid.</w:t>
      </w:r>
      <w:r w:rsidR="00EE005C">
        <w:rPr>
          <w:rFonts w:ascii="TT163t00" w:hAnsi="TT163t00" w:cs="TT163t00"/>
        </w:rPr>
        <w:t xml:space="preserve"> </w:t>
      </w:r>
      <w:r w:rsidR="00A64720">
        <w:rPr>
          <w:rFonts w:ascii="TT163t00" w:hAnsi="TT163t00" w:cs="TT163t00"/>
        </w:rPr>
        <w:t xml:space="preserve">For </w:t>
      </w:r>
      <w:r w:rsidR="00B85C58">
        <w:rPr>
          <w:rFonts w:ascii="TT163t00" w:hAnsi="TT163t00" w:cs="TT163t00"/>
        </w:rPr>
        <w:t>these</w:t>
      </w:r>
      <w:r w:rsidR="00A64720">
        <w:rPr>
          <w:rFonts w:ascii="TT163t00" w:hAnsi="TT163t00" w:cs="TT163t00"/>
        </w:rPr>
        <w:t xml:space="preserve"> </w:t>
      </w:r>
      <w:r w:rsidR="007D1137">
        <w:rPr>
          <w:rFonts w:ascii="TT163t00" w:hAnsi="TT163t00" w:cs="TT163t00"/>
        </w:rPr>
        <w:t>model domains</w:t>
      </w:r>
      <w:r w:rsidR="00D15998">
        <w:rPr>
          <w:rFonts w:ascii="TT163t00" w:hAnsi="TT163t00" w:cs="TT163t00"/>
        </w:rPr>
        <w:t>,</w:t>
      </w:r>
      <w:r w:rsidR="005F0F9A">
        <w:rPr>
          <w:rFonts w:ascii="TT163t00" w:hAnsi="TT163t00" w:cs="TT163t00"/>
        </w:rPr>
        <w:t xml:space="preserve"> CN values corresponding to </w:t>
      </w:r>
      <w:r w:rsidR="007D1137">
        <w:rPr>
          <w:rFonts w:ascii="TT163t00" w:hAnsi="TT163t00" w:cs="TT163t00"/>
        </w:rPr>
        <w:t>AMC I condition</w:t>
      </w:r>
      <w:r w:rsidR="00B85C58">
        <w:rPr>
          <w:rFonts w:ascii="TT163t00" w:hAnsi="TT163t00" w:cs="TT163t00"/>
        </w:rPr>
        <w:t>s</w:t>
      </w:r>
      <w:r w:rsidR="007D1137">
        <w:rPr>
          <w:rFonts w:ascii="TT163t00" w:hAnsi="TT163t00" w:cs="TT163t00"/>
        </w:rPr>
        <w:t xml:space="preserve"> </w:t>
      </w:r>
      <w:r w:rsidR="005F0F9A">
        <w:rPr>
          <w:rFonts w:ascii="TT163t00" w:hAnsi="TT163t00" w:cs="TT163t00"/>
        </w:rPr>
        <w:t>were used to achieve model validation</w:t>
      </w:r>
      <w:r w:rsidR="005B1D62">
        <w:rPr>
          <w:rFonts w:ascii="TT163t00" w:hAnsi="TT163t00" w:cs="TT163t00"/>
        </w:rPr>
        <w:t xml:space="preserve">. </w:t>
      </w:r>
      <w:r w:rsidR="00055DBE">
        <w:rPr>
          <w:rFonts w:ascii="TT163t00" w:hAnsi="TT163t00" w:cs="TT163t00"/>
        </w:rPr>
        <w:t>See</w:t>
      </w:r>
      <w:r w:rsidR="00D15998">
        <w:rPr>
          <w:rFonts w:ascii="TT163t00" w:hAnsi="TT163t00" w:cs="TT163t00"/>
        </w:rPr>
        <w:t xml:space="preserve"> </w:t>
      </w:r>
      <w:r w:rsidR="00CB0F35" w:rsidRPr="00CB0F35">
        <w:rPr>
          <w:rFonts w:asciiTheme="minorHAnsi" w:hAnsiTheme="minorHAnsi" w:cstheme="minorHAnsi"/>
          <w:highlight w:val="yellow"/>
        </w:rPr>
        <w:fldChar w:fldCharType="begin"/>
      </w:r>
      <w:r w:rsidR="00CB0F35" w:rsidRPr="00CB0F35">
        <w:rPr>
          <w:rFonts w:asciiTheme="minorHAnsi" w:hAnsiTheme="minorHAnsi" w:cstheme="minorHAnsi"/>
        </w:rPr>
        <w:instrText xml:space="preserve"> REF _Ref115865019 \h </w:instrText>
      </w:r>
      <w:r w:rsidR="00CB0F35" w:rsidRPr="00CB0F35">
        <w:rPr>
          <w:rFonts w:asciiTheme="minorHAnsi" w:hAnsiTheme="minorHAnsi" w:cstheme="minorHAnsi"/>
          <w:highlight w:val="yellow"/>
        </w:rPr>
        <w:instrText xml:space="preserve"> \* MERGEFORMAT </w:instrText>
      </w:r>
      <w:r w:rsidR="00CB0F35" w:rsidRPr="00CB0F35">
        <w:rPr>
          <w:rFonts w:asciiTheme="minorHAnsi" w:hAnsiTheme="minorHAnsi" w:cstheme="minorHAnsi"/>
          <w:highlight w:val="yellow"/>
        </w:rPr>
      </w:r>
      <w:r w:rsidR="00CB0F35" w:rsidRPr="00CB0F35">
        <w:rPr>
          <w:rFonts w:asciiTheme="minorHAnsi" w:hAnsiTheme="minorHAnsi" w:cstheme="minorHAnsi"/>
          <w:highlight w:val="yellow"/>
        </w:rPr>
        <w:fldChar w:fldCharType="separate"/>
      </w:r>
      <w:r w:rsidR="00354332" w:rsidRPr="00354332">
        <w:rPr>
          <w:rFonts w:asciiTheme="minorHAnsi" w:hAnsiTheme="minorHAnsi" w:cstheme="minorHAnsi"/>
        </w:rPr>
        <w:t xml:space="preserve">Table </w:t>
      </w:r>
      <w:r w:rsidR="00354332" w:rsidRPr="00354332">
        <w:rPr>
          <w:rFonts w:asciiTheme="minorHAnsi" w:hAnsiTheme="minorHAnsi" w:cstheme="minorHAnsi"/>
          <w:noProof/>
        </w:rPr>
        <w:t>6</w:t>
      </w:r>
      <w:r w:rsidR="00CB0F35" w:rsidRPr="00CB0F35">
        <w:rPr>
          <w:rFonts w:asciiTheme="minorHAnsi" w:hAnsiTheme="minorHAnsi" w:cstheme="minorHAnsi"/>
          <w:highlight w:val="yellow"/>
        </w:rPr>
        <w:fldChar w:fldCharType="end"/>
      </w:r>
      <w:r w:rsidR="00055DBE">
        <w:rPr>
          <w:rFonts w:asciiTheme="minorHAnsi" w:hAnsiTheme="minorHAnsi" w:cstheme="minorHAnsi"/>
        </w:rPr>
        <w:t xml:space="preserve"> for the AMC I CNs in the watershed</w:t>
      </w:r>
      <w:r w:rsidR="005F0F9A">
        <w:rPr>
          <w:rFonts w:ascii="TT163t00" w:hAnsi="TT163t00" w:cs="TT163t00"/>
        </w:rPr>
        <w:t>.</w:t>
      </w:r>
      <w:r w:rsidR="007E3061">
        <w:rPr>
          <w:rFonts w:ascii="TT163t00" w:hAnsi="TT163t00" w:cs="TT163t00"/>
        </w:rPr>
        <w:t xml:space="preserve"> </w:t>
      </w:r>
    </w:p>
    <w:p w14:paraId="691841E6" w14:textId="77777777" w:rsidR="00033E4E" w:rsidRDefault="00995D62" w:rsidP="00033E4E">
      <w:pPr>
        <w:pStyle w:val="BodyText"/>
        <w:rPr>
          <w:rFonts w:asciiTheme="minorHAnsi" w:hAnsiTheme="minorHAnsi" w:cstheme="minorHAnsi"/>
        </w:rPr>
      </w:pPr>
      <w:r w:rsidRPr="00597437">
        <w:lastRenderedPageBreak/>
        <w:t>Research</w:t>
      </w:r>
      <w:r w:rsidRPr="0000183D">
        <w:t xml:space="preserve"> completed for this project revealed that antecedent moisture conditions in Texas vary from AMC II in the east to AMC I in the west, and the </w:t>
      </w:r>
      <w:r>
        <w:t>Buchanan-LBJ Lakes</w:t>
      </w:r>
      <w:r w:rsidRPr="0000183D">
        <w:rPr>
          <w:rFonts w:ascii="TT163t00" w:hAnsi="TT163t00" w:cs="TT163t00"/>
        </w:rPr>
        <w:t xml:space="preserve"> </w:t>
      </w:r>
      <w:r w:rsidRPr="0000183D">
        <w:t>watershed resides within the transition from AMC II to AMC I. T</w:t>
      </w:r>
      <w:r w:rsidRPr="00C20DAF">
        <w:rPr>
          <w:rFonts w:asciiTheme="minorHAnsi" w:hAnsiTheme="minorHAnsi" w:cstheme="minorHAnsi"/>
        </w:rPr>
        <w:t>herefore, the application of AMC I conditions to support validation was appropriate. Including AMC I CN values in these domains produced flows that were able to be validated while avoiding adjustments to the AMC I CN values.</w:t>
      </w:r>
      <w:r>
        <w:rPr>
          <w:rFonts w:asciiTheme="minorHAnsi" w:hAnsiTheme="minorHAnsi" w:cstheme="minorHAnsi"/>
        </w:rPr>
        <w:t xml:space="preserve"> </w:t>
      </w:r>
      <w:bookmarkStart w:id="27" w:name="_Hlk134604023"/>
      <w:r>
        <w:rPr>
          <w:rFonts w:asciiTheme="minorHAnsi" w:hAnsiTheme="minorHAnsi" w:cstheme="minorHAnsi"/>
        </w:rPr>
        <w:t>See Section 1.2.9 for more information about the use of AMC I and AMC II CNs in the Buchanan-LBJ Lakes watershed.</w:t>
      </w:r>
      <w:bookmarkStart w:id="28" w:name="_Ref115864832"/>
      <w:bookmarkStart w:id="29" w:name="_Ref115864828"/>
      <w:bookmarkEnd w:id="27"/>
    </w:p>
    <w:p w14:paraId="0652FEC1" w14:textId="049A0CC7" w:rsidR="00887DBE" w:rsidRDefault="00887DBE" w:rsidP="00033E4E">
      <w:pPr>
        <w:pStyle w:val="Caption"/>
        <w:jc w:val="center"/>
      </w:pPr>
      <w:bookmarkStart w:id="30" w:name="_Ref143027942"/>
      <w:bookmarkStart w:id="31" w:name="_Toc187681366"/>
      <w:r>
        <w:t xml:space="preserve">Table </w:t>
      </w:r>
      <w:r>
        <w:fldChar w:fldCharType="begin"/>
      </w:r>
      <w:r>
        <w:instrText>SEQ Table \* ARABIC</w:instrText>
      </w:r>
      <w:r>
        <w:fldChar w:fldCharType="separate"/>
      </w:r>
      <w:r w:rsidR="00354332">
        <w:rPr>
          <w:noProof/>
        </w:rPr>
        <w:t>5</w:t>
      </w:r>
      <w:r>
        <w:fldChar w:fldCharType="end"/>
      </w:r>
      <w:bookmarkEnd w:id="28"/>
      <w:bookmarkEnd w:id="30"/>
      <w:r>
        <w:t xml:space="preserve">: </w:t>
      </w:r>
      <w:r w:rsidR="007861E9">
        <w:t xml:space="preserve">AMC II </w:t>
      </w:r>
      <w:r>
        <w:t>Curve Number Values</w:t>
      </w:r>
      <w:bookmarkEnd w:id="29"/>
      <w:bookmarkEnd w:id="31"/>
    </w:p>
    <w:tbl>
      <w:tblPr>
        <w:tblW w:w="0" w:type="auto"/>
        <w:jc w:val="center"/>
        <w:tblLayout w:type="fixed"/>
        <w:tblLook w:val="04A0" w:firstRow="1" w:lastRow="0" w:firstColumn="1" w:lastColumn="0" w:noHBand="0" w:noVBand="1"/>
      </w:tblPr>
      <w:tblGrid>
        <w:gridCol w:w="1380"/>
        <w:gridCol w:w="3220"/>
        <w:gridCol w:w="960"/>
        <w:gridCol w:w="960"/>
        <w:gridCol w:w="960"/>
        <w:gridCol w:w="960"/>
      </w:tblGrid>
      <w:tr w:rsidR="007B59F5" w:rsidRPr="00C30A7B" w14:paraId="212170F9" w14:textId="77777777" w:rsidTr="00C30A7B">
        <w:trPr>
          <w:cantSplit/>
          <w:trHeight w:val="144"/>
          <w:tblHeader/>
          <w:jc w:val="center"/>
        </w:trPr>
        <w:tc>
          <w:tcPr>
            <w:tcW w:w="1380" w:type="dxa"/>
            <w:vMerge w:val="restart"/>
            <w:tcBorders>
              <w:top w:val="single" w:sz="4" w:space="0" w:color="auto"/>
              <w:left w:val="single" w:sz="4" w:space="0" w:color="auto"/>
              <w:right w:val="single" w:sz="4" w:space="0" w:color="auto"/>
            </w:tcBorders>
            <w:shd w:val="clear" w:color="auto" w:fill="2E74B5" w:themeFill="accent5" w:themeFillShade="BF"/>
            <w:vAlign w:val="center"/>
            <w:hideMark/>
          </w:tcPr>
          <w:p w14:paraId="2273827B" w14:textId="1EC91134" w:rsidR="007B59F5" w:rsidRPr="00C30A7B" w:rsidRDefault="007B59F5" w:rsidP="002924A7">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Land Use Grid Code</w:t>
            </w:r>
          </w:p>
        </w:tc>
        <w:tc>
          <w:tcPr>
            <w:tcW w:w="3220" w:type="dxa"/>
            <w:vMerge w:val="restart"/>
            <w:tcBorders>
              <w:top w:val="single" w:sz="4" w:space="0" w:color="auto"/>
              <w:left w:val="nil"/>
              <w:right w:val="single" w:sz="4" w:space="0" w:color="auto"/>
            </w:tcBorders>
            <w:shd w:val="clear" w:color="auto" w:fill="2E74B5" w:themeFill="accent5" w:themeFillShade="BF"/>
            <w:noWrap/>
            <w:vAlign w:val="center"/>
            <w:hideMark/>
          </w:tcPr>
          <w:p w14:paraId="44616B5F" w14:textId="22A5B94E" w:rsidR="007B59F5" w:rsidRPr="00C30A7B" w:rsidRDefault="007B59F5" w:rsidP="002924A7">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NLCD Land Use Description</w:t>
            </w:r>
          </w:p>
        </w:tc>
        <w:tc>
          <w:tcPr>
            <w:tcW w:w="3840" w:type="dxa"/>
            <w:gridSpan w:val="4"/>
            <w:tcBorders>
              <w:top w:val="single" w:sz="4" w:space="0" w:color="auto"/>
              <w:left w:val="nil"/>
              <w:bottom w:val="single" w:sz="4" w:space="0" w:color="auto"/>
              <w:right w:val="single" w:sz="4" w:space="0" w:color="auto"/>
            </w:tcBorders>
            <w:shd w:val="clear" w:color="auto" w:fill="2E74B5" w:themeFill="accent5" w:themeFillShade="BF"/>
            <w:noWrap/>
            <w:vAlign w:val="center"/>
            <w:hideMark/>
          </w:tcPr>
          <w:p w14:paraId="530FD313" w14:textId="0887DF49" w:rsidR="007B59F5" w:rsidRPr="00C30A7B" w:rsidRDefault="0062348C" w:rsidP="002924A7">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 xml:space="preserve">CN for Each </w:t>
            </w:r>
            <w:r w:rsidR="007B59F5" w:rsidRPr="00C30A7B">
              <w:rPr>
                <w:rFonts w:ascii="Calibri" w:eastAsia="Times New Roman" w:hAnsi="Calibri" w:cs="Calibri"/>
                <w:b/>
                <w:bCs/>
                <w:color w:val="FFFFFF" w:themeColor="background1"/>
                <w:sz w:val="20"/>
                <w:szCs w:val="20"/>
              </w:rPr>
              <w:t>Hydrologic Soil Group</w:t>
            </w:r>
          </w:p>
        </w:tc>
      </w:tr>
      <w:tr w:rsidR="007B59F5" w:rsidRPr="00C30A7B" w14:paraId="07B1A223" w14:textId="77777777" w:rsidTr="00C30A7B">
        <w:trPr>
          <w:cantSplit/>
          <w:trHeight w:val="144"/>
          <w:tblHeader/>
          <w:jc w:val="center"/>
        </w:trPr>
        <w:tc>
          <w:tcPr>
            <w:tcW w:w="1380" w:type="dxa"/>
            <w:vMerge/>
            <w:tcBorders>
              <w:left w:val="single" w:sz="4" w:space="0" w:color="auto"/>
              <w:bottom w:val="single" w:sz="4" w:space="0" w:color="auto"/>
              <w:right w:val="single" w:sz="4" w:space="0" w:color="auto"/>
            </w:tcBorders>
            <w:shd w:val="clear" w:color="auto" w:fill="2E74B5" w:themeFill="accent5" w:themeFillShade="BF"/>
            <w:vAlign w:val="center"/>
          </w:tcPr>
          <w:p w14:paraId="0752310E" w14:textId="77777777" w:rsidR="007B59F5" w:rsidRPr="00C30A7B" w:rsidRDefault="007B59F5" w:rsidP="002924A7">
            <w:pPr>
              <w:spacing w:before="40" w:after="20" w:line="240" w:lineRule="auto"/>
              <w:jc w:val="center"/>
              <w:rPr>
                <w:rFonts w:ascii="Calibri" w:eastAsia="Times New Roman" w:hAnsi="Calibri" w:cs="Calibri"/>
                <w:b/>
                <w:bCs/>
                <w:color w:val="FFFFFF" w:themeColor="background1"/>
                <w:sz w:val="20"/>
                <w:szCs w:val="20"/>
              </w:rPr>
            </w:pPr>
          </w:p>
        </w:tc>
        <w:tc>
          <w:tcPr>
            <w:tcW w:w="3220" w:type="dxa"/>
            <w:vMerge/>
            <w:tcBorders>
              <w:left w:val="nil"/>
              <w:bottom w:val="single" w:sz="4" w:space="0" w:color="auto"/>
              <w:right w:val="single" w:sz="4" w:space="0" w:color="auto"/>
            </w:tcBorders>
            <w:shd w:val="clear" w:color="auto" w:fill="2E74B5" w:themeFill="accent5" w:themeFillShade="BF"/>
            <w:noWrap/>
            <w:vAlign w:val="center"/>
          </w:tcPr>
          <w:p w14:paraId="7730A7A5" w14:textId="77777777" w:rsidR="007B59F5" w:rsidRPr="00C30A7B" w:rsidRDefault="007B59F5" w:rsidP="002924A7">
            <w:pPr>
              <w:spacing w:before="40" w:after="20" w:line="240" w:lineRule="auto"/>
              <w:jc w:val="center"/>
              <w:rPr>
                <w:rFonts w:ascii="Calibri" w:eastAsia="Times New Roman" w:hAnsi="Calibri" w:cs="Calibri"/>
                <w:b/>
                <w:bCs/>
                <w:color w:val="FFFFFF" w:themeColor="background1"/>
                <w:sz w:val="20"/>
                <w:szCs w:val="20"/>
              </w:rPr>
            </w:pPr>
          </w:p>
        </w:tc>
        <w:tc>
          <w:tcPr>
            <w:tcW w:w="960" w:type="dxa"/>
            <w:tcBorders>
              <w:top w:val="single" w:sz="4" w:space="0" w:color="auto"/>
              <w:left w:val="nil"/>
              <w:bottom w:val="single" w:sz="4" w:space="0" w:color="auto"/>
              <w:right w:val="single" w:sz="4" w:space="0" w:color="auto"/>
            </w:tcBorders>
            <w:shd w:val="clear" w:color="auto" w:fill="2E74B5" w:themeFill="accent5" w:themeFillShade="BF"/>
            <w:noWrap/>
            <w:vAlign w:val="center"/>
          </w:tcPr>
          <w:p w14:paraId="209C62AC" w14:textId="3ABD31EA" w:rsidR="007B59F5" w:rsidRPr="00C30A7B" w:rsidRDefault="007B59F5" w:rsidP="002924A7">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A</w:t>
            </w:r>
          </w:p>
        </w:tc>
        <w:tc>
          <w:tcPr>
            <w:tcW w:w="960" w:type="dxa"/>
            <w:tcBorders>
              <w:left w:val="nil"/>
              <w:bottom w:val="single" w:sz="4" w:space="0" w:color="auto"/>
              <w:right w:val="single" w:sz="4" w:space="0" w:color="auto"/>
            </w:tcBorders>
            <w:shd w:val="clear" w:color="auto" w:fill="2E74B5" w:themeFill="accent5" w:themeFillShade="BF"/>
            <w:noWrap/>
            <w:vAlign w:val="center"/>
          </w:tcPr>
          <w:p w14:paraId="2A823288" w14:textId="0730B2E8" w:rsidR="007B59F5" w:rsidRPr="00C30A7B" w:rsidRDefault="007B59F5" w:rsidP="002924A7">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B</w:t>
            </w:r>
          </w:p>
        </w:tc>
        <w:tc>
          <w:tcPr>
            <w:tcW w:w="960" w:type="dxa"/>
            <w:tcBorders>
              <w:left w:val="nil"/>
              <w:bottom w:val="single" w:sz="4" w:space="0" w:color="auto"/>
              <w:right w:val="single" w:sz="4" w:space="0" w:color="auto"/>
            </w:tcBorders>
            <w:shd w:val="clear" w:color="auto" w:fill="2E74B5" w:themeFill="accent5" w:themeFillShade="BF"/>
            <w:noWrap/>
            <w:vAlign w:val="center"/>
          </w:tcPr>
          <w:p w14:paraId="5FD96146" w14:textId="724C1A09" w:rsidR="007B59F5" w:rsidRPr="00C30A7B" w:rsidRDefault="007B59F5" w:rsidP="002924A7">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C</w:t>
            </w:r>
          </w:p>
        </w:tc>
        <w:tc>
          <w:tcPr>
            <w:tcW w:w="960" w:type="dxa"/>
            <w:tcBorders>
              <w:left w:val="nil"/>
              <w:bottom w:val="single" w:sz="4" w:space="0" w:color="auto"/>
              <w:right w:val="single" w:sz="4" w:space="0" w:color="auto"/>
            </w:tcBorders>
            <w:shd w:val="clear" w:color="auto" w:fill="2E74B5" w:themeFill="accent5" w:themeFillShade="BF"/>
            <w:noWrap/>
            <w:vAlign w:val="center"/>
          </w:tcPr>
          <w:p w14:paraId="31759A6A" w14:textId="6C8FCE77" w:rsidR="007B59F5" w:rsidRPr="00C30A7B" w:rsidRDefault="007B59F5" w:rsidP="002924A7">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D</w:t>
            </w:r>
          </w:p>
        </w:tc>
      </w:tr>
      <w:tr w:rsidR="00130EB1" w:rsidRPr="00C30A7B" w14:paraId="0A2F4EB7"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1D4BAA1E" w14:textId="7A2BD5D3"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11</w:t>
            </w:r>
          </w:p>
        </w:tc>
        <w:tc>
          <w:tcPr>
            <w:tcW w:w="3220" w:type="dxa"/>
            <w:tcBorders>
              <w:top w:val="nil"/>
              <w:left w:val="nil"/>
              <w:bottom w:val="single" w:sz="4" w:space="0" w:color="auto"/>
              <w:right w:val="single" w:sz="4" w:space="0" w:color="auto"/>
            </w:tcBorders>
            <w:shd w:val="clear" w:color="auto" w:fill="auto"/>
            <w:noWrap/>
            <w:vAlign w:val="center"/>
            <w:hideMark/>
          </w:tcPr>
          <w:p w14:paraId="7AC9FBB7" w14:textId="09C5BC72" w:rsidR="00130EB1" w:rsidRPr="00C30A7B" w:rsidRDefault="00FF06B9" w:rsidP="002924A7">
            <w:pPr>
              <w:spacing w:before="40" w:after="20" w:line="240" w:lineRule="auto"/>
              <w:rPr>
                <w:rFonts w:eastAsia="Times New Roman" w:cstheme="minorHAnsi"/>
                <w:color w:val="000000"/>
                <w:sz w:val="20"/>
                <w:szCs w:val="20"/>
              </w:rPr>
            </w:pPr>
            <w:r w:rsidRPr="00C30A7B">
              <w:rPr>
                <w:rFonts w:cstheme="minorHAnsi"/>
                <w:color w:val="000000"/>
                <w:sz w:val="20"/>
                <w:szCs w:val="20"/>
              </w:rPr>
              <w:t>Open Water</w:t>
            </w:r>
          </w:p>
        </w:tc>
        <w:tc>
          <w:tcPr>
            <w:tcW w:w="960" w:type="dxa"/>
            <w:tcBorders>
              <w:top w:val="nil"/>
              <w:left w:val="nil"/>
              <w:bottom w:val="single" w:sz="4" w:space="0" w:color="auto"/>
              <w:right w:val="single" w:sz="4" w:space="0" w:color="auto"/>
            </w:tcBorders>
            <w:shd w:val="clear" w:color="auto" w:fill="auto"/>
            <w:noWrap/>
            <w:vAlign w:val="center"/>
            <w:hideMark/>
          </w:tcPr>
          <w:p w14:paraId="31CA8BE0" w14:textId="64DD8E00"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99</w:t>
            </w:r>
          </w:p>
        </w:tc>
        <w:tc>
          <w:tcPr>
            <w:tcW w:w="960" w:type="dxa"/>
            <w:tcBorders>
              <w:top w:val="nil"/>
              <w:left w:val="nil"/>
              <w:bottom w:val="single" w:sz="4" w:space="0" w:color="auto"/>
              <w:right w:val="single" w:sz="4" w:space="0" w:color="auto"/>
            </w:tcBorders>
            <w:shd w:val="clear" w:color="auto" w:fill="auto"/>
            <w:noWrap/>
            <w:vAlign w:val="center"/>
            <w:hideMark/>
          </w:tcPr>
          <w:p w14:paraId="4264D589" w14:textId="1092B1D8"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99</w:t>
            </w:r>
          </w:p>
        </w:tc>
        <w:tc>
          <w:tcPr>
            <w:tcW w:w="960" w:type="dxa"/>
            <w:tcBorders>
              <w:top w:val="nil"/>
              <w:left w:val="nil"/>
              <w:bottom w:val="single" w:sz="4" w:space="0" w:color="auto"/>
              <w:right w:val="single" w:sz="4" w:space="0" w:color="auto"/>
            </w:tcBorders>
            <w:shd w:val="clear" w:color="auto" w:fill="auto"/>
            <w:noWrap/>
            <w:vAlign w:val="center"/>
            <w:hideMark/>
          </w:tcPr>
          <w:p w14:paraId="3160B559" w14:textId="0BCD661F"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99</w:t>
            </w:r>
          </w:p>
        </w:tc>
        <w:tc>
          <w:tcPr>
            <w:tcW w:w="960" w:type="dxa"/>
            <w:tcBorders>
              <w:top w:val="nil"/>
              <w:left w:val="nil"/>
              <w:bottom w:val="single" w:sz="4" w:space="0" w:color="auto"/>
              <w:right w:val="single" w:sz="4" w:space="0" w:color="auto"/>
            </w:tcBorders>
            <w:shd w:val="clear" w:color="auto" w:fill="auto"/>
            <w:noWrap/>
            <w:vAlign w:val="center"/>
            <w:hideMark/>
          </w:tcPr>
          <w:p w14:paraId="6619E33B" w14:textId="06FF27FD"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99</w:t>
            </w:r>
          </w:p>
        </w:tc>
      </w:tr>
      <w:tr w:rsidR="00130EB1" w:rsidRPr="00C30A7B" w14:paraId="00A87A93"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53EB74C2" w14:textId="7931F582"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21</w:t>
            </w:r>
          </w:p>
        </w:tc>
        <w:tc>
          <w:tcPr>
            <w:tcW w:w="3220" w:type="dxa"/>
            <w:tcBorders>
              <w:top w:val="nil"/>
              <w:left w:val="nil"/>
              <w:bottom w:val="single" w:sz="4" w:space="0" w:color="auto"/>
              <w:right w:val="single" w:sz="4" w:space="0" w:color="auto"/>
            </w:tcBorders>
            <w:shd w:val="clear" w:color="auto" w:fill="auto"/>
            <w:noWrap/>
            <w:vAlign w:val="center"/>
            <w:hideMark/>
          </w:tcPr>
          <w:p w14:paraId="0AEB0BC0" w14:textId="01DB071B" w:rsidR="00130EB1" w:rsidRPr="00C30A7B" w:rsidRDefault="00FF06B9" w:rsidP="002924A7">
            <w:pPr>
              <w:spacing w:before="40" w:after="20" w:line="240" w:lineRule="auto"/>
              <w:rPr>
                <w:rFonts w:eastAsia="Times New Roman" w:cstheme="minorHAnsi"/>
                <w:color w:val="000000"/>
                <w:sz w:val="20"/>
                <w:szCs w:val="20"/>
              </w:rPr>
            </w:pPr>
            <w:r w:rsidRPr="00C30A7B">
              <w:rPr>
                <w:rFonts w:cstheme="minorHAnsi"/>
                <w:color w:val="000000"/>
                <w:sz w:val="20"/>
                <w:szCs w:val="20"/>
              </w:rPr>
              <w:t>Developed, Open Space</w:t>
            </w:r>
          </w:p>
        </w:tc>
        <w:tc>
          <w:tcPr>
            <w:tcW w:w="960" w:type="dxa"/>
            <w:tcBorders>
              <w:top w:val="nil"/>
              <w:left w:val="nil"/>
              <w:bottom w:val="single" w:sz="4" w:space="0" w:color="auto"/>
              <w:right w:val="single" w:sz="4" w:space="0" w:color="auto"/>
            </w:tcBorders>
            <w:shd w:val="clear" w:color="auto" w:fill="auto"/>
            <w:noWrap/>
            <w:vAlign w:val="center"/>
            <w:hideMark/>
          </w:tcPr>
          <w:p w14:paraId="762E6CFC" w14:textId="23A861A7"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49</w:t>
            </w:r>
          </w:p>
        </w:tc>
        <w:tc>
          <w:tcPr>
            <w:tcW w:w="960" w:type="dxa"/>
            <w:tcBorders>
              <w:top w:val="nil"/>
              <w:left w:val="nil"/>
              <w:bottom w:val="single" w:sz="4" w:space="0" w:color="auto"/>
              <w:right w:val="single" w:sz="4" w:space="0" w:color="auto"/>
            </w:tcBorders>
            <w:shd w:val="clear" w:color="auto" w:fill="auto"/>
            <w:noWrap/>
            <w:vAlign w:val="center"/>
            <w:hideMark/>
          </w:tcPr>
          <w:p w14:paraId="6E17EE23" w14:textId="3F8A543C"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69</w:t>
            </w:r>
          </w:p>
        </w:tc>
        <w:tc>
          <w:tcPr>
            <w:tcW w:w="960" w:type="dxa"/>
            <w:tcBorders>
              <w:top w:val="nil"/>
              <w:left w:val="nil"/>
              <w:bottom w:val="single" w:sz="4" w:space="0" w:color="auto"/>
              <w:right w:val="single" w:sz="4" w:space="0" w:color="auto"/>
            </w:tcBorders>
            <w:shd w:val="clear" w:color="auto" w:fill="auto"/>
            <w:noWrap/>
            <w:vAlign w:val="center"/>
            <w:hideMark/>
          </w:tcPr>
          <w:p w14:paraId="2717B8D1" w14:textId="5E455D67"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79</w:t>
            </w:r>
          </w:p>
        </w:tc>
        <w:tc>
          <w:tcPr>
            <w:tcW w:w="960" w:type="dxa"/>
            <w:tcBorders>
              <w:top w:val="nil"/>
              <w:left w:val="nil"/>
              <w:bottom w:val="single" w:sz="4" w:space="0" w:color="auto"/>
              <w:right w:val="single" w:sz="4" w:space="0" w:color="auto"/>
            </w:tcBorders>
            <w:shd w:val="clear" w:color="auto" w:fill="auto"/>
            <w:noWrap/>
            <w:vAlign w:val="center"/>
            <w:hideMark/>
          </w:tcPr>
          <w:p w14:paraId="5419E664" w14:textId="495FC574"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84</w:t>
            </w:r>
          </w:p>
        </w:tc>
      </w:tr>
      <w:tr w:rsidR="00130EB1" w:rsidRPr="00C30A7B" w14:paraId="78995965"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5A7310A0" w14:textId="3B8D2222"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22</w:t>
            </w:r>
          </w:p>
        </w:tc>
        <w:tc>
          <w:tcPr>
            <w:tcW w:w="3220" w:type="dxa"/>
            <w:tcBorders>
              <w:top w:val="nil"/>
              <w:left w:val="nil"/>
              <w:bottom w:val="single" w:sz="4" w:space="0" w:color="auto"/>
              <w:right w:val="single" w:sz="4" w:space="0" w:color="auto"/>
            </w:tcBorders>
            <w:shd w:val="clear" w:color="auto" w:fill="auto"/>
            <w:noWrap/>
            <w:vAlign w:val="center"/>
            <w:hideMark/>
          </w:tcPr>
          <w:p w14:paraId="0B519EF3" w14:textId="4AAC584C" w:rsidR="00130EB1" w:rsidRPr="00C30A7B" w:rsidRDefault="00FF06B9" w:rsidP="002924A7">
            <w:pPr>
              <w:spacing w:before="40" w:after="20" w:line="240" w:lineRule="auto"/>
              <w:rPr>
                <w:rFonts w:eastAsia="Times New Roman" w:cstheme="minorHAnsi"/>
                <w:color w:val="000000"/>
                <w:sz w:val="20"/>
                <w:szCs w:val="20"/>
              </w:rPr>
            </w:pPr>
            <w:r w:rsidRPr="00C30A7B">
              <w:rPr>
                <w:rFonts w:cstheme="minorHAnsi"/>
                <w:color w:val="000000"/>
                <w:sz w:val="20"/>
                <w:szCs w:val="20"/>
              </w:rPr>
              <w:t>Developed, Low Intensity</w:t>
            </w:r>
          </w:p>
        </w:tc>
        <w:tc>
          <w:tcPr>
            <w:tcW w:w="960" w:type="dxa"/>
            <w:tcBorders>
              <w:top w:val="nil"/>
              <w:left w:val="nil"/>
              <w:bottom w:val="single" w:sz="4" w:space="0" w:color="auto"/>
              <w:right w:val="single" w:sz="4" w:space="0" w:color="auto"/>
            </w:tcBorders>
            <w:shd w:val="clear" w:color="auto" w:fill="auto"/>
            <w:noWrap/>
            <w:vAlign w:val="center"/>
            <w:hideMark/>
          </w:tcPr>
          <w:p w14:paraId="554B8088" w14:textId="1E1BA2B3"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61</w:t>
            </w:r>
          </w:p>
        </w:tc>
        <w:tc>
          <w:tcPr>
            <w:tcW w:w="960" w:type="dxa"/>
            <w:tcBorders>
              <w:top w:val="nil"/>
              <w:left w:val="nil"/>
              <w:bottom w:val="single" w:sz="4" w:space="0" w:color="auto"/>
              <w:right w:val="single" w:sz="4" w:space="0" w:color="auto"/>
            </w:tcBorders>
            <w:shd w:val="clear" w:color="auto" w:fill="auto"/>
            <w:noWrap/>
            <w:vAlign w:val="center"/>
            <w:hideMark/>
          </w:tcPr>
          <w:p w14:paraId="4C8EBA58" w14:textId="40EDCC8A"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75</w:t>
            </w:r>
          </w:p>
        </w:tc>
        <w:tc>
          <w:tcPr>
            <w:tcW w:w="960" w:type="dxa"/>
            <w:tcBorders>
              <w:top w:val="nil"/>
              <w:left w:val="nil"/>
              <w:bottom w:val="single" w:sz="4" w:space="0" w:color="auto"/>
              <w:right w:val="single" w:sz="4" w:space="0" w:color="auto"/>
            </w:tcBorders>
            <w:shd w:val="clear" w:color="auto" w:fill="auto"/>
            <w:noWrap/>
            <w:vAlign w:val="center"/>
            <w:hideMark/>
          </w:tcPr>
          <w:p w14:paraId="1A8FB31D" w14:textId="3102DEE1"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83</w:t>
            </w:r>
          </w:p>
        </w:tc>
        <w:tc>
          <w:tcPr>
            <w:tcW w:w="960" w:type="dxa"/>
            <w:tcBorders>
              <w:top w:val="nil"/>
              <w:left w:val="nil"/>
              <w:bottom w:val="single" w:sz="4" w:space="0" w:color="auto"/>
              <w:right w:val="single" w:sz="4" w:space="0" w:color="auto"/>
            </w:tcBorders>
            <w:shd w:val="clear" w:color="auto" w:fill="auto"/>
            <w:noWrap/>
            <w:vAlign w:val="center"/>
            <w:hideMark/>
          </w:tcPr>
          <w:p w14:paraId="15D71DA7" w14:textId="1B087080"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87</w:t>
            </w:r>
          </w:p>
        </w:tc>
      </w:tr>
      <w:tr w:rsidR="00130EB1" w:rsidRPr="00C30A7B" w14:paraId="6DE99BEA"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2E076DB4" w14:textId="34DBFCBC"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23</w:t>
            </w:r>
          </w:p>
        </w:tc>
        <w:tc>
          <w:tcPr>
            <w:tcW w:w="3220" w:type="dxa"/>
            <w:tcBorders>
              <w:top w:val="nil"/>
              <w:left w:val="nil"/>
              <w:bottom w:val="single" w:sz="4" w:space="0" w:color="auto"/>
              <w:right w:val="single" w:sz="4" w:space="0" w:color="auto"/>
            </w:tcBorders>
            <w:shd w:val="clear" w:color="auto" w:fill="auto"/>
            <w:noWrap/>
            <w:vAlign w:val="center"/>
            <w:hideMark/>
          </w:tcPr>
          <w:p w14:paraId="6E086F86" w14:textId="50C42C02" w:rsidR="00130EB1" w:rsidRPr="00C30A7B" w:rsidRDefault="00130EB1" w:rsidP="002924A7">
            <w:pPr>
              <w:spacing w:before="40" w:after="20" w:line="240" w:lineRule="auto"/>
              <w:rPr>
                <w:rFonts w:eastAsia="Times New Roman" w:cstheme="minorHAnsi"/>
                <w:color w:val="000000"/>
                <w:sz w:val="20"/>
                <w:szCs w:val="20"/>
              </w:rPr>
            </w:pPr>
            <w:r w:rsidRPr="00C30A7B">
              <w:rPr>
                <w:rFonts w:cstheme="minorHAnsi"/>
                <w:color w:val="000000"/>
                <w:sz w:val="20"/>
                <w:szCs w:val="20"/>
              </w:rPr>
              <w:t xml:space="preserve">Developed, </w:t>
            </w:r>
            <w:r w:rsidR="00FF06B9" w:rsidRPr="00C30A7B">
              <w:rPr>
                <w:rFonts w:cstheme="minorHAnsi"/>
                <w:color w:val="000000"/>
                <w:sz w:val="20"/>
                <w:szCs w:val="20"/>
              </w:rPr>
              <w:t>Medium</w:t>
            </w:r>
            <w:r w:rsidRPr="00C30A7B">
              <w:rPr>
                <w:rFonts w:cstheme="minorHAnsi"/>
                <w:color w:val="000000"/>
                <w:sz w:val="20"/>
                <w:szCs w:val="20"/>
              </w:rPr>
              <w:t xml:space="preserve"> Intensity</w:t>
            </w:r>
          </w:p>
        </w:tc>
        <w:tc>
          <w:tcPr>
            <w:tcW w:w="960" w:type="dxa"/>
            <w:tcBorders>
              <w:top w:val="nil"/>
              <w:left w:val="nil"/>
              <w:bottom w:val="single" w:sz="4" w:space="0" w:color="auto"/>
              <w:right w:val="single" w:sz="4" w:space="0" w:color="auto"/>
            </w:tcBorders>
            <w:shd w:val="clear" w:color="auto" w:fill="auto"/>
            <w:noWrap/>
            <w:vAlign w:val="center"/>
            <w:hideMark/>
          </w:tcPr>
          <w:p w14:paraId="54AB5F6A" w14:textId="4E340EC3"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81</w:t>
            </w:r>
          </w:p>
        </w:tc>
        <w:tc>
          <w:tcPr>
            <w:tcW w:w="960" w:type="dxa"/>
            <w:tcBorders>
              <w:top w:val="nil"/>
              <w:left w:val="nil"/>
              <w:bottom w:val="single" w:sz="4" w:space="0" w:color="auto"/>
              <w:right w:val="single" w:sz="4" w:space="0" w:color="auto"/>
            </w:tcBorders>
            <w:shd w:val="clear" w:color="auto" w:fill="auto"/>
            <w:noWrap/>
            <w:vAlign w:val="center"/>
            <w:hideMark/>
          </w:tcPr>
          <w:p w14:paraId="4D784989" w14:textId="02F0E31D"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88</w:t>
            </w:r>
          </w:p>
        </w:tc>
        <w:tc>
          <w:tcPr>
            <w:tcW w:w="960" w:type="dxa"/>
            <w:tcBorders>
              <w:top w:val="nil"/>
              <w:left w:val="nil"/>
              <w:bottom w:val="single" w:sz="4" w:space="0" w:color="auto"/>
              <w:right w:val="single" w:sz="4" w:space="0" w:color="auto"/>
            </w:tcBorders>
            <w:shd w:val="clear" w:color="auto" w:fill="auto"/>
            <w:noWrap/>
            <w:vAlign w:val="center"/>
            <w:hideMark/>
          </w:tcPr>
          <w:p w14:paraId="1AA9F96B" w14:textId="7D6C287E"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91</w:t>
            </w:r>
          </w:p>
        </w:tc>
        <w:tc>
          <w:tcPr>
            <w:tcW w:w="960" w:type="dxa"/>
            <w:tcBorders>
              <w:top w:val="nil"/>
              <w:left w:val="nil"/>
              <w:bottom w:val="single" w:sz="4" w:space="0" w:color="auto"/>
              <w:right w:val="single" w:sz="4" w:space="0" w:color="auto"/>
            </w:tcBorders>
            <w:shd w:val="clear" w:color="auto" w:fill="auto"/>
            <w:noWrap/>
            <w:vAlign w:val="center"/>
            <w:hideMark/>
          </w:tcPr>
          <w:p w14:paraId="05D23FE3" w14:textId="5A39493E"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93</w:t>
            </w:r>
          </w:p>
        </w:tc>
      </w:tr>
      <w:tr w:rsidR="00130EB1" w:rsidRPr="00C30A7B" w14:paraId="5D0D4984"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360F3F8B" w14:textId="5545FBFB"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24</w:t>
            </w:r>
          </w:p>
        </w:tc>
        <w:tc>
          <w:tcPr>
            <w:tcW w:w="3220" w:type="dxa"/>
            <w:tcBorders>
              <w:top w:val="nil"/>
              <w:left w:val="nil"/>
              <w:bottom w:val="single" w:sz="4" w:space="0" w:color="auto"/>
              <w:right w:val="single" w:sz="4" w:space="0" w:color="auto"/>
            </w:tcBorders>
            <w:shd w:val="clear" w:color="auto" w:fill="auto"/>
            <w:noWrap/>
            <w:vAlign w:val="center"/>
            <w:hideMark/>
          </w:tcPr>
          <w:p w14:paraId="020581C1" w14:textId="10D935C0" w:rsidR="00130EB1" w:rsidRPr="00C30A7B" w:rsidRDefault="00130EB1" w:rsidP="002924A7">
            <w:pPr>
              <w:spacing w:before="40" w:after="20" w:line="240" w:lineRule="auto"/>
              <w:rPr>
                <w:rFonts w:eastAsia="Times New Roman" w:cstheme="minorHAnsi"/>
                <w:color w:val="000000"/>
                <w:sz w:val="20"/>
                <w:szCs w:val="20"/>
              </w:rPr>
            </w:pPr>
            <w:r w:rsidRPr="00C30A7B">
              <w:rPr>
                <w:rFonts w:cstheme="minorHAnsi"/>
                <w:color w:val="000000"/>
                <w:sz w:val="20"/>
                <w:szCs w:val="20"/>
              </w:rPr>
              <w:t xml:space="preserve">Developed, </w:t>
            </w:r>
            <w:r w:rsidR="00FF06B9" w:rsidRPr="00C30A7B">
              <w:rPr>
                <w:rFonts w:cstheme="minorHAnsi"/>
                <w:color w:val="000000"/>
                <w:sz w:val="20"/>
                <w:szCs w:val="20"/>
              </w:rPr>
              <w:t>High</w:t>
            </w:r>
            <w:r w:rsidRPr="00C30A7B">
              <w:rPr>
                <w:rFonts w:cstheme="minorHAnsi"/>
                <w:color w:val="000000"/>
                <w:sz w:val="20"/>
                <w:szCs w:val="20"/>
              </w:rPr>
              <w:t xml:space="preserve"> Intensity</w:t>
            </w:r>
          </w:p>
        </w:tc>
        <w:tc>
          <w:tcPr>
            <w:tcW w:w="960" w:type="dxa"/>
            <w:tcBorders>
              <w:top w:val="nil"/>
              <w:left w:val="nil"/>
              <w:bottom w:val="single" w:sz="4" w:space="0" w:color="auto"/>
              <w:right w:val="single" w:sz="4" w:space="0" w:color="auto"/>
            </w:tcBorders>
            <w:shd w:val="clear" w:color="auto" w:fill="auto"/>
            <w:noWrap/>
            <w:vAlign w:val="center"/>
            <w:hideMark/>
          </w:tcPr>
          <w:p w14:paraId="284F7CD1" w14:textId="380C1765"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89</w:t>
            </w:r>
          </w:p>
        </w:tc>
        <w:tc>
          <w:tcPr>
            <w:tcW w:w="960" w:type="dxa"/>
            <w:tcBorders>
              <w:top w:val="nil"/>
              <w:left w:val="nil"/>
              <w:bottom w:val="single" w:sz="4" w:space="0" w:color="auto"/>
              <w:right w:val="single" w:sz="4" w:space="0" w:color="auto"/>
            </w:tcBorders>
            <w:shd w:val="clear" w:color="auto" w:fill="auto"/>
            <w:noWrap/>
            <w:vAlign w:val="center"/>
            <w:hideMark/>
          </w:tcPr>
          <w:p w14:paraId="0C741E25" w14:textId="335ACC03"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92</w:t>
            </w:r>
          </w:p>
        </w:tc>
        <w:tc>
          <w:tcPr>
            <w:tcW w:w="960" w:type="dxa"/>
            <w:tcBorders>
              <w:top w:val="nil"/>
              <w:left w:val="nil"/>
              <w:bottom w:val="single" w:sz="4" w:space="0" w:color="auto"/>
              <w:right w:val="single" w:sz="4" w:space="0" w:color="auto"/>
            </w:tcBorders>
            <w:shd w:val="clear" w:color="auto" w:fill="auto"/>
            <w:noWrap/>
            <w:vAlign w:val="center"/>
            <w:hideMark/>
          </w:tcPr>
          <w:p w14:paraId="5DB52F1B" w14:textId="7300347F"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94</w:t>
            </w:r>
          </w:p>
        </w:tc>
        <w:tc>
          <w:tcPr>
            <w:tcW w:w="960" w:type="dxa"/>
            <w:tcBorders>
              <w:top w:val="nil"/>
              <w:left w:val="nil"/>
              <w:bottom w:val="single" w:sz="4" w:space="0" w:color="auto"/>
              <w:right w:val="single" w:sz="4" w:space="0" w:color="auto"/>
            </w:tcBorders>
            <w:shd w:val="clear" w:color="auto" w:fill="auto"/>
            <w:noWrap/>
            <w:vAlign w:val="center"/>
            <w:hideMark/>
          </w:tcPr>
          <w:p w14:paraId="0ADD0B75" w14:textId="756B0C7C"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95</w:t>
            </w:r>
          </w:p>
        </w:tc>
      </w:tr>
      <w:tr w:rsidR="00130EB1" w:rsidRPr="00C30A7B" w14:paraId="239A8414"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61CA27C4" w14:textId="536D8C5F"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31</w:t>
            </w:r>
          </w:p>
        </w:tc>
        <w:tc>
          <w:tcPr>
            <w:tcW w:w="3220" w:type="dxa"/>
            <w:tcBorders>
              <w:top w:val="nil"/>
              <w:left w:val="nil"/>
              <w:bottom w:val="single" w:sz="4" w:space="0" w:color="auto"/>
              <w:right w:val="single" w:sz="4" w:space="0" w:color="auto"/>
            </w:tcBorders>
            <w:shd w:val="clear" w:color="auto" w:fill="auto"/>
            <w:noWrap/>
            <w:vAlign w:val="center"/>
            <w:hideMark/>
          </w:tcPr>
          <w:p w14:paraId="236469BD" w14:textId="09AF6E1A" w:rsidR="00130EB1" w:rsidRPr="00C30A7B" w:rsidRDefault="00FF06B9" w:rsidP="002924A7">
            <w:pPr>
              <w:spacing w:before="40" w:after="20" w:line="240" w:lineRule="auto"/>
              <w:rPr>
                <w:rFonts w:eastAsia="Times New Roman" w:cstheme="minorHAnsi"/>
                <w:color w:val="000000"/>
                <w:sz w:val="20"/>
                <w:szCs w:val="20"/>
              </w:rPr>
            </w:pPr>
            <w:r w:rsidRPr="00C30A7B">
              <w:rPr>
                <w:rFonts w:cstheme="minorHAnsi"/>
                <w:color w:val="000000"/>
                <w:sz w:val="20"/>
                <w:szCs w:val="20"/>
              </w:rPr>
              <w:t>Barren Land</w:t>
            </w:r>
          </w:p>
        </w:tc>
        <w:tc>
          <w:tcPr>
            <w:tcW w:w="960" w:type="dxa"/>
            <w:tcBorders>
              <w:top w:val="nil"/>
              <w:left w:val="nil"/>
              <w:bottom w:val="single" w:sz="4" w:space="0" w:color="auto"/>
              <w:right w:val="single" w:sz="4" w:space="0" w:color="auto"/>
            </w:tcBorders>
            <w:shd w:val="clear" w:color="auto" w:fill="auto"/>
            <w:noWrap/>
            <w:vAlign w:val="center"/>
            <w:hideMark/>
          </w:tcPr>
          <w:p w14:paraId="5E3941D6" w14:textId="4D1F95FA"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39</w:t>
            </w:r>
          </w:p>
        </w:tc>
        <w:tc>
          <w:tcPr>
            <w:tcW w:w="960" w:type="dxa"/>
            <w:tcBorders>
              <w:top w:val="nil"/>
              <w:left w:val="nil"/>
              <w:bottom w:val="single" w:sz="4" w:space="0" w:color="auto"/>
              <w:right w:val="single" w:sz="4" w:space="0" w:color="auto"/>
            </w:tcBorders>
            <w:shd w:val="clear" w:color="auto" w:fill="auto"/>
            <w:noWrap/>
            <w:vAlign w:val="center"/>
            <w:hideMark/>
          </w:tcPr>
          <w:p w14:paraId="559FA833" w14:textId="7CC9E132"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61</w:t>
            </w:r>
          </w:p>
        </w:tc>
        <w:tc>
          <w:tcPr>
            <w:tcW w:w="960" w:type="dxa"/>
            <w:tcBorders>
              <w:top w:val="nil"/>
              <w:left w:val="nil"/>
              <w:bottom w:val="single" w:sz="4" w:space="0" w:color="auto"/>
              <w:right w:val="single" w:sz="4" w:space="0" w:color="auto"/>
            </w:tcBorders>
            <w:shd w:val="clear" w:color="auto" w:fill="auto"/>
            <w:noWrap/>
            <w:vAlign w:val="center"/>
            <w:hideMark/>
          </w:tcPr>
          <w:p w14:paraId="69049739" w14:textId="5E52D42D"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74</w:t>
            </w:r>
          </w:p>
        </w:tc>
        <w:tc>
          <w:tcPr>
            <w:tcW w:w="960" w:type="dxa"/>
            <w:tcBorders>
              <w:top w:val="nil"/>
              <w:left w:val="nil"/>
              <w:bottom w:val="single" w:sz="4" w:space="0" w:color="auto"/>
              <w:right w:val="single" w:sz="4" w:space="0" w:color="auto"/>
            </w:tcBorders>
            <w:shd w:val="clear" w:color="auto" w:fill="auto"/>
            <w:noWrap/>
            <w:vAlign w:val="center"/>
            <w:hideMark/>
          </w:tcPr>
          <w:p w14:paraId="702A58B8" w14:textId="3D73B669"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80</w:t>
            </w:r>
          </w:p>
        </w:tc>
      </w:tr>
      <w:tr w:rsidR="00130EB1" w:rsidRPr="00C30A7B" w14:paraId="273FA697"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79C9C935" w14:textId="26DF9F45"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41</w:t>
            </w:r>
          </w:p>
        </w:tc>
        <w:tc>
          <w:tcPr>
            <w:tcW w:w="3220" w:type="dxa"/>
            <w:tcBorders>
              <w:top w:val="nil"/>
              <w:left w:val="nil"/>
              <w:bottom w:val="single" w:sz="4" w:space="0" w:color="auto"/>
              <w:right w:val="single" w:sz="4" w:space="0" w:color="auto"/>
            </w:tcBorders>
            <w:shd w:val="clear" w:color="auto" w:fill="auto"/>
            <w:noWrap/>
            <w:vAlign w:val="center"/>
            <w:hideMark/>
          </w:tcPr>
          <w:p w14:paraId="4D38DD34" w14:textId="446EA1BB" w:rsidR="00130EB1" w:rsidRPr="00C30A7B" w:rsidRDefault="00FF06B9" w:rsidP="002924A7">
            <w:pPr>
              <w:spacing w:before="40" w:after="20" w:line="240" w:lineRule="auto"/>
              <w:rPr>
                <w:rFonts w:eastAsia="Times New Roman" w:cstheme="minorHAnsi"/>
                <w:color w:val="000000"/>
                <w:sz w:val="20"/>
                <w:szCs w:val="20"/>
              </w:rPr>
            </w:pPr>
            <w:r w:rsidRPr="00C30A7B">
              <w:rPr>
                <w:rFonts w:cstheme="minorHAnsi"/>
                <w:color w:val="000000"/>
                <w:sz w:val="20"/>
                <w:szCs w:val="20"/>
              </w:rPr>
              <w:t>Deciduous Forest</w:t>
            </w:r>
          </w:p>
        </w:tc>
        <w:tc>
          <w:tcPr>
            <w:tcW w:w="960" w:type="dxa"/>
            <w:tcBorders>
              <w:top w:val="nil"/>
              <w:left w:val="nil"/>
              <w:bottom w:val="single" w:sz="4" w:space="0" w:color="auto"/>
              <w:right w:val="single" w:sz="4" w:space="0" w:color="auto"/>
            </w:tcBorders>
            <w:shd w:val="clear" w:color="auto" w:fill="auto"/>
            <w:noWrap/>
            <w:vAlign w:val="center"/>
            <w:hideMark/>
          </w:tcPr>
          <w:p w14:paraId="198B03E9" w14:textId="502EB187"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30</w:t>
            </w:r>
          </w:p>
        </w:tc>
        <w:tc>
          <w:tcPr>
            <w:tcW w:w="960" w:type="dxa"/>
            <w:tcBorders>
              <w:top w:val="nil"/>
              <w:left w:val="nil"/>
              <w:bottom w:val="single" w:sz="4" w:space="0" w:color="auto"/>
              <w:right w:val="single" w:sz="4" w:space="0" w:color="auto"/>
            </w:tcBorders>
            <w:shd w:val="clear" w:color="auto" w:fill="auto"/>
            <w:noWrap/>
            <w:vAlign w:val="center"/>
            <w:hideMark/>
          </w:tcPr>
          <w:p w14:paraId="0521CA54" w14:textId="5A9AF71E"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55</w:t>
            </w:r>
          </w:p>
        </w:tc>
        <w:tc>
          <w:tcPr>
            <w:tcW w:w="960" w:type="dxa"/>
            <w:tcBorders>
              <w:top w:val="nil"/>
              <w:left w:val="nil"/>
              <w:bottom w:val="single" w:sz="4" w:space="0" w:color="auto"/>
              <w:right w:val="single" w:sz="4" w:space="0" w:color="auto"/>
            </w:tcBorders>
            <w:shd w:val="clear" w:color="auto" w:fill="auto"/>
            <w:noWrap/>
            <w:vAlign w:val="center"/>
            <w:hideMark/>
          </w:tcPr>
          <w:p w14:paraId="7C5BB355" w14:textId="5BE5A4CB"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70</w:t>
            </w:r>
          </w:p>
        </w:tc>
        <w:tc>
          <w:tcPr>
            <w:tcW w:w="960" w:type="dxa"/>
            <w:tcBorders>
              <w:top w:val="nil"/>
              <w:left w:val="nil"/>
              <w:bottom w:val="single" w:sz="4" w:space="0" w:color="auto"/>
              <w:right w:val="single" w:sz="4" w:space="0" w:color="auto"/>
            </w:tcBorders>
            <w:shd w:val="clear" w:color="auto" w:fill="auto"/>
            <w:noWrap/>
            <w:vAlign w:val="center"/>
            <w:hideMark/>
          </w:tcPr>
          <w:p w14:paraId="64FBB445" w14:textId="7358A2B7"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77</w:t>
            </w:r>
          </w:p>
        </w:tc>
      </w:tr>
      <w:tr w:rsidR="00130EB1" w:rsidRPr="00C30A7B" w14:paraId="6DD4D02D"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4FE6BB6E" w14:textId="52E7E92C"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42</w:t>
            </w:r>
          </w:p>
        </w:tc>
        <w:tc>
          <w:tcPr>
            <w:tcW w:w="3220" w:type="dxa"/>
            <w:tcBorders>
              <w:top w:val="nil"/>
              <w:left w:val="nil"/>
              <w:bottom w:val="single" w:sz="4" w:space="0" w:color="auto"/>
              <w:right w:val="single" w:sz="4" w:space="0" w:color="auto"/>
            </w:tcBorders>
            <w:shd w:val="clear" w:color="auto" w:fill="auto"/>
            <w:noWrap/>
            <w:vAlign w:val="center"/>
            <w:hideMark/>
          </w:tcPr>
          <w:p w14:paraId="61B15D3A" w14:textId="633F646A" w:rsidR="00130EB1" w:rsidRPr="00C30A7B" w:rsidRDefault="00FF06B9" w:rsidP="002924A7">
            <w:pPr>
              <w:spacing w:before="40" w:after="20" w:line="240" w:lineRule="auto"/>
              <w:rPr>
                <w:rFonts w:eastAsia="Times New Roman" w:cstheme="minorHAnsi"/>
                <w:color w:val="000000"/>
                <w:sz w:val="20"/>
                <w:szCs w:val="20"/>
              </w:rPr>
            </w:pPr>
            <w:r w:rsidRPr="00C30A7B">
              <w:rPr>
                <w:rFonts w:cstheme="minorHAnsi"/>
                <w:color w:val="000000"/>
                <w:sz w:val="20"/>
                <w:szCs w:val="20"/>
              </w:rPr>
              <w:t>Evergreen Forest</w:t>
            </w:r>
          </w:p>
        </w:tc>
        <w:tc>
          <w:tcPr>
            <w:tcW w:w="960" w:type="dxa"/>
            <w:tcBorders>
              <w:top w:val="nil"/>
              <w:left w:val="nil"/>
              <w:bottom w:val="single" w:sz="4" w:space="0" w:color="auto"/>
              <w:right w:val="single" w:sz="4" w:space="0" w:color="auto"/>
            </w:tcBorders>
            <w:shd w:val="clear" w:color="auto" w:fill="auto"/>
            <w:noWrap/>
            <w:vAlign w:val="center"/>
            <w:hideMark/>
          </w:tcPr>
          <w:p w14:paraId="6C5253FB" w14:textId="53A70D27"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30</w:t>
            </w:r>
          </w:p>
        </w:tc>
        <w:tc>
          <w:tcPr>
            <w:tcW w:w="960" w:type="dxa"/>
            <w:tcBorders>
              <w:top w:val="nil"/>
              <w:left w:val="nil"/>
              <w:bottom w:val="single" w:sz="4" w:space="0" w:color="auto"/>
              <w:right w:val="single" w:sz="4" w:space="0" w:color="auto"/>
            </w:tcBorders>
            <w:shd w:val="clear" w:color="auto" w:fill="auto"/>
            <w:noWrap/>
            <w:vAlign w:val="center"/>
            <w:hideMark/>
          </w:tcPr>
          <w:p w14:paraId="2D6CC330" w14:textId="6CB2A125"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55</w:t>
            </w:r>
          </w:p>
        </w:tc>
        <w:tc>
          <w:tcPr>
            <w:tcW w:w="960" w:type="dxa"/>
            <w:tcBorders>
              <w:top w:val="nil"/>
              <w:left w:val="nil"/>
              <w:bottom w:val="single" w:sz="4" w:space="0" w:color="auto"/>
              <w:right w:val="single" w:sz="4" w:space="0" w:color="auto"/>
            </w:tcBorders>
            <w:shd w:val="clear" w:color="auto" w:fill="auto"/>
            <w:noWrap/>
            <w:vAlign w:val="center"/>
            <w:hideMark/>
          </w:tcPr>
          <w:p w14:paraId="4088DDC8" w14:textId="0A39CCC3"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70</w:t>
            </w:r>
          </w:p>
        </w:tc>
        <w:tc>
          <w:tcPr>
            <w:tcW w:w="960" w:type="dxa"/>
            <w:tcBorders>
              <w:top w:val="nil"/>
              <w:left w:val="nil"/>
              <w:bottom w:val="single" w:sz="4" w:space="0" w:color="auto"/>
              <w:right w:val="single" w:sz="4" w:space="0" w:color="auto"/>
            </w:tcBorders>
            <w:shd w:val="clear" w:color="auto" w:fill="auto"/>
            <w:noWrap/>
            <w:vAlign w:val="center"/>
            <w:hideMark/>
          </w:tcPr>
          <w:p w14:paraId="5DB11739" w14:textId="1B0AE992"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77</w:t>
            </w:r>
          </w:p>
        </w:tc>
      </w:tr>
      <w:tr w:rsidR="00130EB1" w:rsidRPr="00C30A7B" w14:paraId="3B615695"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184352D3" w14:textId="3DA7FBCD"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43</w:t>
            </w:r>
          </w:p>
        </w:tc>
        <w:tc>
          <w:tcPr>
            <w:tcW w:w="3220" w:type="dxa"/>
            <w:tcBorders>
              <w:top w:val="nil"/>
              <w:left w:val="nil"/>
              <w:bottom w:val="single" w:sz="4" w:space="0" w:color="auto"/>
              <w:right w:val="single" w:sz="4" w:space="0" w:color="auto"/>
            </w:tcBorders>
            <w:shd w:val="clear" w:color="auto" w:fill="auto"/>
            <w:noWrap/>
            <w:vAlign w:val="center"/>
            <w:hideMark/>
          </w:tcPr>
          <w:p w14:paraId="69CD2185" w14:textId="11FC1C6A" w:rsidR="00130EB1" w:rsidRPr="00C30A7B" w:rsidRDefault="00FF06B9" w:rsidP="002924A7">
            <w:pPr>
              <w:spacing w:before="40" w:after="20" w:line="240" w:lineRule="auto"/>
              <w:rPr>
                <w:rFonts w:eastAsia="Times New Roman" w:cstheme="minorHAnsi"/>
                <w:color w:val="000000"/>
                <w:sz w:val="20"/>
                <w:szCs w:val="20"/>
              </w:rPr>
            </w:pPr>
            <w:r w:rsidRPr="00C30A7B">
              <w:rPr>
                <w:rFonts w:cstheme="minorHAnsi"/>
                <w:color w:val="000000"/>
                <w:sz w:val="20"/>
                <w:szCs w:val="20"/>
              </w:rPr>
              <w:t>Mixed</w:t>
            </w:r>
            <w:r w:rsidR="00130EB1" w:rsidRPr="00C30A7B">
              <w:rPr>
                <w:rFonts w:cstheme="minorHAnsi"/>
                <w:color w:val="000000"/>
                <w:sz w:val="20"/>
                <w:szCs w:val="20"/>
              </w:rPr>
              <w:t xml:space="preserve"> Forest</w:t>
            </w:r>
          </w:p>
        </w:tc>
        <w:tc>
          <w:tcPr>
            <w:tcW w:w="960" w:type="dxa"/>
            <w:tcBorders>
              <w:top w:val="nil"/>
              <w:left w:val="nil"/>
              <w:bottom w:val="single" w:sz="4" w:space="0" w:color="auto"/>
              <w:right w:val="single" w:sz="4" w:space="0" w:color="auto"/>
            </w:tcBorders>
            <w:shd w:val="clear" w:color="auto" w:fill="auto"/>
            <w:noWrap/>
            <w:vAlign w:val="center"/>
            <w:hideMark/>
          </w:tcPr>
          <w:p w14:paraId="7D8BE658" w14:textId="0A88BA50" w:rsidR="00130EB1" w:rsidRPr="00C30A7B" w:rsidRDefault="00130EB1"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30</w:t>
            </w:r>
          </w:p>
        </w:tc>
        <w:tc>
          <w:tcPr>
            <w:tcW w:w="960" w:type="dxa"/>
            <w:tcBorders>
              <w:top w:val="nil"/>
              <w:left w:val="nil"/>
              <w:bottom w:val="single" w:sz="4" w:space="0" w:color="auto"/>
              <w:right w:val="single" w:sz="4" w:space="0" w:color="auto"/>
            </w:tcBorders>
            <w:shd w:val="clear" w:color="auto" w:fill="auto"/>
            <w:noWrap/>
            <w:vAlign w:val="center"/>
            <w:hideMark/>
          </w:tcPr>
          <w:p w14:paraId="7B10C7E9" w14:textId="1B6C6838" w:rsidR="00130EB1" w:rsidRPr="00C30A7B" w:rsidRDefault="00130EB1"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55</w:t>
            </w:r>
          </w:p>
        </w:tc>
        <w:tc>
          <w:tcPr>
            <w:tcW w:w="960" w:type="dxa"/>
            <w:tcBorders>
              <w:top w:val="nil"/>
              <w:left w:val="nil"/>
              <w:bottom w:val="single" w:sz="4" w:space="0" w:color="auto"/>
              <w:right w:val="single" w:sz="4" w:space="0" w:color="auto"/>
            </w:tcBorders>
            <w:shd w:val="clear" w:color="auto" w:fill="auto"/>
            <w:noWrap/>
            <w:vAlign w:val="center"/>
            <w:hideMark/>
          </w:tcPr>
          <w:p w14:paraId="4DD21EEB" w14:textId="3E52F3DF" w:rsidR="00130EB1" w:rsidRPr="00C30A7B" w:rsidRDefault="00130EB1"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70</w:t>
            </w:r>
          </w:p>
        </w:tc>
        <w:tc>
          <w:tcPr>
            <w:tcW w:w="960" w:type="dxa"/>
            <w:tcBorders>
              <w:top w:val="nil"/>
              <w:left w:val="nil"/>
              <w:bottom w:val="single" w:sz="4" w:space="0" w:color="auto"/>
              <w:right w:val="single" w:sz="4" w:space="0" w:color="auto"/>
            </w:tcBorders>
            <w:shd w:val="clear" w:color="auto" w:fill="auto"/>
            <w:noWrap/>
            <w:vAlign w:val="center"/>
            <w:hideMark/>
          </w:tcPr>
          <w:p w14:paraId="10F8FF28" w14:textId="5376720A" w:rsidR="00130EB1" w:rsidRPr="00C30A7B" w:rsidRDefault="00130EB1"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77</w:t>
            </w:r>
          </w:p>
        </w:tc>
      </w:tr>
      <w:tr w:rsidR="00130EB1" w:rsidRPr="00C30A7B" w14:paraId="3D70F3F5"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20435CAF" w14:textId="17B21645"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52</w:t>
            </w:r>
          </w:p>
        </w:tc>
        <w:tc>
          <w:tcPr>
            <w:tcW w:w="3220" w:type="dxa"/>
            <w:tcBorders>
              <w:top w:val="nil"/>
              <w:left w:val="nil"/>
              <w:bottom w:val="single" w:sz="4" w:space="0" w:color="auto"/>
              <w:right w:val="single" w:sz="4" w:space="0" w:color="auto"/>
            </w:tcBorders>
            <w:shd w:val="clear" w:color="auto" w:fill="auto"/>
            <w:noWrap/>
            <w:vAlign w:val="center"/>
            <w:hideMark/>
          </w:tcPr>
          <w:p w14:paraId="53477526" w14:textId="1EDDB93D" w:rsidR="00130EB1" w:rsidRPr="00C30A7B" w:rsidRDefault="00FF06B9" w:rsidP="002924A7">
            <w:pPr>
              <w:spacing w:before="40" w:after="20" w:line="240" w:lineRule="auto"/>
              <w:rPr>
                <w:rFonts w:eastAsia="Times New Roman" w:cstheme="minorHAnsi"/>
                <w:color w:val="000000"/>
                <w:sz w:val="20"/>
                <w:szCs w:val="20"/>
              </w:rPr>
            </w:pPr>
            <w:r w:rsidRPr="00C30A7B">
              <w:rPr>
                <w:rFonts w:cstheme="minorHAnsi"/>
                <w:color w:val="000000"/>
                <w:sz w:val="20"/>
                <w:szCs w:val="20"/>
              </w:rPr>
              <w:t>Shrub</w:t>
            </w:r>
            <w:r w:rsidR="00DB0FAD" w:rsidRPr="00C30A7B">
              <w:rPr>
                <w:rFonts w:cstheme="minorHAnsi"/>
                <w:color w:val="000000"/>
                <w:sz w:val="20"/>
                <w:szCs w:val="20"/>
              </w:rPr>
              <w:t xml:space="preserve"> </w:t>
            </w:r>
            <w:r w:rsidRPr="00C30A7B">
              <w:rPr>
                <w:rFonts w:cstheme="minorHAnsi"/>
                <w:color w:val="000000"/>
                <w:sz w:val="20"/>
                <w:szCs w:val="20"/>
              </w:rPr>
              <w:t>Scrub</w:t>
            </w:r>
          </w:p>
        </w:tc>
        <w:tc>
          <w:tcPr>
            <w:tcW w:w="960" w:type="dxa"/>
            <w:tcBorders>
              <w:top w:val="nil"/>
              <w:left w:val="nil"/>
              <w:bottom w:val="single" w:sz="4" w:space="0" w:color="auto"/>
              <w:right w:val="single" w:sz="4" w:space="0" w:color="auto"/>
            </w:tcBorders>
            <w:shd w:val="clear" w:color="auto" w:fill="auto"/>
            <w:noWrap/>
            <w:vAlign w:val="center"/>
            <w:hideMark/>
          </w:tcPr>
          <w:p w14:paraId="776608E5" w14:textId="64463EE0"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30</w:t>
            </w:r>
          </w:p>
        </w:tc>
        <w:tc>
          <w:tcPr>
            <w:tcW w:w="960" w:type="dxa"/>
            <w:tcBorders>
              <w:top w:val="nil"/>
              <w:left w:val="nil"/>
              <w:bottom w:val="single" w:sz="4" w:space="0" w:color="auto"/>
              <w:right w:val="single" w:sz="4" w:space="0" w:color="auto"/>
            </w:tcBorders>
            <w:shd w:val="clear" w:color="auto" w:fill="auto"/>
            <w:noWrap/>
            <w:vAlign w:val="center"/>
            <w:hideMark/>
          </w:tcPr>
          <w:p w14:paraId="20702E15" w14:textId="3C470889"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48</w:t>
            </w:r>
          </w:p>
        </w:tc>
        <w:tc>
          <w:tcPr>
            <w:tcW w:w="960" w:type="dxa"/>
            <w:tcBorders>
              <w:top w:val="nil"/>
              <w:left w:val="nil"/>
              <w:bottom w:val="single" w:sz="4" w:space="0" w:color="auto"/>
              <w:right w:val="single" w:sz="4" w:space="0" w:color="auto"/>
            </w:tcBorders>
            <w:shd w:val="clear" w:color="auto" w:fill="auto"/>
            <w:noWrap/>
            <w:vAlign w:val="center"/>
            <w:hideMark/>
          </w:tcPr>
          <w:p w14:paraId="0AA49CE5" w14:textId="259D0B43"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65</w:t>
            </w:r>
          </w:p>
        </w:tc>
        <w:tc>
          <w:tcPr>
            <w:tcW w:w="960" w:type="dxa"/>
            <w:tcBorders>
              <w:top w:val="nil"/>
              <w:left w:val="nil"/>
              <w:bottom w:val="single" w:sz="4" w:space="0" w:color="auto"/>
              <w:right w:val="single" w:sz="4" w:space="0" w:color="auto"/>
            </w:tcBorders>
            <w:shd w:val="clear" w:color="auto" w:fill="auto"/>
            <w:noWrap/>
            <w:vAlign w:val="center"/>
            <w:hideMark/>
          </w:tcPr>
          <w:p w14:paraId="6823B8AF" w14:textId="03F74C6D"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73</w:t>
            </w:r>
          </w:p>
        </w:tc>
      </w:tr>
      <w:tr w:rsidR="00130EB1" w:rsidRPr="00C30A7B" w14:paraId="58D43455"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314BC470" w14:textId="26E56AD6"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71</w:t>
            </w:r>
          </w:p>
        </w:tc>
        <w:tc>
          <w:tcPr>
            <w:tcW w:w="3220" w:type="dxa"/>
            <w:tcBorders>
              <w:top w:val="nil"/>
              <w:left w:val="nil"/>
              <w:bottom w:val="single" w:sz="4" w:space="0" w:color="auto"/>
              <w:right w:val="single" w:sz="4" w:space="0" w:color="auto"/>
            </w:tcBorders>
            <w:shd w:val="clear" w:color="auto" w:fill="auto"/>
            <w:noWrap/>
            <w:vAlign w:val="center"/>
            <w:hideMark/>
          </w:tcPr>
          <w:p w14:paraId="42BBCCA3" w14:textId="3BEADB87" w:rsidR="00130EB1" w:rsidRPr="00C30A7B" w:rsidRDefault="00FF06B9" w:rsidP="002924A7">
            <w:pPr>
              <w:spacing w:before="40" w:after="20" w:line="240" w:lineRule="auto"/>
              <w:rPr>
                <w:rFonts w:eastAsia="Times New Roman" w:cstheme="minorHAnsi"/>
                <w:color w:val="000000"/>
                <w:sz w:val="20"/>
                <w:szCs w:val="20"/>
              </w:rPr>
            </w:pPr>
            <w:r w:rsidRPr="00C30A7B">
              <w:rPr>
                <w:rFonts w:cstheme="minorHAnsi"/>
                <w:color w:val="000000"/>
                <w:sz w:val="20"/>
                <w:szCs w:val="20"/>
              </w:rPr>
              <w:t>Herbaceous</w:t>
            </w:r>
          </w:p>
        </w:tc>
        <w:tc>
          <w:tcPr>
            <w:tcW w:w="960" w:type="dxa"/>
            <w:tcBorders>
              <w:top w:val="nil"/>
              <w:left w:val="nil"/>
              <w:bottom w:val="single" w:sz="4" w:space="0" w:color="auto"/>
              <w:right w:val="single" w:sz="4" w:space="0" w:color="auto"/>
            </w:tcBorders>
            <w:shd w:val="clear" w:color="auto" w:fill="auto"/>
            <w:noWrap/>
            <w:vAlign w:val="center"/>
            <w:hideMark/>
          </w:tcPr>
          <w:p w14:paraId="39A65BC9" w14:textId="3594E4A3"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49</w:t>
            </w:r>
          </w:p>
        </w:tc>
        <w:tc>
          <w:tcPr>
            <w:tcW w:w="960" w:type="dxa"/>
            <w:tcBorders>
              <w:top w:val="nil"/>
              <w:left w:val="nil"/>
              <w:bottom w:val="single" w:sz="4" w:space="0" w:color="auto"/>
              <w:right w:val="single" w:sz="4" w:space="0" w:color="auto"/>
            </w:tcBorders>
            <w:shd w:val="clear" w:color="auto" w:fill="auto"/>
            <w:noWrap/>
            <w:vAlign w:val="center"/>
            <w:hideMark/>
          </w:tcPr>
          <w:p w14:paraId="3E1C0E4E" w14:textId="170BE00B"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62</w:t>
            </w:r>
          </w:p>
        </w:tc>
        <w:tc>
          <w:tcPr>
            <w:tcW w:w="960" w:type="dxa"/>
            <w:tcBorders>
              <w:top w:val="nil"/>
              <w:left w:val="nil"/>
              <w:bottom w:val="single" w:sz="4" w:space="0" w:color="auto"/>
              <w:right w:val="single" w:sz="4" w:space="0" w:color="auto"/>
            </w:tcBorders>
            <w:shd w:val="clear" w:color="auto" w:fill="auto"/>
            <w:noWrap/>
            <w:vAlign w:val="center"/>
            <w:hideMark/>
          </w:tcPr>
          <w:p w14:paraId="555D8979" w14:textId="0C01F6DC"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74</w:t>
            </w:r>
          </w:p>
        </w:tc>
        <w:tc>
          <w:tcPr>
            <w:tcW w:w="960" w:type="dxa"/>
            <w:tcBorders>
              <w:top w:val="nil"/>
              <w:left w:val="nil"/>
              <w:bottom w:val="single" w:sz="4" w:space="0" w:color="auto"/>
              <w:right w:val="single" w:sz="4" w:space="0" w:color="auto"/>
            </w:tcBorders>
            <w:shd w:val="clear" w:color="auto" w:fill="auto"/>
            <w:noWrap/>
            <w:vAlign w:val="center"/>
            <w:hideMark/>
          </w:tcPr>
          <w:p w14:paraId="006FB736" w14:textId="2B1DECA9"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85</w:t>
            </w:r>
          </w:p>
        </w:tc>
      </w:tr>
      <w:tr w:rsidR="00130EB1" w:rsidRPr="00C30A7B" w14:paraId="50963B49"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5FE8970A" w14:textId="26CFC651"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81</w:t>
            </w:r>
          </w:p>
        </w:tc>
        <w:tc>
          <w:tcPr>
            <w:tcW w:w="3220" w:type="dxa"/>
            <w:tcBorders>
              <w:top w:val="nil"/>
              <w:left w:val="nil"/>
              <w:bottom w:val="single" w:sz="4" w:space="0" w:color="auto"/>
              <w:right w:val="single" w:sz="4" w:space="0" w:color="auto"/>
            </w:tcBorders>
            <w:shd w:val="clear" w:color="auto" w:fill="auto"/>
            <w:noWrap/>
            <w:vAlign w:val="center"/>
            <w:hideMark/>
          </w:tcPr>
          <w:p w14:paraId="78F75117" w14:textId="117930B0" w:rsidR="00130EB1" w:rsidRPr="00C30A7B" w:rsidRDefault="00DB0FAD" w:rsidP="002924A7">
            <w:pPr>
              <w:spacing w:before="40" w:after="20" w:line="240" w:lineRule="auto"/>
              <w:rPr>
                <w:rFonts w:eastAsia="Times New Roman" w:cstheme="minorHAnsi"/>
                <w:color w:val="000000"/>
                <w:sz w:val="20"/>
                <w:szCs w:val="20"/>
              </w:rPr>
            </w:pPr>
            <w:r w:rsidRPr="00C30A7B">
              <w:rPr>
                <w:rFonts w:cstheme="minorHAnsi"/>
                <w:color w:val="000000"/>
                <w:sz w:val="20"/>
                <w:szCs w:val="20"/>
              </w:rPr>
              <w:t>Hay Pasture</w:t>
            </w:r>
          </w:p>
        </w:tc>
        <w:tc>
          <w:tcPr>
            <w:tcW w:w="960" w:type="dxa"/>
            <w:tcBorders>
              <w:top w:val="nil"/>
              <w:left w:val="nil"/>
              <w:bottom w:val="single" w:sz="4" w:space="0" w:color="auto"/>
              <w:right w:val="single" w:sz="4" w:space="0" w:color="auto"/>
            </w:tcBorders>
            <w:shd w:val="clear" w:color="auto" w:fill="auto"/>
            <w:noWrap/>
            <w:vAlign w:val="center"/>
            <w:hideMark/>
          </w:tcPr>
          <w:p w14:paraId="42EEE63A" w14:textId="1E3FE077"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39</w:t>
            </w:r>
          </w:p>
        </w:tc>
        <w:tc>
          <w:tcPr>
            <w:tcW w:w="960" w:type="dxa"/>
            <w:tcBorders>
              <w:top w:val="nil"/>
              <w:left w:val="nil"/>
              <w:bottom w:val="single" w:sz="4" w:space="0" w:color="auto"/>
              <w:right w:val="single" w:sz="4" w:space="0" w:color="auto"/>
            </w:tcBorders>
            <w:shd w:val="clear" w:color="auto" w:fill="auto"/>
            <w:noWrap/>
            <w:vAlign w:val="center"/>
            <w:hideMark/>
          </w:tcPr>
          <w:p w14:paraId="6203171C" w14:textId="08859BF1"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61</w:t>
            </w:r>
          </w:p>
        </w:tc>
        <w:tc>
          <w:tcPr>
            <w:tcW w:w="960" w:type="dxa"/>
            <w:tcBorders>
              <w:top w:val="nil"/>
              <w:left w:val="nil"/>
              <w:bottom w:val="single" w:sz="4" w:space="0" w:color="auto"/>
              <w:right w:val="single" w:sz="4" w:space="0" w:color="auto"/>
            </w:tcBorders>
            <w:shd w:val="clear" w:color="auto" w:fill="auto"/>
            <w:noWrap/>
            <w:vAlign w:val="center"/>
            <w:hideMark/>
          </w:tcPr>
          <w:p w14:paraId="2B9A776C" w14:textId="36FF9D5E"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74</w:t>
            </w:r>
          </w:p>
        </w:tc>
        <w:tc>
          <w:tcPr>
            <w:tcW w:w="960" w:type="dxa"/>
            <w:tcBorders>
              <w:top w:val="nil"/>
              <w:left w:val="nil"/>
              <w:bottom w:val="single" w:sz="4" w:space="0" w:color="auto"/>
              <w:right w:val="single" w:sz="4" w:space="0" w:color="auto"/>
            </w:tcBorders>
            <w:shd w:val="clear" w:color="auto" w:fill="auto"/>
            <w:noWrap/>
            <w:vAlign w:val="center"/>
            <w:hideMark/>
          </w:tcPr>
          <w:p w14:paraId="5FE43370" w14:textId="7A5BE73C"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80</w:t>
            </w:r>
          </w:p>
        </w:tc>
      </w:tr>
      <w:tr w:rsidR="00130EB1" w:rsidRPr="00C30A7B" w14:paraId="2D155542"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2E6D3311" w14:textId="7C4321CB"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82</w:t>
            </w:r>
          </w:p>
        </w:tc>
        <w:tc>
          <w:tcPr>
            <w:tcW w:w="3220" w:type="dxa"/>
            <w:tcBorders>
              <w:top w:val="nil"/>
              <w:left w:val="nil"/>
              <w:bottom w:val="single" w:sz="4" w:space="0" w:color="auto"/>
              <w:right w:val="single" w:sz="4" w:space="0" w:color="auto"/>
            </w:tcBorders>
            <w:shd w:val="clear" w:color="auto" w:fill="auto"/>
            <w:noWrap/>
            <w:vAlign w:val="center"/>
            <w:hideMark/>
          </w:tcPr>
          <w:p w14:paraId="2E4CDAF5" w14:textId="7478E8C3" w:rsidR="00130EB1" w:rsidRPr="00C30A7B" w:rsidRDefault="00FF06B9" w:rsidP="002924A7">
            <w:pPr>
              <w:spacing w:before="40" w:after="20" w:line="240" w:lineRule="auto"/>
              <w:rPr>
                <w:rFonts w:eastAsia="Times New Roman" w:cstheme="minorHAnsi"/>
                <w:color w:val="000000"/>
                <w:sz w:val="20"/>
                <w:szCs w:val="20"/>
              </w:rPr>
            </w:pPr>
            <w:r w:rsidRPr="00C30A7B">
              <w:rPr>
                <w:rFonts w:cstheme="minorHAnsi"/>
                <w:color w:val="000000"/>
                <w:sz w:val="20"/>
                <w:szCs w:val="20"/>
              </w:rPr>
              <w:t>Cultivated Crops</w:t>
            </w:r>
          </w:p>
        </w:tc>
        <w:tc>
          <w:tcPr>
            <w:tcW w:w="960" w:type="dxa"/>
            <w:tcBorders>
              <w:top w:val="nil"/>
              <w:left w:val="nil"/>
              <w:bottom w:val="single" w:sz="4" w:space="0" w:color="auto"/>
              <w:right w:val="single" w:sz="4" w:space="0" w:color="auto"/>
            </w:tcBorders>
            <w:shd w:val="clear" w:color="auto" w:fill="auto"/>
            <w:noWrap/>
            <w:vAlign w:val="center"/>
            <w:hideMark/>
          </w:tcPr>
          <w:p w14:paraId="5578C34B" w14:textId="3440D838"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51</w:t>
            </w:r>
          </w:p>
        </w:tc>
        <w:tc>
          <w:tcPr>
            <w:tcW w:w="960" w:type="dxa"/>
            <w:tcBorders>
              <w:top w:val="nil"/>
              <w:left w:val="nil"/>
              <w:bottom w:val="single" w:sz="4" w:space="0" w:color="auto"/>
              <w:right w:val="single" w:sz="4" w:space="0" w:color="auto"/>
            </w:tcBorders>
            <w:shd w:val="clear" w:color="auto" w:fill="auto"/>
            <w:noWrap/>
            <w:vAlign w:val="center"/>
            <w:hideMark/>
          </w:tcPr>
          <w:p w14:paraId="14E8E95E" w14:textId="24D4781B"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67</w:t>
            </w:r>
          </w:p>
        </w:tc>
        <w:tc>
          <w:tcPr>
            <w:tcW w:w="960" w:type="dxa"/>
            <w:tcBorders>
              <w:top w:val="nil"/>
              <w:left w:val="nil"/>
              <w:bottom w:val="single" w:sz="4" w:space="0" w:color="auto"/>
              <w:right w:val="single" w:sz="4" w:space="0" w:color="auto"/>
            </w:tcBorders>
            <w:shd w:val="clear" w:color="auto" w:fill="auto"/>
            <w:noWrap/>
            <w:vAlign w:val="center"/>
            <w:hideMark/>
          </w:tcPr>
          <w:p w14:paraId="464D7BD0" w14:textId="3E16647E"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76</w:t>
            </w:r>
          </w:p>
        </w:tc>
        <w:tc>
          <w:tcPr>
            <w:tcW w:w="960" w:type="dxa"/>
            <w:tcBorders>
              <w:top w:val="nil"/>
              <w:left w:val="nil"/>
              <w:bottom w:val="single" w:sz="4" w:space="0" w:color="auto"/>
              <w:right w:val="single" w:sz="4" w:space="0" w:color="auto"/>
            </w:tcBorders>
            <w:shd w:val="clear" w:color="auto" w:fill="auto"/>
            <w:noWrap/>
            <w:vAlign w:val="center"/>
            <w:hideMark/>
          </w:tcPr>
          <w:p w14:paraId="2593AB0A" w14:textId="0BCACEC2"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80</w:t>
            </w:r>
          </w:p>
        </w:tc>
      </w:tr>
      <w:tr w:rsidR="00130EB1" w:rsidRPr="00C30A7B" w14:paraId="7B98EC78"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2674886A" w14:textId="5B832A96"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90</w:t>
            </w:r>
          </w:p>
        </w:tc>
        <w:tc>
          <w:tcPr>
            <w:tcW w:w="3220" w:type="dxa"/>
            <w:tcBorders>
              <w:top w:val="nil"/>
              <w:left w:val="nil"/>
              <w:bottom w:val="single" w:sz="4" w:space="0" w:color="auto"/>
              <w:right w:val="single" w:sz="4" w:space="0" w:color="auto"/>
            </w:tcBorders>
            <w:shd w:val="clear" w:color="auto" w:fill="auto"/>
            <w:noWrap/>
            <w:vAlign w:val="center"/>
            <w:hideMark/>
          </w:tcPr>
          <w:p w14:paraId="5FA21044" w14:textId="5D868756" w:rsidR="00130EB1" w:rsidRPr="00C30A7B" w:rsidRDefault="00FF06B9" w:rsidP="002924A7">
            <w:pPr>
              <w:spacing w:before="40" w:after="20" w:line="240" w:lineRule="auto"/>
              <w:rPr>
                <w:rFonts w:eastAsia="Times New Roman" w:cstheme="minorHAnsi"/>
                <w:color w:val="000000"/>
                <w:sz w:val="20"/>
                <w:szCs w:val="20"/>
              </w:rPr>
            </w:pPr>
            <w:r w:rsidRPr="00C30A7B">
              <w:rPr>
                <w:rFonts w:cstheme="minorHAnsi"/>
                <w:color w:val="000000"/>
                <w:sz w:val="20"/>
                <w:szCs w:val="20"/>
              </w:rPr>
              <w:t>Woody Wetlands</w:t>
            </w:r>
          </w:p>
        </w:tc>
        <w:tc>
          <w:tcPr>
            <w:tcW w:w="960" w:type="dxa"/>
            <w:tcBorders>
              <w:top w:val="nil"/>
              <w:left w:val="nil"/>
              <w:bottom w:val="single" w:sz="4" w:space="0" w:color="auto"/>
              <w:right w:val="single" w:sz="4" w:space="0" w:color="auto"/>
            </w:tcBorders>
            <w:shd w:val="clear" w:color="auto" w:fill="auto"/>
            <w:noWrap/>
            <w:vAlign w:val="center"/>
            <w:hideMark/>
          </w:tcPr>
          <w:p w14:paraId="6756DEA9" w14:textId="5FCBBD6F"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72</w:t>
            </w:r>
          </w:p>
        </w:tc>
        <w:tc>
          <w:tcPr>
            <w:tcW w:w="960" w:type="dxa"/>
            <w:tcBorders>
              <w:top w:val="nil"/>
              <w:left w:val="nil"/>
              <w:bottom w:val="single" w:sz="4" w:space="0" w:color="auto"/>
              <w:right w:val="single" w:sz="4" w:space="0" w:color="auto"/>
            </w:tcBorders>
            <w:shd w:val="clear" w:color="auto" w:fill="auto"/>
            <w:noWrap/>
            <w:vAlign w:val="center"/>
            <w:hideMark/>
          </w:tcPr>
          <w:p w14:paraId="0AA8F10F" w14:textId="7CCAEA3B"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80</w:t>
            </w:r>
          </w:p>
        </w:tc>
        <w:tc>
          <w:tcPr>
            <w:tcW w:w="960" w:type="dxa"/>
            <w:tcBorders>
              <w:top w:val="nil"/>
              <w:left w:val="nil"/>
              <w:bottom w:val="single" w:sz="4" w:space="0" w:color="auto"/>
              <w:right w:val="single" w:sz="4" w:space="0" w:color="auto"/>
            </w:tcBorders>
            <w:shd w:val="clear" w:color="auto" w:fill="auto"/>
            <w:noWrap/>
            <w:vAlign w:val="center"/>
            <w:hideMark/>
          </w:tcPr>
          <w:p w14:paraId="0E348300" w14:textId="12063D76"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87</w:t>
            </w:r>
          </w:p>
        </w:tc>
        <w:tc>
          <w:tcPr>
            <w:tcW w:w="960" w:type="dxa"/>
            <w:tcBorders>
              <w:top w:val="nil"/>
              <w:left w:val="nil"/>
              <w:bottom w:val="single" w:sz="4" w:space="0" w:color="auto"/>
              <w:right w:val="single" w:sz="4" w:space="0" w:color="auto"/>
            </w:tcBorders>
            <w:shd w:val="clear" w:color="auto" w:fill="auto"/>
            <w:noWrap/>
            <w:vAlign w:val="center"/>
            <w:hideMark/>
          </w:tcPr>
          <w:p w14:paraId="0F925378" w14:textId="3F5EC0F5"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93</w:t>
            </w:r>
          </w:p>
        </w:tc>
      </w:tr>
      <w:tr w:rsidR="00130EB1" w:rsidRPr="00C30A7B" w14:paraId="063E85CD"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34B4BB8B" w14:textId="4ACD75FF"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95</w:t>
            </w:r>
          </w:p>
        </w:tc>
        <w:tc>
          <w:tcPr>
            <w:tcW w:w="3220" w:type="dxa"/>
            <w:tcBorders>
              <w:top w:val="nil"/>
              <w:left w:val="nil"/>
              <w:bottom w:val="single" w:sz="4" w:space="0" w:color="auto"/>
              <w:right w:val="single" w:sz="4" w:space="0" w:color="auto"/>
            </w:tcBorders>
            <w:shd w:val="clear" w:color="auto" w:fill="auto"/>
            <w:noWrap/>
            <w:vAlign w:val="center"/>
            <w:hideMark/>
          </w:tcPr>
          <w:p w14:paraId="148B9865" w14:textId="0D02C9E2" w:rsidR="00130EB1" w:rsidRPr="00C30A7B" w:rsidRDefault="00FF06B9" w:rsidP="002924A7">
            <w:pPr>
              <w:spacing w:before="40" w:after="20" w:line="240" w:lineRule="auto"/>
              <w:rPr>
                <w:rFonts w:eastAsia="Times New Roman" w:cstheme="minorHAnsi"/>
                <w:color w:val="000000"/>
                <w:sz w:val="20"/>
                <w:szCs w:val="20"/>
              </w:rPr>
            </w:pPr>
            <w:r w:rsidRPr="00C30A7B">
              <w:rPr>
                <w:rFonts w:cstheme="minorHAnsi"/>
                <w:color w:val="000000"/>
                <w:sz w:val="20"/>
                <w:szCs w:val="20"/>
              </w:rPr>
              <w:t>Emergent Herbaceous Wetlands</w:t>
            </w:r>
          </w:p>
        </w:tc>
        <w:tc>
          <w:tcPr>
            <w:tcW w:w="960" w:type="dxa"/>
            <w:tcBorders>
              <w:top w:val="nil"/>
              <w:left w:val="nil"/>
              <w:bottom w:val="single" w:sz="4" w:space="0" w:color="auto"/>
              <w:right w:val="single" w:sz="4" w:space="0" w:color="auto"/>
            </w:tcBorders>
            <w:shd w:val="clear" w:color="auto" w:fill="auto"/>
            <w:noWrap/>
            <w:vAlign w:val="center"/>
            <w:hideMark/>
          </w:tcPr>
          <w:p w14:paraId="4A620673" w14:textId="5C2C41C9"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72</w:t>
            </w:r>
          </w:p>
        </w:tc>
        <w:tc>
          <w:tcPr>
            <w:tcW w:w="960" w:type="dxa"/>
            <w:tcBorders>
              <w:top w:val="nil"/>
              <w:left w:val="nil"/>
              <w:bottom w:val="single" w:sz="4" w:space="0" w:color="auto"/>
              <w:right w:val="single" w:sz="4" w:space="0" w:color="auto"/>
            </w:tcBorders>
            <w:shd w:val="clear" w:color="auto" w:fill="auto"/>
            <w:noWrap/>
            <w:vAlign w:val="center"/>
            <w:hideMark/>
          </w:tcPr>
          <w:p w14:paraId="2D9E469D" w14:textId="63F42EFD"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80</w:t>
            </w:r>
          </w:p>
        </w:tc>
        <w:tc>
          <w:tcPr>
            <w:tcW w:w="960" w:type="dxa"/>
            <w:tcBorders>
              <w:top w:val="nil"/>
              <w:left w:val="nil"/>
              <w:bottom w:val="single" w:sz="4" w:space="0" w:color="auto"/>
              <w:right w:val="single" w:sz="4" w:space="0" w:color="auto"/>
            </w:tcBorders>
            <w:shd w:val="clear" w:color="auto" w:fill="auto"/>
            <w:noWrap/>
            <w:vAlign w:val="center"/>
            <w:hideMark/>
          </w:tcPr>
          <w:p w14:paraId="2C07D0E6" w14:textId="1BE96201"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87</w:t>
            </w:r>
          </w:p>
        </w:tc>
        <w:tc>
          <w:tcPr>
            <w:tcW w:w="960" w:type="dxa"/>
            <w:tcBorders>
              <w:top w:val="nil"/>
              <w:left w:val="nil"/>
              <w:bottom w:val="single" w:sz="4" w:space="0" w:color="auto"/>
              <w:right w:val="single" w:sz="4" w:space="0" w:color="auto"/>
            </w:tcBorders>
            <w:shd w:val="clear" w:color="auto" w:fill="auto"/>
            <w:noWrap/>
            <w:vAlign w:val="center"/>
            <w:hideMark/>
          </w:tcPr>
          <w:p w14:paraId="42E5D58E" w14:textId="30FB5EDC" w:rsidR="00130EB1" w:rsidRPr="00C30A7B" w:rsidRDefault="00FF06B9" w:rsidP="002924A7">
            <w:pPr>
              <w:spacing w:before="40" w:after="20" w:line="240" w:lineRule="auto"/>
              <w:jc w:val="center"/>
              <w:rPr>
                <w:rFonts w:eastAsia="Times New Roman" w:cstheme="minorHAnsi"/>
                <w:color w:val="000000"/>
                <w:sz w:val="20"/>
                <w:szCs w:val="20"/>
              </w:rPr>
            </w:pPr>
            <w:r w:rsidRPr="00C30A7B">
              <w:rPr>
                <w:rFonts w:cstheme="minorHAnsi"/>
                <w:color w:val="000000"/>
                <w:sz w:val="20"/>
                <w:szCs w:val="20"/>
              </w:rPr>
              <w:t>93</w:t>
            </w:r>
          </w:p>
        </w:tc>
      </w:tr>
    </w:tbl>
    <w:p w14:paraId="0427EC75" w14:textId="1C6C62D5" w:rsidR="00033E4E" w:rsidRDefault="00033E4E" w:rsidP="00AD2DE7">
      <w:pPr>
        <w:pStyle w:val="Table-notes"/>
      </w:pPr>
    </w:p>
    <w:p w14:paraId="05184E96" w14:textId="77777777" w:rsidR="00033E4E" w:rsidRDefault="00033E4E">
      <w:pPr>
        <w:rPr>
          <w:rFonts w:ascii="Calibri" w:eastAsiaTheme="minorHAnsi" w:hAnsi="Calibri" w:cs="Calibri"/>
          <w:color w:val="000000"/>
          <w:sz w:val="18"/>
          <w:lang w:val="en-GB"/>
        </w:rPr>
      </w:pPr>
      <w:r>
        <w:br w:type="page"/>
      </w:r>
    </w:p>
    <w:p w14:paraId="056C079A" w14:textId="77777777" w:rsidR="00AD2DE7" w:rsidRDefault="00AD2DE7" w:rsidP="00AD2DE7">
      <w:pPr>
        <w:pStyle w:val="Table-notes"/>
      </w:pPr>
    </w:p>
    <w:p w14:paraId="2DF0B20A" w14:textId="0B5D31C2" w:rsidR="007861E9" w:rsidRDefault="007861E9" w:rsidP="007861E9">
      <w:pPr>
        <w:pStyle w:val="Caption"/>
        <w:keepNext/>
        <w:jc w:val="center"/>
      </w:pPr>
      <w:bookmarkStart w:id="32" w:name="_Ref115865019"/>
      <w:bookmarkStart w:id="33" w:name="_Toc187681367"/>
      <w:r w:rsidRPr="002C572A">
        <w:t xml:space="preserve">Table </w:t>
      </w:r>
      <w:r w:rsidRPr="002C572A">
        <w:fldChar w:fldCharType="begin"/>
      </w:r>
      <w:r w:rsidRPr="002C572A">
        <w:instrText>SEQ Table \* ARABIC</w:instrText>
      </w:r>
      <w:r w:rsidRPr="002C572A">
        <w:fldChar w:fldCharType="separate"/>
      </w:r>
      <w:r w:rsidR="00354332">
        <w:rPr>
          <w:noProof/>
        </w:rPr>
        <w:t>6</w:t>
      </w:r>
      <w:r w:rsidRPr="002C572A">
        <w:fldChar w:fldCharType="end"/>
      </w:r>
      <w:bookmarkEnd w:id="32"/>
      <w:r w:rsidRPr="002C572A">
        <w:t>: AMC I Curve Number Values</w:t>
      </w:r>
      <w:bookmarkEnd w:id="33"/>
      <w:r>
        <w:t xml:space="preserve"> </w:t>
      </w:r>
    </w:p>
    <w:tbl>
      <w:tblPr>
        <w:tblW w:w="0" w:type="auto"/>
        <w:jc w:val="center"/>
        <w:tblLayout w:type="fixed"/>
        <w:tblLook w:val="04A0" w:firstRow="1" w:lastRow="0" w:firstColumn="1" w:lastColumn="0" w:noHBand="0" w:noVBand="1"/>
      </w:tblPr>
      <w:tblGrid>
        <w:gridCol w:w="1380"/>
        <w:gridCol w:w="3220"/>
        <w:gridCol w:w="960"/>
        <w:gridCol w:w="960"/>
        <w:gridCol w:w="960"/>
        <w:gridCol w:w="960"/>
      </w:tblGrid>
      <w:tr w:rsidR="007861E9" w:rsidRPr="00C30A7B" w14:paraId="4BFAD835" w14:textId="77777777" w:rsidTr="00C30A7B">
        <w:trPr>
          <w:cantSplit/>
          <w:trHeight w:val="144"/>
          <w:tblHeader/>
          <w:jc w:val="center"/>
        </w:trPr>
        <w:tc>
          <w:tcPr>
            <w:tcW w:w="1380" w:type="dxa"/>
            <w:vMerge w:val="restart"/>
            <w:tcBorders>
              <w:top w:val="single" w:sz="4" w:space="0" w:color="auto"/>
              <w:left w:val="single" w:sz="4" w:space="0" w:color="auto"/>
              <w:right w:val="single" w:sz="4" w:space="0" w:color="auto"/>
            </w:tcBorders>
            <w:shd w:val="clear" w:color="auto" w:fill="2E74B5" w:themeFill="accent5" w:themeFillShade="BF"/>
            <w:vAlign w:val="center"/>
            <w:hideMark/>
          </w:tcPr>
          <w:p w14:paraId="05EB04AD" w14:textId="77777777" w:rsidR="007861E9" w:rsidRPr="00C30A7B" w:rsidRDefault="007861E9" w:rsidP="002924A7">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Land Use Grid Code</w:t>
            </w:r>
          </w:p>
        </w:tc>
        <w:tc>
          <w:tcPr>
            <w:tcW w:w="3220" w:type="dxa"/>
            <w:vMerge w:val="restart"/>
            <w:tcBorders>
              <w:top w:val="single" w:sz="4" w:space="0" w:color="auto"/>
              <w:left w:val="nil"/>
              <w:right w:val="single" w:sz="4" w:space="0" w:color="auto"/>
            </w:tcBorders>
            <w:shd w:val="clear" w:color="auto" w:fill="2E74B5" w:themeFill="accent5" w:themeFillShade="BF"/>
            <w:noWrap/>
            <w:vAlign w:val="center"/>
            <w:hideMark/>
          </w:tcPr>
          <w:p w14:paraId="241F0890" w14:textId="77777777" w:rsidR="007861E9" w:rsidRPr="00C30A7B" w:rsidRDefault="007861E9" w:rsidP="002924A7">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NLCD Land Use Description</w:t>
            </w:r>
          </w:p>
        </w:tc>
        <w:tc>
          <w:tcPr>
            <w:tcW w:w="3840" w:type="dxa"/>
            <w:gridSpan w:val="4"/>
            <w:tcBorders>
              <w:top w:val="single" w:sz="4" w:space="0" w:color="auto"/>
              <w:left w:val="nil"/>
              <w:bottom w:val="single" w:sz="4" w:space="0" w:color="auto"/>
              <w:right w:val="single" w:sz="4" w:space="0" w:color="auto"/>
            </w:tcBorders>
            <w:shd w:val="clear" w:color="auto" w:fill="2E74B5" w:themeFill="accent5" w:themeFillShade="BF"/>
            <w:noWrap/>
            <w:vAlign w:val="center"/>
            <w:hideMark/>
          </w:tcPr>
          <w:p w14:paraId="55983A21" w14:textId="77777777" w:rsidR="007861E9" w:rsidRPr="00C30A7B" w:rsidRDefault="007861E9" w:rsidP="002924A7">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CN for Each Hydrologic Soil Group</w:t>
            </w:r>
          </w:p>
        </w:tc>
      </w:tr>
      <w:tr w:rsidR="007861E9" w:rsidRPr="00C30A7B" w14:paraId="6DA2D14D" w14:textId="77777777" w:rsidTr="00C30A7B">
        <w:trPr>
          <w:cantSplit/>
          <w:trHeight w:val="144"/>
          <w:tblHeader/>
          <w:jc w:val="center"/>
        </w:trPr>
        <w:tc>
          <w:tcPr>
            <w:tcW w:w="1380" w:type="dxa"/>
            <w:vMerge/>
            <w:tcBorders>
              <w:left w:val="single" w:sz="4" w:space="0" w:color="auto"/>
              <w:bottom w:val="single" w:sz="4" w:space="0" w:color="auto"/>
              <w:right w:val="single" w:sz="4" w:space="0" w:color="auto"/>
            </w:tcBorders>
            <w:shd w:val="clear" w:color="auto" w:fill="2E74B5" w:themeFill="accent5" w:themeFillShade="BF"/>
            <w:vAlign w:val="center"/>
          </w:tcPr>
          <w:p w14:paraId="71454962" w14:textId="77777777" w:rsidR="007861E9" w:rsidRPr="00C30A7B" w:rsidRDefault="007861E9" w:rsidP="002924A7">
            <w:pPr>
              <w:spacing w:before="40" w:after="20" w:line="240" w:lineRule="auto"/>
              <w:jc w:val="center"/>
              <w:rPr>
                <w:rFonts w:ascii="Calibri" w:eastAsia="Times New Roman" w:hAnsi="Calibri" w:cs="Calibri"/>
                <w:b/>
                <w:bCs/>
                <w:color w:val="FFFFFF" w:themeColor="background1"/>
                <w:sz w:val="20"/>
                <w:szCs w:val="20"/>
              </w:rPr>
            </w:pPr>
          </w:p>
        </w:tc>
        <w:tc>
          <w:tcPr>
            <w:tcW w:w="3220" w:type="dxa"/>
            <w:vMerge/>
            <w:tcBorders>
              <w:left w:val="nil"/>
              <w:bottom w:val="single" w:sz="4" w:space="0" w:color="auto"/>
              <w:right w:val="single" w:sz="4" w:space="0" w:color="auto"/>
            </w:tcBorders>
            <w:shd w:val="clear" w:color="auto" w:fill="2E74B5" w:themeFill="accent5" w:themeFillShade="BF"/>
            <w:noWrap/>
            <w:vAlign w:val="center"/>
          </w:tcPr>
          <w:p w14:paraId="0A1D3688" w14:textId="77777777" w:rsidR="007861E9" w:rsidRPr="00C30A7B" w:rsidRDefault="007861E9" w:rsidP="002924A7">
            <w:pPr>
              <w:spacing w:before="40" w:after="20" w:line="240" w:lineRule="auto"/>
              <w:jc w:val="center"/>
              <w:rPr>
                <w:rFonts w:ascii="Calibri" w:eastAsia="Times New Roman" w:hAnsi="Calibri" w:cs="Calibri"/>
                <w:b/>
                <w:bCs/>
                <w:color w:val="FFFFFF" w:themeColor="background1"/>
                <w:sz w:val="20"/>
                <w:szCs w:val="20"/>
              </w:rPr>
            </w:pPr>
          </w:p>
        </w:tc>
        <w:tc>
          <w:tcPr>
            <w:tcW w:w="960" w:type="dxa"/>
            <w:tcBorders>
              <w:top w:val="single" w:sz="4" w:space="0" w:color="auto"/>
              <w:left w:val="nil"/>
              <w:bottom w:val="single" w:sz="4" w:space="0" w:color="auto"/>
              <w:right w:val="single" w:sz="4" w:space="0" w:color="auto"/>
            </w:tcBorders>
            <w:shd w:val="clear" w:color="auto" w:fill="2E74B5" w:themeFill="accent5" w:themeFillShade="BF"/>
            <w:noWrap/>
            <w:vAlign w:val="center"/>
          </w:tcPr>
          <w:p w14:paraId="1DC1B1B0" w14:textId="77777777" w:rsidR="007861E9" w:rsidRPr="00C30A7B" w:rsidRDefault="007861E9" w:rsidP="002924A7">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A</w:t>
            </w:r>
          </w:p>
        </w:tc>
        <w:tc>
          <w:tcPr>
            <w:tcW w:w="960" w:type="dxa"/>
            <w:tcBorders>
              <w:left w:val="nil"/>
              <w:bottom w:val="single" w:sz="4" w:space="0" w:color="auto"/>
              <w:right w:val="single" w:sz="4" w:space="0" w:color="auto"/>
            </w:tcBorders>
            <w:shd w:val="clear" w:color="auto" w:fill="2E74B5" w:themeFill="accent5" w:themeFillShade="BF"/>
            <w:noWrap/>
            <w:vAlign w:val="center"/>
          </w:tcPr>
          <w:p w14:paraId="2ACA5BD8" w14:textId="77777777" w:rsidR="007861E9" w:rsidRPr="00C30A7B" w:rsidRDefault="007861E9" w:rsidP="002924A7">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B</w:t>
            </w:r>
          </w:p>
        </w:tc>
        <w:tc>
          <w:tcPr>
            <w:tcW w:w="960" w:type="dxa"/>
            <w:tcBorders>
              <w:left w:val="nil"/>
              <w:bottom w:val="single" w:sz="4" w:space="0" w:color="auto"/>
              <w:right w:val="single" w:sz="4" w:space="0" w:color="auto"/>
            </w:tcBorders>
            <w:shd w:val="clear" w:color="auto" w:fill="2E74B5" w:themeFill="accent5" w:themeFillShade="BF"/>
            <w:noWrap/>
            <w:vAlign w:val="center"/>
          </w:tcPr>
          <w:p w14:paraId="30323C12" w14:textId="77777777" w:rsidR="007861E9" w:rsidRPr="00C30A7B" w:rsidRDefault="007861E9" w:rsidP="002924A7">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C</w:t>
            </w:r>
          </w:p>
        </w:tc>
        <w:tc>
          <w:tcPr>
            <w:tcW w:w="960" w:type="dxa"/>
            <w:tcBorders>
              <w:left w:val="nil"/>
              <w:bottom w:val="single" w:sz="4" w:space="0" w:color="auto"/>
              <w:right w:val="single" w:sz="4" w:space="0" w:color="auto"/>
            </w:tcBorders>
            <w:shd w:val="clear" w:color="auto" w:fill="2E74B5" w:themeFill="accent5" w:themeFillShade="BF"/>
            <w:noWrap/>
            <w:vAlign w:val="center"/>
          </w:tcPr>
          <w:p w14:paraId="123746C6" w14:textId="77777777" w:rsidR="007861E9" w:rsidRPr="00C30A7B" w:rsidRDefault="007861E9" w:rsidP="002924A7">
            <w:pPr>
              <w:spacing w:before="40" w:after="20" w:line="240" w:lineRule="auto"/>
              <w:jc w:val="center"/>
              <w:rPr>
                <w:rFonts w:ascii="Calibri" w:eastAsia="Times New Roman" w:hAnsi="Calibri" w:cs="Calibri"/>
                <w:b/>
                <w:bCs/>
                <w:color w:val="FFFFFF" w:themeColor="background1"/>
                <w:sz w:val="20"/>
                <w:szCs w:val="20"/>
              </w:rPr>
            </w:pPr>
            <w:r w:rsidRPr="00C30A7B">
              <w:rPr>
                <w:rFonts w:ascii="Calibri" w:eastAsia="Times New Roman" w:hAnsi="Calibri" w:cs="Calibri"/>
                <w:b/>
                <w:bCs/>
                <w:color w:val="FFFFFF" w:themeColor="background1"/>
                <w:sz w:val="20"/>
                <w:szCs w:val="20"/>
              </w:rPr>
              <w:t>D</w:t>
            </w:r>
          </w:p>
        </w:tc>
      </w:tr>
      <w:tr w:rsidR="00C849A6" w:rsidRPr="00C30A7B" w14:paraId="2049769A"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55A546F3" w14:textId="6BDB9DEC"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11</w:t>
            </w:r>
          </w:p>
        </w:tc>
        <w:tc>
          <w:tcPr>
            <w:tcW w:w="3220" w:type="dxa"/>
            <w:tcBorders>
              <w:top w:val="nil"/>
              <w:left w:val="nil"/>
              <w:bottom w:val="single" w:sz="4" w:space="0" w:color="auto"/>
              <w:right w:val="single" w:sz="4" w:space="0" w:color="auto"/>
            </w:tcBorders>
            <w:shd w:val="clear" w:color="auto" w:fill="auto"/>
            <w:noWrap/>
            <w:vAlign w:val="center"/>
            <w:hideMark/>
          </w:tcPr>
          <w:p w14:paraId="409FC17A" w14:textId="1E217FEF" w:rsidR="00C849A6" w:rsidRPr="00C30A7B" w:rsidRDefault="00C849A6" w:rsidP="002924A7">
            <w:pPr>
              <w:spacing w:before="40" w:after="20" w:line="240" w:lineRule="auto"/>
              <w:rPr>
                <w:rFonts w:eastAsia="Times New Roman" w:cstheme="minorHAnsi"/>
                <w:color w:val="000000"/>
                <w:sz w:val="20"/>
                <w:szCs w:val="20"/>
              </w:rPr>
            </w:pPr>
            <w:r w:rsidRPr="00C30A7B">
              <w:rPr>
                <w:sz w:val="20"/>
                <w:szCs w:val="20"/>
              </w:rPr>
              <w:t>Open Water</w:t>
            </w:r>
          </w:p>
        </w:tc>
        <w:tc>
          <w:tcPr>
            <w:tcW w:w="960" w:type="dxa"/>
            <w:tcBorders>
              <w:top w:val="nil"/>
              <w:left w:val="nil"/>
              <w:bottom w:val="single" w:sz="4" w:space="0" w:color="auto"/>
              <w:right w:val="single" w:sz="4" w:space="0" w:color="auto"/>
            </w:tcBorders>
            <w:shd w:val="clear" w:color="auto" w:fill="auto"/>
            <w:noWrap/>
            <w:vAlign w:val="center"/>
            <w:hideMark/>
          </w:tcPr>
          <w:p w14:paraId="4BCE400F" w14:textId="57C3F414"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98</w:t>
            </w:r>
          </w:p>
        </w:tc>
        <w:tc>
          <w:tcPr>
            <w:tcW w:w="960" w:type="dxa"/>
            <w:tcBorders>
              <w:top w:val="nil"/>
              <w:left w:val="nil"/>
              <w:bottom w:val="single" w:sz="4" w:space="0" w:color="auto"/>
              <w:right w:val="single" w:sz="4" w:space="0" w:color="auto"/>
            </w:tcBorders>
            <w:shd w:val="clear" w:color="auto" w:fill="auto"/>
            <w:noWrap/>
            <w:vAlign w:val="center"/>
            <w:hideMark/>
          </w:tcPr>
          <w:p w14:paraId="427C5804" w14:textId="69F32762"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98</w:t>
            </w:r>
          </w:p>
        </w:tc>
        <w:tc>
          <w:tcPr>
            <w:tcW w:w="960" w:type="dxa"/>
            <w:tcBorders>
              <w:top w:val="nil"/>
              <w:left w:val="nil"/>
              <w:bottom w:val="single" w:sz="4" w:space="0" w:color="auto"/>
              <w:right w:val="single" w:sz="4" w:space="0" w:color="auto"/>
            </w:tcBorders>
            <w:shd w:val="clear" w:color="auto" w:fill="auto"/>
            <w:noWrap/>
            <w:vAlign w:val="center"/>
            <w:hideMark/>
          </w:tcPr>
          <w:p w14:paraId="37495FC1" w14:textId="5B6A93B5"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98</w:t>
            </w:r>
          </w:p>
        </w:tc>
        <w:tc>
          <w:tcPr>
            <w:tcW w:w="960" w:type="dxa"/>
            <w:tcBorders>
              <w:top w:val="nil"/>
              <w:left w:val="nil"/>
              <w:bottom w:val="single" w:sz="4" w:space="0" w:color="auto"/>
              <w:right w:val="single" w:sz="4" w:space="0" w:color="auto"/>
            </w:tcBorders>
            <w:shd w:val="clear" w:color="auto" w:fill="auto"/>
            <w:noWrap/>
            <w:vAlign w:val="center"/>
            <w:hideMark/>
          </w:tcPr>
          <w:p w14:paraId="14EB41D6" w14:textId="0B68C6A9"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98</w:t>
            </w:r>
          </w:p>
        </w:tc>
      </w:tr>
      <w:tr w:rsidR="00C849A6" w:rsidRPr="00C30A7B" w14:paraId="79EC3F15"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3D57ACD7" w14:textId="256B0B29"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21</w:t>
            </w:r>
          </w:p>
        </w:tc>
        <w:tc>
          <w:tcPr>
            <w:tcW w:w="3220" w:type="dxa"/>
            <w:tcBorders>
              <w:top w:val="nil"/>
              <w:left w:val="nil"/>
              <w:bottom w:val="single" w:sz="4" w:space="0" w:color="auto"/>
              <w:right w:val="single" w:sz="4" w:space="0" w:color="auto"/>
            </w:tcBorders>
            <w:shd w:val="clear" w:color="auto" w:fill="auto"/>
            <w:noWrap/>
            <w:vAlign w:val="center"/>
            <w:hideMark/>
          </w:tcPr>
          <w:p w14:paraId="678E851A" w14:textId="5E24DB88" w:rsidR="00C849A6" w:rsidRPr="00C30A7B" w:rsidRDefault="00C849A6" w:rsidP="002924A7">
            <w:pPr>
              <w:spacing w:before="40" w:after="20" w:line="240" w:lineRule="auto"/>
              <w:rPr>
                <w:rFonts w:eastAsia="Times New Roman" w:cstheme="minorHAnsi"/>
                <w:color w:val="000000"/>
                <w:sz w:val="20"/>
                <w:szCs w:val="20"/>
              </w:rPr>
            </w:pPr>
            <w:r w:rsidRPr="00C30A7B">
              <w:rPr>
                <w:sz w:val="20"/>
                <w:szCs w:val="20"/>
              </w:rPr>
              <w:t>Developed, Open Space</w:t>
            </w:r>
          </w:p>
        </w:tc>
        <w:tc>
          <w:tcPr>
            <w:tcW w:w="960" w:type="dxa"/>
            <w:tcBorders>
              <w:top w:val="nil"/>
              <w:left w:val="nil"/>
              <w:bottom w:val="single" w:sz="4" w:space="0" w:color="auto"/>
              <w:right w:val="single" w:sz="4" w:space="0" w:color="auto"/>
            </w:tcBorders>
            <w:shd w:val="clear" w:color="auto" w:fill="auto"/>
            <w:noWrap/>
            <w:vAlign w:val="center"/>
            <w:hideMark/>
          </w:tcPr>
          <w:p w14:paraId="61951DD8" w14:textId="6AEE4008"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29</w:t>
            </w:r>
          </w:p>
        </w:tc>
        <w:tc>
          <w:tcPr>
            <w:tcW w:w="960" w:type="dxa"/>
            <w:tcBorders>
              <w:top w:val="nil"/>
              <w:left w:val="nil"/>
              <w:bottom w:val="single" w:sz="4" w:space="0" w:color="auto"/>
              <w:right w:val="single" w:sz="4" w:space="0" w:color="auto"/>
            </w:tcBorders>
            <w:shd w:val="clear" w:color="auto" w:fill="auto"/>
            <w:noWrap/>
            <w:vAlign w:val="center"/>
            <w:hideMark/>
          </w:tcPr>
          <w:p w14:paraId="30A6DAC9" w14:textId="20AC5DEE"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48</w:t>
            </w:r>
          </w:p>
        </w:tc>
        <w:tc>
          <w:tcPr>
            <w:tcW w:w="960" w:type="dxa"/>
            <w:tcBorders>
              <w:top w:val="nil"/>
              <w:left w:val="nil"/>
              <w:bottom w:val="single" w:sz="4" w:space="0" w:color="auto"/>
              <w:right w:val="single" w:sz="4" w:space="0" w:color="auto"/>
            </w:tcBorders>
            <w:shd w:val="clear" w:color="auto" w:fill="auto"/>
            <w:noWrap/>
            <w:vAlign w:val="center"/>
            <w:hideMark/>
          </w:tcPr>
          <w:p w14:paraId="0C241967" w14:textId="76F89B0D"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61</w:t>
            </w:r>
          </w:p>
        </w:tc>
        <w:tc>
          <w:tcPr>
            <w:tcW w:w="960" w:type="dxa"/>
            <w:tcBorders>
              <w:top w:val="nil"/>
              <w:left w:val="nil"/>
              <w:bottom w:val="single" w:sz="4" w:space="0" w:color="auto"/>
              <w:right w:val="single" w:sz="4" w:space="0" w:color="auto"/>
            </w:tcBorders>
            <w:shd w:val="clear" w:color="auto" w:fill="auto"/>
            <w:noWrap/>
            <w:vAlign w:val="center"/>
            <w:hideMark/>
          </w:tcPr>
          <w:p w14:paraId="5FEF49BA" w14:textId="3F8CD9E2"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69</w:t>
            </w:r>
          </w:p>
        </w:tc>
      </w:tr>
      <w:tr w:rsidR="00C849A6" w:rsidRPr="00C30A7B" w14:paraId="3CF431CE"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773CF2A6" w14:textId="32867214"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22</w:t>
            </w:r>
          </w:p>
        </w:tc>
        <w:tc>
          <w:tcPr>
            <w:tcW w:w="3220" w:type="dxa"/>
            <w:tcBorders>
              <w:top w:val="nil"/>
              <w:left w:val="nil"/>
              <w:bottom w:val="single" w:sz="4" w:space="0" w:color="auto"/>
              <w:right w:val="single" w:sz="4" w:space="0" w:color="auto"/>
            </w:tcBorders>
            <w:shd w:val="clear" w:color="auto" w:fill="auto"/>
            <w:noWrap/>
            <w:vAlign w:val="center"/>
            <w:hideMark/>
          </w:tcPr>
          <w:p w14:paraId="7835CB67" w14:textId="43EDA990" w:rsidR="00C849A6" w:rsidRPr="00C30A7B" w:rsidRDefault="00C849A6" w:rsidP="002924A7">
            <w:pPr>
              <w:spacing w:before="40" w:after="20" w:line="240" w:lineRule="auto"/>
              <w:rPr>
                <w:rFonts w:eastAsia="Times New Roman" w:cstheme="minorHAnsi"/>
                <w:color w:val="000000"/>
                <w:sz w:val="20"/>
                <w:szCs w:val="20"/>
              </w:rPr>
            </w:pPr>
            <w:r w:rsidRPr="00C30A7B">
              <w:rPr>
                <w:sz w:val="20"/>
                <w:szCs w:val="20"/>
              </w:rPr>
              <w:t>Developed, Low Intensity</w:t>
            </w:r>
          </w:p>
        </w:tc>
        <w:tc>
          <w:tcPr>
            <w:tcW w:w="960" w:type="dxa"/>
            <w:tcBorders>
              <w:top w:val="nil"/>
              <w:left w:val="nil"/>
              <w:bottom w:val="single" w:sz="4" w:space="0" w:color="auto"/>
              <w:right w:val="single" w:sz="4" w:space="0" w:color="auto"/>
            </w:tcBorders>
            <w:shd w:val="clear" w:color="auto" w:fill="auto"/>
            <w:noWrap/>
            <w:vAlign w:val="center"/>
            <w:hideMark/>
          </w:tcPr>
          <w:p w14:paraId="42C92D6C" w14:textId="726771F2"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40</w:t>
            </w:r>
          </w:p>
        </w:tc>
        <w:tc>
          <w:tcPr>
            <w:tcW w:w="960" w:type="dxa"/>
            <w:tcBorders>
              <w:top w:val="nil"/>
              <w:left w:val="nil"/>
              <w:bottom w:val="single" w:sz="4" w:space="0" w:color="auto"/>
              <w:right w:val="single" w:sz="4" w:space="0" w:color="auto"/>
            </w:tcBorders>
            <w:shd w:val="clear" w:color="auto" w:fill="auto"/>
            <w:noWrap/>
            <w:vAlign w:val="center"/>
            <w:hideMark/>
          </w:tcPr>
          <w:p w14:paraId="3AE05D94" w14:textId="49C29F87"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56</w:t>
            </w:r>
          </w:p>
        </w:tc>
        <w:tc>
          <w:tcPr>
            <w:tcW w:w="960" w:type="dxa"/>
            <w:tcBorders>
              <w:top w:val="nil"/>
              <w:left w:val="nil"/>
              <w:bottom w:val="single" w:sz="4" w:space="0" w:color="auto"/>
              <w:right w:val="single" w:sz="4" w:space="0" w:color="auto"/>
            </w:tcBorders>
            <w:shd w:val="clear" w:color="auto" w:fill="auto"/>
            <w:noWrap/>
            <w:vAlign w:val="center"/>
            <w:hideMark/>
          </w:tcPr>
          <w:p w14:paraId="4C72CC55" w14:textId="1B2B95F4"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67</w:t>
            </w:r>
          </w:p>
        </w:tc>
        <w:tc>
          <w:tcPr>
            <w:tcW w:w="960" w:type="dxa"/>
            <w:tcBorders>
              <w:top w:val="nil"/>
              <w:left w:val="nil"/>
              <w:bottom w:val="single" w:sz="4" w:space="0" w:color="auto"/>
              <w:right w:val="single" w:sz="4" w:space="0" w:color="auto"/>
            </w:tcBorders>
            <w:shd w:val="clear" w:color="auto" w:fill="auto"/>
            <w:noWrap/>
            <w:vAlign w:val="center"/>
            <w:hideMark/>
          </w:tcPr>
          <w:p w14:paraId="6B15C35A" w14:textId="7D4473A8"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74</w:t>
            </w:r>
          </w:p>
        </w:tc>
      </w:tr>
      <w:tr w:rsidR="00C849A6" w:rsidRPr="00C30A7B" w14:paraId="09D133C9"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7F278B11" w14:textId="5272BD1D"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23</w:t>
            </w:r>
          </w:p>
        </w:tc>
        <w:tc>
          <w:tcPr>
            <w:tcW w:w="3220" w:type="dxa"/>
            <w:tcBorders>
              <w:top w:val="nil"/>
              <w:left w:val="nil"/>
              <w:bottom w:val="single" w:sz="4" w:space="0" w:color="auto"/>
              <w:right w:val="single" w:sz="4" w:space="0" w:color="auto"/>
            </w:tcBorders>
            <w:shd w:val="clear" w:color="auto" w:fill="auto"/>
            <w:noWrap/>
            <w:vAlign w:val="center"/>
            <w:hideMark/>
          </w:tcPr>
          <w:p w14:paraId="2B0F0636" w14:textId="73151BA8" w:rsidR="00C849A6" w:rsidRPr="00C30A7B" w:rsidRDefault="00C849A6" w:rsidP="002924A7">
            <w:pPr>
              <w:spacing w:before="40" w:after="20" w:line="240" w:lineRule="auto"/>
              <w:rPr>
                <w:rFonts w:eastAsia="Times New Roman" w:cstheme="minorHAnsi"/>
                <w:color w:val="000000"/>
                <w:sz w:val="20"/>
                <w:szCs w:val="20"/>
              </w:rPr>
            </w:pPr>
            <w:r w:rsidRPr="00C30A7B">
              <w:rPr>
                <w:sz w:val="20"/>
                <w:szCs w:val="20"/>
              </w:rPr>
              <w:t>Developed, Medium Intensity</w:t>
            </w:r>
          </w:p>
        </w:tc>
        <w:tc>
          <w:tcPr>
            <w:tcW w:w="960" w:type="dxa"/>
            <w:tcBorders>
              <w:top w:val="nil"/>
              <w:left w:val="nil"/>
              <w:bottom w:val="single" w:sz="4" w:space="0" w:color="auto"/>
              <w:right w:val="single" w:sz="4" w:space="0" w:color="auto"/>
            </w:tcBorders>
            <w:shd w:val="clear" w:color="auto" w:fill="auto"/>
            <w:noWrap/>
            <w:vAlign w:val="center"/>
            <w:hideMark/>
          </w:tcPr>
          <w:p w14:paraId="7A6E02FB" w14:textId="34E4A0FF"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64</w:t>
            </w:r>
          </w:p>
        </w:tc>
        <w:tc>
          <w:tcPr>
            <w:tcW w:w="960" w:type="dxa"/>
            <w:tcBorders>
              <w:top w:val="nil"/>
              <w:left w:val="nil"/>
              <w:bottom w:val="single" w:sz="4" w:space="0" w:color="auto"/>
              <w:right w:val="single" w:sz="4" w:space="0" w:color="auto"/>
            </w:tcBorders>
            <w:shd w:val="clear" w:color="auto" w:fill="auto"/>
            <w:noWrap/>
            <w:vAlign w:val="center"/>
            <w:hideMark/>
          </w:tcPr>
          <w:p w14:paraId="69754E51" w14:textId="3F3551F4"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75</w:t>
            </w:r>
          </w:p>
        </w:tc>
        <w:tc>
          <w:tcPr>
            <w:tcW w:w="960" w:type="dxa"/>
            <w:tcBorders>
              <w:top w:val="nil"/>
              <w:left w:val="nil"/>
              <w:bottom w:val="single" w:sz="4" w:space="0" w:color="auto"/>
              <w:right w:val="single" w:sz="4" w:space="0" w:color="auto"/>
            </w:tcBorders>
            <w:shd w:val="clear" w:color="auto" w:fill="auto"/>
            <w:noWrap/>
            <w:vAlign w:val="center"/>
            <w:hideMark/>
          </w:tcPr>
          <w:p w14:paraId="544A726F" w14:textId="3F83AF54"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81</w:t>
            </w:r>
          </w:p>
        </w:tc>
        <w:tc>
          <w:tcPr>
            <w:tcW w:w="960" w:type="dxa"/>
            <w:tcBorders>
              <w:top w:val="nil"/>
              <w:left w:val="nil"/>
              <w:bottom w:val="single" w:sz="4" w:space="0" w:color="auto"/>
              <w:right w:val="single" w:sz="4" w:space="0" w:color="auto"/>
            </w:tcBorders>
            <w:shd w:val="clear" w:color="auto" w:fill="auto"/>
            <w:noWrap/>
            <w:vAlign w:val="center"/>
            <w:hideMark/>
          </w:tcPr>
          <w:p w14:paraId="4714F393" w14:textId="618F8BBB"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85</w:t>
            </w:r>
          </w:p>
        </w:tc>
      </w:tr>
      <w:tr w:rsidR="00C849A6" w:rsidRPr="00C30A7B" w14:paraId="56380C8A"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39BC5048" w14:textId="525F6460"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24</w:t>
            </w:r>
          </w:p>
        </w:tc>
        <w:tc>
          <w:tcPr>
            <w:tcW w:w="3220" w:type="dxa"/>
            <w:tcBorders>
              <w:top w:val="nil"/>
              <w:left w:val="nil"/>
              <w:bottom w:val="single" w:sz="4" w:space="0" w:color="auto"/>
              <w:right w:val="single" w:sz="4" w:space="0" w:color="auto"/>
            </w:tcBorders>
            <w:shd w:val="clear" w:color="auto" w:fill="auto"/>
            <w:noWrap/>
            <w:vAlign w:val="center"/>
            <w:hideMark/>
          </w:tcPr>
          <w:p w14:paraId="08609EB8" w14:textId="3851E440" w:rsidR="00C849A6" w:rsidRPr="00C30A7B" w:rsidRDefault="00C849A6" w:rsidP="002924A7">
            <w:pPr>
              <w:spacing w:before="40" w:after="20" w:line="240" w:lineRule="auto"/>
              <w:rPr>
                <w:rFonts w:eastAsia="Times New Roman" w:cstheme="minorHAnsi"/>
                <w:color w:val="000000"/>
                <w:sz w:val="20"/>
                <w:szCs w:val="20"/>
              </w:rPr>
            </w:pPr>
            <w:r w:rsidRPr="00C30A7B">
              <w:rPr>
                <w:sz w:val="20"/>
                <w:szCs w:val="20"/>
              </w:rPr>
              <w:t>Developed, High Intensity</w:t>
            </w:r>
          </w:p>
        </w:tc>
        <w:tc>
          <w:tcPr>
            <w:tcW w:w="960" w:type="dxa"/>
            <w:tcBorders>
              <w:top w:val="nil"/>
              <w:left w:val="nil"/>
              <w:bottom w:val="single" w:sz="4" w:space="0" w:color="auto"/>
              <w:right w:val="single" w:sz="4" w:space="0" w:color="auto"/>
            </w:tcBorders>
            <w:shd w:val="clear" w:color="auto" w:fill="auto"/>
            <w:noWrap/>
            <w:vAlign w:val="center"/>
            <w:hideMark/>
          </w:tcPr>
          <w:p w14:paraId="7DB5B409" w14:textId="11AB88E0"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77</w:t>
            </w:r>
          </w:p>
        </w:tc>
        <w:tc>
          <w:tcPr>
            <w:tcW w:w="960" w:type="dxa"/>
            <w:tcBorders>
              <w:top w:val="nil"/>
              <w:left w:val="nil"/>
              <w:bottom w:val="single" w:sz="4" w:space="0" w:color="auto"/>
              <w:right w:val="single" w:sz="4" w:space="0" w:color="auto"/>
            </w:tcBorders>
            <w:shd w:val="clear" w:color="auto" w:fill="auto"/>
            <w:noWrap/>
            <w:vAlign w:val="center"/>
            <w:hideMark/>
          </w:tcPr>
          <w:p w14:paraId="3EC8AA24" w14:textId="5389001C"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83</w:t>
            </w:r>
          </w:p>
        </w:tc>
        <w:tc>
          <w:tcPr>
            <w:tcW w:w="960" w:type="dxa"/>
            <w:tcBorders>
              <w:top w:val="nil"/>
              <w:left w:val="nil"/>
              <w:bottom w:val="single" w:sz="4" w:space="0" w:color="auto"/>
              <w:right w:val="single" w:sz="4" w:space="0" w:color="auto"/>
            </w:tcBorders>
            <w:shd w:val="clear" w:color="auto" w:fill="auto"/>
            <w:noWrap/>
            <w:vAlign w:val="center"/>
            <w:hideMark/>
          </w:tcPr>
          <w:p w14:paraId="3333FE12" w14:textId="33A3203F"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87</w:t>
            </w:r>
          </w:p>
        </w:tc>
        <w:tc>
          <w:tcPr>
            <w:tcW w:w="960" w:type="dxa"/>
            <w:tcBorders>
              <w:top w:val="nil"/>
              <w:left w:val="nil"/>
              <w:bottom w:val="single" w:sz="4" w:space="0" w:color="auto"/>
              <w:right w:val="single" w:sz="4" w:space="0" w:color="auto"/>
            </w:tcBorders>
            <w:shd w:val="clear" w:color="auto" w:fill="auto"/>
            <w:noWrap/>
            <w:vAlign w:val="center"/>
            <w:hideMark/>
          </w:tcPr>
          <w:p w14:paraId="6CA6CDF4" w14:textId="18681079"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89</w:t>
            </w:r>
          </w:p>
        </w:tc>
      </w:tr>
      <w:tr w:rsidR="00C849A6" w:rsidRPr="00C30A7B" w14:paraId="366E6F9B"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3F45F08F" w14:textId="77FA5368"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31</w:t>
            </w:r>
          </w:p>
        </w:tc>
        <w:tc>
          <w:tcPr>
            <w:tcW w:w="3220" w:type="dxa"/>
            <w:tcBorders>
              <w:top w:val="nil"/>
              <w:left w:val="nil"/>
              <w:bottom w:val="single" w:sz="4" w:space="0" w:color="auto"/>
              <w:right w:val="single" w:sz="4" w:space="0" w:color="auto"/>
            </w:tcBorders>
            <w:shd w:val="clear" w:color="auto" w:fill="auto"/>
            <w:noWrap/>
            <w:vAlign w:val="center"/>
            <w:hideMark/>
          </w:tcPr>
          <w:p w14:paraId="792A8366" w14:textId="1EF88A2A" w:rsidR="00C849A6" w:rsidRPr="00C30A7B" w:rsidRDefault="00C849A6" w:rsidP="002924A7">
            <w:pPr>
              <w:spacing w:before="40" w:after="20" w:line="240" w:lineRule="auto"/>
              <w:rPr>
                <w:rFonts w:eastAsia="Times New Roman" w:cstheme="minorHAnsi"/>
                <w:color w:val="000000"/>
                <w:sz w:val="20"/>
                <w:szCs w:val="20"/>
              </w:rPr>
            </w:pPr>
            <w:r w:rsidRPr="00C30A7B">
              <w:rPr>
                <w:sz w:val="20"/>
                <w:szCs w:val="20"/>
              </w:rPr>
              <w:t>Barren Land</w:t>
            </w:r>
          </w:p>
        </w:tc>
        <w:tc>
          <w:tcPr>
            <w:tcW w:w="960" w:type="dxa"/>
            <w:tcBorders>
              <w:top w:val="nil"/>
              <w:left w:val="nil"/>
              <w:bottom w:val="single" w:sz="4" w:space="0" w:color="auto"/>
              <w:right w:val="single" w:sz="4" w:space="0" w:color="auto"/>
            </w:tcBorders>
            <w:shd w:val="clear" w:color="auto" w:fill="auto"/>
            <w:noWrap/>
            <w:vAlign w:val="center"/>
            <w:hideMark/>
          </w:tcPr>
          <w:p w14:paraId="6EFFDE02" w14:textId="08733658"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21</w:t>
            </w:r>
          </w:p>
        </w:tc>
        <w:tc>
          <w:tcPr>
            <w:tcW w:w="960" w:type="dxa"/>
            <w:tcBorders>
              <w:top w:val="nil"/>
              <w:left w:val="nil"/>
              <w:bottom w:val="single" w:sz="4" w:space="0" w:color="auto"/>
              <w:right w:val="single" w:sz="4" w:space="0" w:color="auto"/>
            </w:tcBorders>
            <w:shd w:val="clear" w:color="auto" w:fill="auto"/>
            <w:noWrap/>
            <w:vAlign w:val="center"/>
            <w:hideMark/>
          </w:tcPr>
          <w:p w14:paraId="68F4D99A" w14:textId="44883B3C"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40</w:t>
            </w:r>
          </w:p>
        </w:tc>
        <w:tc>
          <w:tcPr>
            <w:tcW w:w="960" w:type="dxa"/>
            <w:tcBorders>
              <w:top w:val="nil"/>
              <w:left w:val="nil"/>
              <w:bottom w:val="single" w:sz="4" w:space="0" w:color="auto"/>
              <w:right w:val="single" w:sz="4" w:space="0" w:color="auto"/>
            </w:tcBorders>
            <w:shd w:val="clear" w:color="auto" w:fill="auto"/>
            <w:noWrap/>
            <w:vAlign w:val="center"/>
            <w:hideMark/>
          </w:tcPr>
          <w:p w14:paraId="144CD1EC" w14:textId="18C2BE89"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54</w:t>
            </w:r>
          </w:p>
        </w:tc>
        <w:tc>
          <w:tcPr>
            <w:tcW w:w="960" w:type="dxa"/>
            <w:tcBorders>
              <w:top w:val="nil"/>
              <w:left w:val="nil"/>
              <w:bottom w:val="single" w:sz="4" w:space="0" w:color="auto"/>
              <w:right w:val="single" w:sz="4" w:space="0" w:color="auto"/>
            </w:tcBorders>
            <w:shd w:val="clear" w:color="auto" w:fill="auto"/>
            <w:noWrap/>
            <w:vAlign w:val="center"/>
            <w:hideMark/>
          </w:tcPr>
          <w:p w14:paraId="621E1091" w14:textId="5E76BB4A"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63</w:t>
            </w:r>
          </w:p>
        </w:tc>
      </w:tr>
      <w:tr w:rsidR="00C849A6" w:rsidRPr="00C30A7B" w14:paraId="2D1337D9"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45BC5A7C" w14:textId="5B4F2786"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41</w:t>
            </w:r>
          </w:p>
        </w:tc>
        <w:tc>
          <w:tcPr>
            <w:tcW w:w="3220" w:type="dxa"/>
            <w:tcBorders>
              <w:top w:val="nil"/>
              <w:left w:val="nil"/>
              <w:bottom w:val="single" w:sz="4" w:space="0" w:color="auto"/>
              <w:right w:val="single" w:sz="4" w:space="0" w:color="auto"/>
            </w:tcBorders>
            <w:shd w:val="clear" w:color="auto" w:fill="auto"/>
            <w:noWrap/>
            <w:vAlign w:val="center"/>
            <w:hideMark/>
          </w:tcPr>
          <w:p w14:paraId="65E82455" w14:textId="15783CAE" w:rsidR="00C849A6" w:rsidRPr="00C30A7B" w:rsidRDefault="00C849A6" w:rsidP="002924A7">
            <w:pPr>
              <w:spacing w:before="40" w:after="20" w:line="240" w:lineRule="auto"/>
              <w:rPr>
                <w:rFonts w:eastAsia="Times New Roman" w:cstheme="minorHAnsi"/>
                <w:color w:val="000000"/>
                <w:sz w:val="20"/>
                <w:szCs w:val="20"/>
              </w:rPr>
            </w:pPr>
            <w:r w:rsidRPr="00C30A7B">
              <w:rPr>
                <w:sz w:val="20"/>
                <w:szCs w:val="20"/>
              </w:rPr>
              <w:t>Deciduous Forest</w:t>
            </w:r>
          </w:p>
        </w:tc>
        <w:tc>
          <w:tcPr>
            <w:tcW w:w="960" w:type="dxa"/>
            <w:tcBorders>
              <w:top w:val="nil"/>
              <w:left w:val="nil"/>
              <w:bottom w:val="single" w:sz="4" w:space="0" w:color="auto"/>
              <w:right w:val="single" w:sz="4" w:space="0" w:color="auto"/>
            </w:tcBorders>
            <w:shd w:val="clear" w:color="auto" w:fill="auto"/>
            <w:noWrap/>
            <w:vAlign w:val="center"/>
            <w:hideMark/>
          </w:tcPr>
          <w:p w14:paraId="15C6B031" w14:textId="1C238952"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15</w:t>
            </w:r>
          </w:p>
        </w:tc>
        <w:tc>
          <w:tcPr>
            <w:tcW w:w="960" w:type="dxa"/>
            <w:tcBorders>
              <w:top w:val="nil"/>
              <w:left w:val="nil"/>
              <w:bottom w:val="single" w:sz="4" w:space="0" w:color="auto"/>
              <w:right w:val="single" w:sz="4" w:space="0" w:color="auto"/>
            </w:tcBorders>
            <w:shd w:val="clear" w:color="auto" w:fill="auto"/>
            <w:noWrap/>
            <w:vAlign w:val="center"/>
            <w:hideMark/>
          </w:tcPr>
          <w:p w14:paraId="0261FD14" w14:textId="35EC638C"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34</w:t>
            </w:r>
          </w:p>
        </w:tc>
        <w:tc>
          <w:tcPr>
            <w:tcW w:w="960" w:type="dxa"/>
            <w:tcBorders>
              <w:top w:val="nil"/>
              <w:left w:val="nil"/>
              <w:bottom w:val="single" w:sz="4" w:space="0" w:color="auto"/>
              <w:right w:val="single" w:sz="4" w:space="0" w:color="auto"/>
            </w:tcBorders>
            <w:shd w:val="clear" w:color="auto" w:fill="auto"/>
            <w:noWrap/>
            <w:vAlign w:val="center"/>
            <w:hideMark/>
          </w:tcPr>
          <w:p w14:paraId="0436A15D" w14:textId="30F14DDC"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49</w:t>
            </w:r>
          </w:p>
        </w:tc>
        <w:tc>
          <w:tcPr>
            <w:tcW w:w="960" w:type="dxa"/>
            <w:tcBorders>
              <w:top w:val="nil"/>
              <w:left w:val="nil"/>
              <w:bottom w:val="single" w:sz="4" w:space="0" w:color="auto"/>
              <w:right w:val="single" w:sz="4" w:space="0" w:color="auto"/>
            </w:tcBorders>
            <w:shd w:val="clear" w:color="auto" w:fill="auto"/>
            <w:noWrap/>
            <w:vAlign w:val="center"/>
            <w:hideMark/>
          </w:tcPr>
          <w:p w14:paraId="3ED93000" w14:textId="4E2EEBFE"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58</w:t>
            </w:r>
          </w:p>
        </w:tc>
      </w:tr>
      <w:tr w:rsidR="00C849A6" w:rsidRPr="00C30A7B" w14:paraId="14987992"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555251CD" w14:textId="69D7CA38"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42</w:t>
            </w:r>
          </w:p>
        </w:tc>
        <w:tc>
          <w:tcPr>
            <w:tcW w:w="3220" w:type="dxa"/>
            <w:tcBorders>
              <w:top w:val="nil"/>
              <w:left w:val="nil"/>
              <w:bottom w:val="single" w:sz="4" w:space="0" w:color="auto"/>
              <w:right w:val="single" w:sz="4" w:space="0" w:color="auto"/>
            </w:tcBorders>
            <w:shd w:val="clear" w:color="auto" w:fill="auto"/>
            <w:noWrap/>
            <w:vAlign w:val="center"/>
            <w:hideMark/>
          </w:tcPr>
          <w:p w14:paraId="52191ABC" w14:textId="3B15EB29" w:rsidR="00C849A6" w:rsidRPr="00C30A7B" w:rsidRDefault="00C849A6" w:rsidP="002924A7">
            <w:pPr>
              <w:spacing w:before="40" w:after="20" w:line="240" w:lineRule="auto"/>
              <w:rPr>
                <w:rFonts w:eastAsia="Times New Roman" w:cstheme="minorHAnsi"/>
                <w:color w:val="000000"/>
                <w:sz w:val="20"/>
                <w:szCs w:val="20"/>
              </w:rPr>
            </w:pPr>
            <w:r w:rsidRPr="00C30A7B">
              <w:rPr>
                <w:sz w:val="20"/>
                <w:szCs w:val="20"/>
              </w:rPr>
              <w:t>Evergreen Forest</w:t>
            </w:r>
          </w:p>
        </w:tc>
        <w:tc>
          <w:tcPr>
            <w:tcW w:w="960" w:type="dxa"/>
            <w:tcBorders>
              <w:top w:val="nil"/>
              <w:left w:val="nil"/>
              <w:bottom w:val="single" w:sz="4" w:space="0" w:color="auto"/>
              <w:right w:val="single" w:sz="4" w:space="0" w:color="auto"/>
            </w:tcBorders>
            <w:shd w:val="clear" w:color="auto" w:fill="auto"/>
            <w:noWrap/>
            <w:vAlign w:val="center"/>
            <w:hideMark/>
          </w:tcPr>
          <w:p w14:paraId="28238267" w14:textId="26E5B019"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15</w:t>
            </w:r>
          </w:p>
        </w:tc>
        <w:tc>
          <w:tcPr>
            <w:tcW w:w="960" w:type="dxa"/>
            <w:tcBorders>
              <w:top w:val="nil"/>
              <w:left w:val="nil"/>
              <w:bottom w:val="single" w:sz="4" w:space="0" w:color="auto"/>
              <w:right w:val="single" w:sz="4" w:space="0" w:color="auto"/>
            </w:tcBorders>
            <w:shd w:val="clear" w:color="auto" w:fill="auto"/>
            <w:noWrap/>
            <w:vAlign w:val="center"/>
            <w:hideMark/>
          </w:tcPr>
          <w:p w14:paraId="754E76AB" w14:textId="4F294FCB"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34</w:t>
            </w:r>
          </w:p>
        </w:tc>
        <w:tc>
          <w:tcPr>
            <w:tcW w:w="960" w:type="dxa"/>
            <w:tcBorders>
              <w:top w:val="nil"/>
              <w:left w:val="nil"/>
              <w:bottom w:val="single" w:sz="4" w:space="0" w:color="auto"/>
              <w:right w:val="single" w:sz="4" w:space="0" w:color="auto"/>
            </w:tcBorders>
            <w:shd w:val="clear" w:color="auto" w:fill="auto"/>
            <w:noWrap/>
            <w:vAlign w:val="center"/>
            <w:hideMark/>
          </w:tcPr>
          <w:p w14:paraId="5E2B6260" w14:textId="7CD8AFCD"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49</w:t>
            </w:r>
          </w:p>
        </w:tc>
        <w:tc>
          <w:tcPr>
            <w:tcW w:w="960" w:type="dxa"/>
            <w:tcBorders>
              <w:top w:val="nil"/>
              <w:left w:val="nil"/>
              <w:bottom w:val="single" w:sz="4" w:space="0" w:color="auto"/>
              <w:right w:val="single" w:sz="4" w:space="0" w:color="auto"/>
            </w:tcBorders>
            <w:shd w:val="clear" w:color="auto" w:fill="auto"/>
            <w:noWrap/>
            <w:vAlign w:val="center"/>
            <w:hideMark/>
          </w:tcPr>
          <w:p w14:paraId="4169D836" w14:textId="05B3145C"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58</w:t>
            </w:r>
          </w:p>
        </w:tc>
      </w:tr>
      <w:tr w:rsidR="00C849A6" w:rsidRPr="00C30A7B" w14:paraId="7132FD40"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387C835F" w14:textId="7E05242E"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43</w:t>
            </w:r>
          </w:p>
        </w:tc>
        <w:tc>
          <w:tcPr>
            <w:tcW w:w="3220" w:type="dxa"/>
            <w:tcBorders>
              <w:top w:val="nil"/>
              <w:left w:val="nil"/>
              <w:bottom w:val="single" w:sz="4" w:space="0" w:color="auto"/>
              <w:right w:val="single" w:sz="4" w:space="0" w:color="auto"/>
            </w:tcBorders>
            <w:shd w:val="clear" w:color="auto" w:fill="auto"/>
            <w:noWrap/>
            <w:vAlign w:val="center"/>
            <w:hideMark/>
          </w:tcPr>
          <w:p w14:paraId="1BC8A93B" w14:textId="7DB6E7FF" w:rsidR="00C849A6" w:rsidRPr="00C30A7B" w:rsidRDefault="00C849A6" w:rsidP="002924A7">
            <w:pPr>
              <w:spacing w:before="40" w:after="20" w:line="240" w:lineRule="auto"/>
              <w:rPr>
                <w:rFonts w:eastAsia="Times New Roman" w:cstheme="minorHAnsi"/>
                <w:color w:val="000000"/>
                <w:sz w:val="20"/>
                <w:szCs w:val="20"/>
              </w:rPr>
            </w:pPr>
            <w:r w:rsidRPr="00C30A7B">
              <w:rPr>
                <w:sz w:val="20"/>
                <w:szCs w:val="20"/>
              </w:rPr>
              <w:t>Mixed Forest</w:t>
            </w:r>
          </w:p>
        </w:tc>
        <w:tc>
          <w:tcPr>
            <w:tcW w:w="960" w:type="dxa"/>
            <w:tcBorders>
              <w:top w:val="nil"/>
              <w:left w:val="nil"/>
              <w:bottom w:val="single" w:sz="4" w:space="0" w:color="auto"/>
              <w:right w:val="single" w:sz="4" w:space="0" w:color="auto"/>
            </w:tcBorders>
            <w:shd w:val="clear" w:color="auto" w:fill="auto"/>
            <w:noWrap/>
            <w:vAlign w:val="center"/>
            <w:hideMark/>
          </w:tcPr>
          <w:p w14:paraId="7C110E7A" w14:textId="2D3FA370"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15</w:t>
            </w:r>
          </w:p>
        </w:tc>
        <w:tc>
          <w:tcPr>
            <w:tcW w:w="960" w:type="dxa"/>
            <w:tcBorders>
              <w:top w:val="nil"/>
              <w:left w:val="nil"/>
              <w:bottom w:val="single" w:sz="4" w:space="0" w:color="auto"/>
              <w:right w:val="single" w:sz="4" w:space="0" w:color="auto"/>
            </w:tcBorders>
            <w:shd w:val="clear" w:color="auto" w:fill="auto"/>
            <w:noWrap/>
            <w:vAlign w:val="center"/>
            <w:hideMark/>
          </w:tcPr>
          <w:p w14:paraId="35655A8D" w14:textId="771A05EC"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34</w:t>
            </w:r>
          </w:p>
        </w:tc>
        <w:tc>
          <w:tcPr>
            <w:tcW w:w="960" w:type="dxa"/>
            <w:tcBorders>
              <w:top w:val="nil"/>
              <w:left w:val="nil"/>
              <w:bottom w:val="single" w:sz="4" w:space="0" w:color="auto"/>
              <w:right w:val="single" w:sz="4" w:space="0" w:color="auto"/>
            </w:tcBorders>
            <w:shd w:val="clear" w:color="auto" w:fill="auto"/>
            <w:noWrap/>
            <w:vAlign w:val="center"/>
            <w:hideMark/>
          </w:tcPr>
          <w:p w14:paraId="0C4FB35C" w14:textId="1E16FA48"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49</w:t>
            </w:r>
          </w:p>
        </w:tc>
        <w:tc>
          <w:tcPr>
            <w:tcW w:w="960" w:type="dxa"/>
            <w:tcBorders>
              <w:top w:val="nil"/>
              <w:left w:val="nil"/>
              <w:bottom w:val="single" w:sz="4" w:space="0" w:color="auto"/>
              <w:right w:val="single" w:sz="4" w:space="0" w:color="auto"/>
            </w:tcBorders>
            <w:shd w:val="clear" w:color="auto" w:fill="auto"/>
            <w:noWrap/>
            <w:vAlign w:val="center"/>
            <w:hideMark/>
          </w:tcPr>
          <w:p w14:paraId="68A0859E" w14:textId="0D95577B"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58</w:t>
            </w:r>
          </w:p>
        </w:tc>
      </w:tr>
      <w:tr w:rsidR="00C849A6" w:rsidRPr="00C30A7B" w14:paraId="0F966D6D"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4C2A6DF2" w14:textId="6ADEC910"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52</w:t>
            </w:r>
          </w:p>
        </w:tc>
        <w:tc>
          <w:tcPr>
            <w:tcW w:w="3220" w:type="dxa"/>
            <w:tcBorders>
              <w:top w:val="nil"/>
              <w:left w:val="nil"/>
              <w:bottom w:val="single" w:sz="4" w:space="0" w:color="auto"/>
              <w:right w:val="single" w:sz="4" w:space="0" w:color="auto"/>
            </w:tcBorders>
            <w:shd w:val="clear" w:color="auto" w:fill="auto"/>
            <w:noWrap/>
            <w:vAlign w:val="center"/>
            <w:hideMark/>
          </w:tcPr>
          <w:p w14:paraId="12C8B3C2" w14:textId="0F0F78C3" w:rsidR="00C849A6" w:rsidRPr="00C30A7B" w:rsidRDefault="00C849A6" w:rsidP="002924A7">
            <w:pPr>
              <w:spacing w:before="40" w:after="20" w:line="240" w:lineRule="auto"/>
              <w:rPr>
                <w:rFonts w:eastAsia="Times New Roman" w:cstheme="minorHAnsi"/>
                <w:color w:val="000000"/>
                <w:sz w:val="20"/>
                <w:szCs w:val="20"/>
              </w:rPr>
            </w:pPr>
            <w:r w:rsidRPr="00C30A7B">
              <w:rPr>
                <w:sz w:val="20"/>
                <w:szCs w:val="20"/>
              </w:rPr>
              <w:t>Shrub Scrub</w:t>
            </w:r>
          </w:p>
        </w:tc>
        <w:tc>
          <w:tcPr>
            <w:tcW w:w="960" w:type="dxa"/>
            <w:tcBorders>
              <w:top w:val="nil"/>
              <w:left w:val="nil"/>
              <w:bottom w:val="single" w:sz="4" w:space="0" w:color="auto"/>
              <w:right w:val="single" w:sz="4" w:space="0" w:color="auto"/>
            </w:tcBorders>
            <w:shd w:val="clear" w:color="auto" w:fill="auto"/>
            <w:noWrap/>
            <w:vAlign w:val="center"/>
            <w:hideMark/>
          </w:tcPr>
          <w:p w14:paraId="38A4E0F5" w14:textId="7832F371"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15</w:t>
            </w:r>
          </w:p>
        </w:tc>
        <w:tc>
          <w:tcPr>
            <w:tcW w:w="960" w:type="dxa"/>
            <w:tcBorders>
              <w:top w:val="nil"/>
              <w:left w:val="nil"/>
              <w:bottom w:val="single" w:sz="4" w:space="0" w:color="auto"/>
              <w:right w:val="single" w:sz="4" w:space="0" w:color="auto"/>
            </w:tcBorders>
            <w:shd w:val="clear" w:color="auto" w:fill="auto"/>
            <w:noWrap/>
            <w:vAlign w:val="center"/>
            <w:hideMark/>
          </w:tcPr>
          <w:p w14:paraId="2856FBC9" w14:textId="2E71090A"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28</w:t>
            </w:r>
          </w:p>
        </w:tc>
        <w:tc>
          <w:tcPr>
            <w:tcW w:w="960" w:type="dxa"/>
            <w:tcBorders>
              <w:top w:val="nil"/>
              <w:left w:val="nil"/>
              <w:bottom w:val="single" w:sz="4" w:space="0" w:color="auto"/>
              <w:right w:val="single" w:sz="4" w:space="0" w:color="auto"/>
            </w:tcBorders>
            <w:shd w:val="clear" w:color="auto" w:fill="auto"/>
            <w:noWrap/>
            <w:vAlign w:val="center"/>
            <w:hideMark/>
          </w:tcPr>
          <w:p w14:paraId="2C060D43" w14:textId="2D19715F"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44</w:t>
            </w:r>
          </w:p>
        </w:tc>
        <w:tc>
          <w:tcPr>
            <w:tcW w:w="960" w:type="dxa"/>
            <w:tcBorders>
              <w:top w:val="nil"/>
              <w:left w:val="nil"/>
              <w:bottom w:val="single" w:sz="4" w:space="0" w:color="auto"/>
              <w:right w:val="single" w:sz="4" w:space="0" w:color="auto"/>
            </w:tcBorders>
            <w:shd w:val="clear" w:color="auto" w:fill="auto"/>
            <w:noWrap/>
            <w:vAlign w:val="center"/>
            <w:hideMark/>
          </w:tcPr>
          <w:p w14:paraId="7F378280" w14:textId="7582D491"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53</w:t>
            </w:r>
          </w:p>
        </w:tc>
      </w:tr>
      <w:tr w:rsidR="00C849A6" w:rsidRPr="00C30A7B" w14:paraId="289B5ECA"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18F0AB11" w14:textId="25C6E25A"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71</w:t>
            </w:r>
          </w:p>
        </w:tc>
        <w:tc>
          <w:tcPr>
            <w:tcW w:w="3220" w:type="dxa"/>
            <w:tcBorders>
              <w:top w:val="nil"/>
              <w:left w:val="nil"/>
              <w:bottom w:val="single" w:sz="4" w:space="0" w:color="auto"/>
              <w:right w:val="single" w:sz="4" w:space="0" w:color="auto"/>
            </w:tcBorders>
            <w:shd w:val="clear" w:color="auto" w:fill="auto"/>
            <w:noWrap/>
            <w:vAlign w:val="center"/>
            <w:hideMark/>
          </w:tcPr>
          <w:p w14:paraId="63DF750E" w14:textId="73846279" w:rsidR="00C849A6" w:rsidRPr="00C30A7B" w:rsidRDefault="00C849A6" w:rsidP="002924A7">
            <w:pPr>
              <w:spacing w:before="40" w:after="20" w:line="240" w:lineRule="auto"/>
              <w:rPr>
                <w:rFonts w:eastAsia="Times New Roman" w:cstheme="minorHAnsi"/>
                <w:color w:val="000000"/>
                <w:sz w:val="20"/>
                <w:szCs w:val="20"/>
              </w:rPr>
            </w:pPr>
            <w:r w:rsidRPr="00C30A7B">
              <w:rPr>
                <w:sz w:val="20"/>
                <w:szCs w:val="20"/>
              </w:rPr>
              <w:t>Herbaceous</w:t>
            </w:r>
          </w:p>
        </w:tc>
        <w:tc>
          <w:tcPr>
            <w:tcW w:w="960" w:type="dxa"/>
            <w:tcBorders>
              <w:top w:val="nil"/>
              <w:left w:val="nil"/>
              <w:bottom w:val="single" w:sz="4" w:space="0" w:color="auto"/>
              <w:right w:val="single" w:sz="4" w:space="0" w:color="auto"/>
            </w:tcBorders>
            <w:shd w:val="clear" w:color="auto" w:fill="auto"/>
            <w:noWrap/>
            <w:vAlign w:val="center"/>
            <w:hideMark/>
          </w:tcPr>
          <w:p w14:paraId="0E9A77AD" w14:textId="1E0D4CDC"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29</w:t>
            </w:r>
          </w:p>
        </w:tc>
        <w:tc>
          <w:tcPr>
            <w:tcW w:w="960" w:type="dxa"/>
            <w:tcBorders>
              <w:top w:val="nil"/>
              <w:left w:val="nil"/>
              <w:bottom w:val="single" w:sz="4" w:space="0" w:color="auto"/>
              <w:right w:val="single" w:sz="4" w:space="0" w:color="auto"/>
            </w:tcBorders>
            <w:shd w:val="clear" w:color="auto" w:fill="auto"/>
            <w:noWrap/>
            <w:vAlign w:val="center"/>
            <w:hideMark/>
          </w:tcPr>
          <w:p w14:paraId="56EDD64D" w14:textId="604B7E18"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41</w:t>
            </w:r>
          </w:p>
        </w:tc>
        <w:tc>
          <w:tcPr>
            <w:tcW w:w="960" w:type="dxa"/>
            <w:tcBorders>
              <w:top w:val="nil"/>
              <w:left w:val="nil"/>
              <w:bottom w:val="single" w:sz="4" w:space="0" w:color="auto"/>
              <w:right w:val="single" w:sz="4" w:space="0" w:color="auto"/>
            </w:tcBorders>
            <w:shd w:val="clear" w:color="auto" w:fill="auto"/>
            <w:noWrap/>
            <w:vAlign w:val="center"/>
            <w:hideMark/>
          </w:tcPr>
          <w:p w14:paraId="7D43397C" w14:textId="3E13AC6D"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54</w:t>
            </w:r>
          </w:p>
        </w:tc>
        <w:tc>
          <w:tcPr>
            <w:tcW w:w="960" w:type="dxa"/>
            <w:tcBorders>
              <w:top w:val="nil"/>
              <w:left w:val="nil"/>
              <w:bottom w:val="single" w:sz="4" w:space="0" w:color="auto"/>
              <w:right w:val="single" w:sz="4" w:space="0" w:color="auto"/>
            </w:tcBorders>
            <w:shd w:val="clear" w:color="auto" w:fill="auto"/>
            <w:noWrap/>
            <w:vAlign w:val="center"/>
            <w:hideMark/>
          </w:tcPr>
          <w:p w14:paraId="1701515F" w14:textId="61C0B21E"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70</w:t>
            </w:r>
          </w:p>
        </w:tc>
      </w:tr>
      <w:tr w:rsidR="00C849A6" w:rsidRPr="00C30A7B" w14:paraId="33F9EEAF"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6B90247A" w14:textId="5513A024"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81</w:t>
            </w:r>
          </w:p>
        </w:tc>
        <w:tc>
          <w:tcPr>
            <w:tcW w:w="3220" w:type="dxa"/>
            <w:tcBorders>
              <w:top w:val="nil"/>
              <w:left w:val="nil"/>
              <w:bottom w:val="single" w:sz="4" w:space="0" w:color="auto"/>
              <w:right w:val="single" w:sz="4" w:space="0" w:color="auto"/>
            </w:tcBorders>
            <w:shd w:val="clear" w:color="auto" w:fill="auto"/>
            <w:noWrap/>
            <w:vAlign w:val="center"/>
            <w:hideMark/>
          </w:tcPr>
          <w:p w14:paraId="13D445E6" w14:textId="52618E74" w:rsidR="00C849A6" w:rsidRPr="00C30A7B" w:rsidRDefault="00C849A6" w:rsidP="002924A7">
            <w:pPr>
              <w:spacing w:before="40" w:after="20" w:line="240" w:lineRule="auto"/>
              <w:rPr>
                <w:rFonts w:eastAsia="Times New Roman" w:cstheme="minorHAnsi"/>
                <w:color w:val="000000"/>
                <w:sz w:val="20"/>
                <w:szCs w:val="20"/>
              </w:rPr>
            </w:pPr>
            <w:r w:rsidRPr="00C30A7B">
              <w:rPr>
                <w:sz w:val="20"/>
                <w:szCs w:val="20"/>
              </w:rPr>
              <w:t>Hay Pasture</w:t>
            </w:r>
          </w:p>
        </w:tc>
        <w:tc>
          <w:tcPr>
            <w:tcW w:w="960" w:type="dxa"/>
            <w:tcBorders>
              <w:top w:val="nil"/>
              <w:left w:val="nil"/>
              <w:bottom w:val="single" w:sz="4" w:space="0" w:color="auto"/>
              <w:right w:val="single" w:sz="4" w:space="0" w:color="auto"/>
            </w:tcBorders>
            <w:shd w:val="clear" w:color="auto" w:fill="auto"/>
            <w:noWrap/>
            <w:vAlign w:val="center"/>
            <w:hideMark/>
          </w:tcPr>
          <w:p w14:paraId="518A397B" w14:textId="17EB6108"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21</w:t>
            </w:r>
          </w:p>
        </w:tc>
        <w:tc>
          <w:tcPr>
            <w:tcW w:w="960" w:type="dxa"/>
            <w:tcBorders>
              <w:top w:val="nil"/>
              <w:left w:val="nil"/>
              <w:bottom w:val="single" w:sz="4" w:space="0" w:color="auto"/>
              <w:right w:val="single" w:sz="4" w:space="0" w:color="auto"/>
            </w:tcBorders>
            <w:shd w:val="clear" w:color="auto" w:fill="auto"/>
            <w:noWrap/>
            <w:vAlign w:val="center"/>
            <w:hideMark/>
          </w:tcPr>
          <w:p w14:paraId="3ECC14FA" w14:textId="6E5BE564"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40</w:t>
            </w:r>
          </w:p>
        </w:tc>
        <w:tc>
          <w:tcPr>
            <w:tcW w:w="960" w:type="dxa"/>
            <w:tcBorders>
              <w:top w:val="nil"/>
              <w:left w:val="nil"/>
              <w:bottom w:val="single" w:sz="4" w:space="0" w:color="auto"/>
              <w:right w:val="single" w:sz="4" w:space="0" w:color="auto"/>
            </w:tcBorders>
            <w:shd w:val="clear" w:color="auto" w:fill="auto"/>
            <w:noWrap/>
            <w:vAlign w:val="center"/>
            <w:hideMark/>
          </w:tcPr>
          <w:p w14:paraId="364D86E0" w14:textId="70EC3A31"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54</w:t>
            </w:r>
          </w:p>
        </w:tc>
        <w:tc>
          <w:tcPr>
            <w:tcW w:w="960" w:type="dxa"/>
            <w:tcBorders>
              <w:top w:val="nil"/>
              <w:left w:val="nil"/>
              <w:bottom w:val="single" w:sz="4" w:space="0" w:color="auto"/>
              <w:right w:val="single" w:sz="4" w:space="0" w:color="auto"/>
            </w:tcBorders>
            <w:shd w:val="clear" w:color="auto" w:fill="auto"/>
            <w:noWrap/>
            <w:vAlign w:val="center"/>
            <w:hideMark/>
          </w:tcPr>
          <w:p w14:paraId="573C00DC" w14:textId="496B411D"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63</w:t>
            </w:r>
          </w:p>
        </w:tc>
      </w:tr>
      <w:tr w:rsidR="00C849A6" w:rsidRPr="00C30A7B" w14:paraId="7F4C4BB7"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16468598" w14:textId="4F2A9C5E"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82</w:t>
            </w:r>
          </w:p>
        </w:tc>
        <w:tc>
          <w:tcPr>
            <w:tcW w:w="3220" w:type="dxa"/>
            <w:tcBorders>
              <w:top w:val="nil"/>
              <w:left w:val="nil"/>
              <w:bottom w:val="single" w:sz="4" w:space="0" w:color="auto"/>
              <w:right w:val="single" w:sz="4" w:space="0" w:color="auto"/>
            </w:tcBorders>
            <w:shd w:val="clear" w:color="auto" w:fill="auto"/>
            <w:noWrap/>
            <w:vAlign w:val="center"/>
            <w:hideMark/>
          </w:tcPr>
          <w:p w14:paraId="2A7FDFC7" w14:textId="76B6D7D4" w:rsidR="00C849A6" w:rsidRPr="00C30A7B" w:rsidRDefault="00C849A6" w:rsidP="002924A7">
            <w:pPr>
              <w:spacing w:before="40" w:after="20" w:line="240" w:lineRule="auto"/>
              <w:rPr>
                <w:rFonts w:eastAsia="Times New Roman" w:cstheme="minorHAnsi"/>
                <w:color w:val="000000"/>
                <w:sz w:val="20"/>
                <w:szCs w:val="20"/>
              </w:rPr>
            </w:pPr>
            <w:r w:rsidRPr="00C30A7B">
              <w:rPr>
                <w:sz w:val="20"/>
                <w:szCs w:val="20"/>
              </w:rPr>
              <w:t>Cultivated Crops</w:t>
            </w:r>
          </w:p>
        </w:tc>
        <w:tc>
          <w:tcPr>
            <w:tcW w:w="960" w:type="dxa"/>
            <w:tcBorders>
              <w:top w:val="nil"/>
              <w:left w:val="nil"/>
              <w:bottom w:val="single" w:sz="4" w:space="0" w:color="auto"/>
              <w:right w:val="single" w:sz="4" w:space="0" w:color="auto"/>
            </w:tcBorders>
            <w:shd w:val="clear" w:color="auto" w:fill="auto"/>
            <w:noWrap/>
            <w:vAlign w:val="center"/>
            <w:hideMark/>
          </w:tcPr>
          <w:p w14:paraId="06B89AAE" w14:textId="377F5D18"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30</w:t>
            </w:r>
          </w:p>
        </w:tc>
        <w:tc>
          <w:tcPr>
            <w:tcW w:w="960" w:type="dxa"/>
            <w:tcBorders>
              <w:top w:val="nil"/>
              <w:left w:val="nil"/>
              <w:bottom w:val="single" w:sz="4" w:space="0" w:color="auto"/>
              <w:right w:val="single" w:sz="4" w:space="0" w:color="auto"/>
            </w:tcBorders>
            <w:shd w:val="clear" w:color="auto" w:fill="auto"/>
            <w:noWrap/>
            <w:vAlign w:val="center"/>
            <w:hideMark/>
          </w:tcPr>
          <w:p w14:paraId="7312C054" w14:textId="5CE1E371"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46</w:t>
            </w:r>
          </w:p>
        </w:tc>
        <w:tc>
          <w:tcPr>
            <w:tcW w:w="960" w:type="dxa"/>
            <w:tcBorders>
              <w:top w:val="nil"/>
              <w:left w:val="nil"/>
              <w:bottom w:val="single" w:sz="4" w:space="0" w:color="auto"/>
              <w:right w:val="single" w:sz="4" w:space="0" w:color="auto"/>
            </w:tcBorders>
            <w:shd w:val="clear" w:color="auto" w:fill="auto"/>
            <w:noWrap/>
            <w:vAlign w:val="center"/>
            <w:hideMark/>
          </w:tcPr>
          <w:p w14:paraId="31693C6B" w14:textId="7143ACBF"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57</w:t>
            </w:r>
          </w:p>
        </w:tc>
        <w:tc>
          <w:tcPr>
            <w:tcW w:w="960" w:type="dxa"/>
            <w:tcBorders>
              <w:top w:val="nil"/>
              <w:left w:val="nil"/>
              <w:bottom w:val="single" w:sz="4" w:space="0" w:color="auto"/>
              <w:right w:val="single" w:sz="4" w:space="0" w:color="auto"/>
            </w:tcBorders>
            <w:shd w:val="clear" w:color="auto" w:fill="auto"/>
            <w:noWrap/>
            <w:vAlign w:val="center"/>
            <w:hideMark/>
          </w:tcPr>
          <w:p w14:paraId="2D3FAFE9" w14:textId="5B99089A"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63</w:t>
            </w:r>
          </w:p>
        </w:tc>
      </w:tr>
      <w:tr w:rsidR="00C849A6" w:rsidRPr="00C30A7B" w14:paraId="3401944D"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2D01B606" w14:textId="2E66444D"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90</w:t>
            </w:r>
          </w:p>
        </w:tc>
        <w:tc>
          <w:tcPr>
            <w:tcW w:w="3220" w:type="dxa"/>
            <w:tcBorders>
              <w:top w:val="nil"/>
              <w:left w:val="nil"/>
              <w:bottom w:val="single" w:sz="4" w:space="0" w:color="auto"/>
              <w:right w:val="single" w:sz="4" w:space="0" w:color="auto"/>
            </w:tcBorders>
            <w:shd w:val="clear" w:color="auto" w:fill="auto"/>
            <w:noWrap/>
            <w:vAlign w:val="center"/>
            <w:hideMark/>
          </w:tcPr>
          <w:p w14:paraId="35B0D87A" w14:textId="381A67B3" w:rsidR="00C849A6" w:rsidRPr="00C30A7B" w:rsidRDefault="00C849A6" w:rsidP="002924A7">
            <w:pPr>
              <w:spacing w:before="40" w:after="20" w:line="240" w:lineRule="auto"/>
              <w:rPr>
                <w:rFonts w:eastAsia="Times New Roman" w:cstheme="minorHAnsi"/>
                <w:color w:val="000000"/>
                <w:sz w:val="20"/>
                <w:szCs w:val="20"/>
              </w:rPr>
            </w:pPr>
            <w:r w:rsidRPr="00C30A7B">
              <w:rPr>
                <w:sz w:val="20"/>
                <w:szCs w:val="20"/>
              </w:rPr>
              <w:t>Woody Wetlands</w:t>
            </w:r>
          </w:p>
        </w:tc>
        <w:tc>
          <w:tcPr>
            <w:tcW w:w="960" w:type="dxa"/>
            <w:tcBorders>
              <w:top w:val="nil"/>
              <w:left w:val="nil"/>
              <w:bottom w:val="single" w:sz="4" w:space="0" w:color="auto"/>
              <w:right w:val="single" w:sz="4" w:space="0" w:color="auto"/>
            </w:tcBorders>
            <w:shd w:val="clear" w:color="auto" w:fill="auto"/>
            <w:noWrap/>
            <w:vAlign w:val="center"/>
            <w:hideMark/>
          </w:tcPr>
          <w:p w14:paraId="5C6D810F" w14:textId="3C84383F"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52</w:t>
            </w:r>
          </w:p>
        </w:tc>
        <w:tc>
          <w:tcPr>
            <w:tcW w:w="960" w:type="dxa"/>
            <w:tcBorders>
              <w:top w:val="nil"/>
              <w:left w:val="nil"/>
              <w:bottom w:val="single" w:sz="4" w:space="0" w:color="auto"/>
              <w:right w:val="single" w:sz="4" w:space="0" w:color="auto"/>
            </w:tcBorders>
            <w:shd w:val="clear" w:color="auto" w:fill="auto"/>
            <w:noWrap/>
            <w:vAlign w:val="center"/>
            <w:hideMark/>
          </w:tcPr>
          <w:p w14:paraId="6FFCF3E3" w14:textId="2C3FD5E8"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63</w:t>
            </w:r>
          </w:p>
        </w:tc>
        <w:tc>
          <w:tcPr>
            <w:tcW w:w="960" w:type="dxa"/>
            <w:tcBorders>
              <w:top w:val="nil"/>
              <w:left w:val="nil"/>
              <w:bottom w:val="single" w:sz="4" w:space="0" w:color="auto"/>
              <w:right w:val="single" w:sz="4" w:space="0" w:color="auto"/>
            </w:tcBorders>
            <w:shd w:val="clear" w:color="auto" w:fill="auto"/>
            <w:noWrap/>
            <w:vAlign w:val="center"/>
            <w:hideMark/>
          </w:tcPr>
          <w:p w14:paraId="56254AB1" w14:textId="51F56AB0"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74</w:t>
            </w:r>
          </w:p>
        </w:tc>
        <w:tc>
          <w:tcPr>
            <w:tcW w:w="960" w:type="dxa"/>
            <w:tcBorders>
              <w:top w:val="nil"/>
              <w:left w:val="nil"/>
              <w:bottom w:val="single" w:sz="4" w:space="0" w:color="auto"/>
              <w:right w:val="single" w:sz="4" w:space="0" w:color="auto"/>
            </w:tcBorders>
            <w:shd w:val="clear" w:color="auto" w:fill="auto"/>
            <w:noWrap/>
            <w:vAlign w:val="center"/>
            <w:hideMark/>
          </w:tcPr>
          <w:p w14:paraId="6FAF529F" w14:textId="6C9E52C3"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85</w:t>
            </w:r>
          </w:p>
        </w:tc>
      </w:tr>
      <w:tr w:rsidR="00C849A6" w:rsidRPr="00C30A7B" w14:paraId="4EE10919" w14:textId="77777777" w:rsidTr="00C30A7B">
        <w:trPr>
          <w:cantSplit/>
          <w:trHeight w:val="144"/>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3BA30F3C" w14:textId="12556121"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95</w:t>
            </w:r>
          </w:p>
        </w:tc>
        <w:tc>
          <w:tcPr>
            <w:tcW w:w="3220" w:type="dxa"/>
            <w:tcBorders>
              <w:top w:val="nil"/>
              <w:left w:val="nil"/>
              <w:bottom w:val="single" w:sz="4" w:space="0" w:color="auto"/>
              <w:right w:val="single" w:sz="4" w:space="0" w:color="auto"/>
            </w:tcBorders>
            <w:shd w:val="clear" w:color="auto" w:fill="auto"/>
            <w:noWrap/>
            <w:vAlign w:val="center"/>
            <w:hideMark/>
          </w:tcPr>
          <w:p w14:paraId="798C52A6" w14:textId="5C77D7B8" w:rsidR="00C849A6" w:rsidRPr="00C30A7B" w:rsidRDefault="00C849A6" w:rsidP="002924A7">
            <w:pPr>
              <w:spacing w:before="40" w:after="20" w:line="240" w:lineRule="auto"/>
              <w:rPr>
                <w:rFonts w:eastAsia="Times New Roman" w:cstheme="minorHAnsi"/>
                <w:color w:val="000000"/>
                <w:sz w:val="20"/>
                <w:szCs w:val="20"/>
              </w:rPr>
            </w:pPr>
            <w:r w:rsidRPr="00C30A7B">
              <w:rPr>
                <w:sz w:val="20"/>
                <w:szCs w:val="20"/>
              </w:rPr>
              <w:t>Emergent Herbaceous Wetlands</w:t>
            </w:r>
          </w:p>
        </w:tc>
        <w:tc>
          <w:tcPr>
            <w:tcW w:w="960" w:type="dxa"/>
            <w:tcBorders>
              <w:top w:val="nil"/>
              <w:left w:val="nil"/>
              <w:bottom w:val="single" w:sz="4" w:space="0" w:color="auto"/>
              <w:right w:val="single" w:sz="4" w:space="0" w:color="auto"/>
            </w:tcBorders>
            <w:shd w:val="clear" w:color="auto" w:fill="auto"/>
            <w:noWrap/>
            <w:vAlign w:val="center"/>
            <w:hideMark/>
          </w:tcPr>
          <w:p w14:paraId="174BB30D" w14:textId="77C7BE30"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52</w:t>
            </w:r>
          </w:p>
        </w:tc>
        <w:tc>
          <w:tcPr>
            <w:tcW w:w="960" w:type="dxa"/>
            <w:tcBorders>
              <w:top w:val="nil"/>
              <w:left w:val="nil"/>
              <w:bottom w:val="single" w:sz="4" w:space="0" w:color="auto"/>
              <w:right w:val="single" w:sz="4" w:space="0" w:color="auto"/>
            </w:tcBorders>
            <w:shd w:val="clear" w:color="auto" w:fill="auto"/>
            <w:noWrap/>
            <w:vAlign w:val="center"/>
            <w:hideMark/>
          </w:tcPr>
          <w:p w14:paraId="4E20C03B" w14:textId="35E6DFCF"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63</w:t>
            </w:r>
          </w:p>
        </w:tc>
        <w:tc>
          <w:tcPr>
            <w:tcW w:w="960" w:type="dxa"/>
            <w:tcBorders>
              <w:top w:val="nil"/>
              <w:left w:val="nil"/>
              <w:bottom w:val="single" w:sz="4" w:space="0" w:color="auto"/>
              <w:right w:val="single" w:sz="4" w:space="0" w:color="auto"/>
            </w:tcBorders>
            <w:shd w:val="clear" w:color="auto" w:fill="auto"/>
            <w:noWrap/>
            <w:vAlign w:val="center"/>
            <w:hideMark/>
          </w:tcPr>
          <w:p w14:paraId="597B6E59" w14:textId="21821C82"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74</w:t>
            </w:r>
          </w:p>
        </w:tc>
        <w:tc>
          <w:tcPr>
            <w:tcW w:w="960" w:type="dxa"/>
            <w:tcBorders>
              <w:top w:val="nil"/>
              <w:left w:val="nil"/>
              <w:bottom w:val="single" w:sz="4" w:space="0" w:color="auto"/>
              <w:right w:val="single" w:sz="4" w:space="0" w:color="auto"/>
            </w:tcBorders>
            <w:shd w:val="clear" w:color="auto" w:fill="auto"/>
            <w:noWrap/>
            <w:vAlign w:val="center"/>
            <w:hideMark/>
          </w:tcPr>
          <w:p w14:paraId="6F454125" w14:textId="0018AAB4" w:rsidR="00C849A6" w:rsidRPr="00C30A7B" w:rsidRDefault="00C849A6" w:rsidP="002924A7">
            <w:pPr>
              <w:spacing w:before="40" w:after="20" w:line="240" w:lineRule="auto"/>
              <w:jc w:val="center"/>
              <w:rPr>
                <w:rFonts w:eastAsia="Times New Roman" w:cstheme="minorHAnsi"/>
                <w:color w:val="000000"/>
                <w:sz w:val="20"/>
                <w:szCs w:val="20"/>
              </w:rPr>
            </w:pPr>
            <w:r w:rsidRPr="00C30A7B">
              <w:rPr>
                <w:sz w:val="20"/>
                <w:szCs w:val="20"/>
              </w:rPr>
              <w:t>85</w:t>
            </w:r>
          </w:p>
        </w:tc>
      </w:tr>
    </w:tbl>
    <w:p w14:paraId="307D261D" w14:textId="77777777" w:rsidR="00AD2DE7" w:rsidRDefault="00AD2DE7" w:rsidP="00AD2DE7">
      <w:pPr>
        <w:pStyle w:val="Table-notes"/>
      </w:pPr>
    </w:p>
    <w:p w14:paraId="27AA0E86" w14:textId="466CE8E1" w:rsidR="00FD3507" w:rsidRPr="00531E16" w:rsidRDefault="00193501" w:rsidP="00C24E81">
      <w:pPr>
        <w:spacing w:line="240" w:lineRule="auto"/>
      </w:pPr>
      <w:r w:rsidRPr="000A1A01">
        <w:t xml:space="preserve">Manning’s n values </w:t>
      </w:r>
      <w:r w:rsidR="000A1A01">
        <w:t xml:space="preserve">were </w:t>
      </w:r>
      <w:r w:rsidRPr="000A1A01">
        <w:t xml:space="preserve">defined </w:t>
      </w:r>
      <w:r w:rsidR="000A1A01">
        <w:t xml:space="preserve">within the </w:t>
      </w:r>
      <w:r w:rsidR="00FD3507" w:rsidRPr="000A1A01">
        <w:t>infiltration layer</w:t>
      </w:r>
      <w:r w:rsidR="00D2348C">
        <w:t>. These values were us</w:t>
      </w:r>
      <w:r w:rsidR="001B783C" w:rsidRPr="000A1A01">
        <w:t xml:space="preserve">ed </w:t>
      </w:r>
      <w:r w:rsidR="003B04DE" w:rsidRPr="000A1A01">
        <w:t xml:space="preserve">to compute </w:t>
      </w:r>
      <w:r w:rsidR="00531E16">
        <w:t xml:space="preserve">the </w:t>
      </w:r>
      <w:r w:rsidR="003B04DE" w:rsidRPr="000A1A01">
        <w:t xml:space="preserve">energy losses as </w:t>
      </w:r>
      <w:r w:rsidR="00D2348C">
        <w:t xml:space="preserve">the </w:t>
      </w:r>
      <w:r w:rsidR="003B04DE" w:rsidRPr="000A1A01">
        <w:t xml:space="preserve">flow </w:t>
      </w:r>
      <w:r w:rsidR="006A1F6C">
        <w:t>was</w:t>
      </w:r>
      <w:r w:rsidR="003B04DE" w:rsidRPr="000A1A01">
        <w:t xml:space="preserve"> rout</w:t>
      </w:r>
      <w:r w:rsidR="006A1F6C">
        <w:t>ed</w:t>
      </w:r>
      <w:r w:rsidR="003B04DE" w:rsidRPr="000A1A01">
        <w:t xml:space="preserve"> through the</w:t>
      </w:r>
      <w:r w:rsidR="00AD6F32" w:rsidRPr="000A1A01">
        <w:t xml:space="preserve"> 2D computational mesh</w:t>
      </w:r>
      <w:r w:rsidR="006A68D2" w:rsidRPr="000A1A01">
        <w:t xml:space="preserve"> in the HEC-RAS model</w:t>
      </w:r>
      <w:r w:rsidR="008540BD" w:rsidRPr="000A1A01">
        <w:t>.</w:t>
      </w:r>
      <w:r w:rsidR="006A68D2" w:rsidRPr="000A1A01">
        <w:t xml:space="preserve"> For this study, </w:t>
      </w:r>
      <w:r w:rsidR="00EF117F">
        <w:t xml:space="preserve">the </w:t>
      </w:r>
      <w:r w:rsidR="006E4EA7" w:rsidRPr="000A1A01">
        <w:t>o</w:t>
      </w:r>
      <w:r w:rsidR="006D114B" w:rsidRPr="000A1A01">
        <w:t xml:space="preserve">verbank </w:t>
      </w:r>
      <w:r w:rsidR="008540BD" w:rsidRPr="000A1A01">
        <w:t xml:space="preserve">Manning’s roughness coefficients were obtained from </w:t>
      </w:r>
      <w:r w:rsidR="00780C52" w:rsidRPr="000A1A01">
        <w:t>Table 2.</w:t>
      </w:r>
      <w:r w:rsidR="00EC2981" w:rsidRPr="000A1A01">
        <w:t>2</w:t>
      </w:r>
      <w:r w:rsidR="00780C52" w:rsidRPr="000A1A01">
        <w:t xml:space="preserve"> of the TWDB</w:t>
      </w:r>
      <w:r w:rsidR="00D2348C">
        <w:t>’s</w:t>
      </w:r>
      <w:r w:rsidR="00780C52" w:rsidRPr="000A1A01">
        <w:t xml:space="preserve"> </w:t>
      </w:r>
      <w:r w:rsidR="00780C52" w:rsidRPr="00D2348C">
        <w:rPr>
          <w:i/>
          <w:iCs/>
        </w:rPr>
        <w:t>2D Base Level Engineering Guidance Version 1.0</w:t>
      </w:r>
      <w:r w:rsidR="00780C52" w:rsidRPr="000A1A01">
        <w:t xml:space="preserve"> </w:t>
      </w:r>
      <w:r w:rsidR="00D2348C">
        <w:t>(</w:t>
      </w:r>
      <w:r w:rsidR="00780C52" w:rsidRPr="000A1A01">
        <w:t>May 2022</w:t>
      </w:r>
      <w:r w:rsidR="00D2348C">
        <w:t>)</w:t>
      </w:r>
      <w:r w:rsidR="003735E8">
        <w:t xml:space="preserve"> and are presented in</w:t>
      </w:r>
      <w:r w:rsidR="00C24E81">
        <w:t xml:space="preserve"> </w:t>
      </w:r>
      <w:r w:rsidR="00C24E81">
        <w:fldChar w:fldCharType="begin"/>
      </w:r>
      <w:r w:rsidR="00C24E81">
        <w:instrText xml:space="preserve"> REF _Ref138109851 \h </w:instrText>
      </w:r>
      <w:r w:rsidR="00C24E81">
        <w:fldChar w:fldCharType="separate"/>
      </w:r>
      <w:r w:rsidR="00354332">
        <w:t xml:space="preserve">Table </w:t>
      </w:r>
      <w:r w:rsidR="00354332">
        <w:rPr>
          <w:noProof/>
        </w:rPr>
        <w:t>7</w:t>
      </w:r>
      <w:r w:rsidR="00C24E81">
        <w:fldChar w:fldCharType="end"/>
      </w:r>
      <w:r w:rsidR="00780C52" w:rsidRPr="000A1A01">
        <w:t>.</w:t>
      </w:r>
      <w:r w:rsidR="00531E16">
        <w:t xml:space="preserve"> </w:t>
      </w:r>
      <w:r w:rsidR="00EF117F">
        <w:t>M</w:t>
      </w:r>
      <w:r w:rsidR="002A4A9E">
        <w:t>anning’s n values for the main channel</w:t>
      </w:r>
      <w:r w:rsidR="006E4EA7">
        <w:t xml:space="preserve"> areas</w:t>
      </w:r>
      <w:r w:rsidR="002A4A9E">
        <w:t xml:space="preserve"> were refined </w:t>
      </w:r>
      <w:r w:rsidR="007733BB">
        <w:t xml:space="preserve">by </w:t>
      </w:r>
      <w:r w:rsidR="009B205F">
        <w:t>adding</w:t>
      </w:r>
      <w:r w:rsidR="00D01D5C">
        <w:t xml:space="preserve"> Manning’s </w:t>
      </w:r>
      <w:r w:rsidR="00646EAA">
        <w:t>n override</w:t>
      </w:r>
      <w:r w:rsidR="0091202D">
        <w:t xml:space="preserve"> regions. </w:t>
      </w:r>
      <w:r w:rsidR="00A7441F">
        <w:t xml:space="preserve">The </w:t>
      </w:r>
      <w:r w:rsidR="00274F54">
        <w:t xml:space="preserve">extents </w:t>
      </w:r>
      <w:r w:rsidR="00A7441F">
        <w:t xml:space="preserve">of </w:t>
      </w:r>
      <w:r w:rsidR="00DB0F08">
        <w:t>t</w:t>
      </w:r>
      <w:r w:rsidR="00274F54">
        <w:t>he override regions</w:t>
      </w:r>
      <w:r w:rsidR="00180A88">
        <w:t xml:space="preserve"> </w:t>
      </w:r>
      <w:r w:rsidR="00A7441F">
        <w:t xml:space="preserve">in the channels </w:t>
      </w:r>
      <w:r w:rsidR="00180A88">
        <w:t xml:space="preserve">were </w:t>
      </w:r>
      <w:r w:rsidR="00A7441F">
        <w:t xml:space="preserve">established </w:t>
      </w:r>
      <w:r w:rsidR="00646EAA">
        <w:t xml:space="preserve">by </w:t>
      </w:r>
      <w:r w:rsidR="007733BB">
        <w:t xml:space="preserve">adding a </w:t>
      </w:r>
      <w:r w:rsidR="006042F6">
        <w:t xml:space="preserve">typical </w:t>
      </w:r>
      <w:r w:rsidR="007733BB">
        <w:t>buffer of 100</w:t>
      </w:r>
      <w:r w:rsidR="00A7441F">
        <w:t xml:space="preserve"> feet</w:t>
      </w:r>
      <w:r w:rsidR="007733BB">
        <w:t xml:space="preserve"> to the streamlines</w:t>
      </w:r>
      <w:r w:rsidR="00CE2B7F">
        <w:t>. F</w:t>
      </w:r>
      <w:r w:rsidR="00A62741">
        <w:t>or larger streams</w:t>
      </w:r>
      <w:r w:rsidR="00180A88">
        <w:t>, where</w:t>
      </w:r>
      <w:r w:rsidR="00A62741">
        <w:t xml:space="preserve"> the </w:t>
      </w:r>
      <w:r w:rsidR="001E14BB">
        <w:t xml:space="preserve">channel polygon widths were </w:t>
      </w:r>
      <w:r w:rsidR="00274F54">
        <w:t xml:space="preserve">wider than </w:t>
      </w:r>
      <w:r w:rsidR="00180A88">
        <w:t>200 feet</w:t>
      </w:r>
      <w:r w:rsidR="00C57D2E">
        <w:t xml:space="preserve">, </w:t>
      </w:r>
      <w:r w:rsidR="00E770AC">
        <w:t xml:space="preserve">the </w:t>
      </w:r>
      <w:r w:rsidR="00C57D2E">
        <w:t xml:space="preserve">channel polygons were </w:t>
      </w:r>
      <w:r w:rsidR="001E14BB">
        <w:t xml:space="preserve">adjusted by reviewing </w:t>
      </w:r>
      <w:r w:rsidR="003F7BBB">
        <w:t xml:space="preserve">the </w:t>
      </w:r>
      <w:r w:rsidR="00E22D92">
        <w:t xml:space="preserve">typical </w:t>
      </w:r>
      <w:r w:rsidR="00E22D92" w:rsidRPr="00C30A7B">
        <w:t>channel</w:t>
      </w:r>
      <w:r w:rsidR="00E22D92">
        <w:t xml:space="preserve"> widths</w:t>
      </w:r>
      <w:r w:rsidR="00007169">
        <w:t xml:space="preserve"> </w:t>
      </w:r>
      <w:r w:rsidR="003F7BBB">
        <w:t xml:space="preserve">on the terrain surface and </w:t>
      </w:r>
      <w:r w:rsidR="00007169">
        <w:t>a</w:t>
      </w:r>
      <w:r w:rsidR="003F7BBB">
        <w:t>e</w:t>
      </w:r>
      <w:r w:rsidR="008970D3">
        <w:t>rial photo</w:t>
      </w:r>
      <w:r w:rsidR="003F7BBB">
        <w:t>graphy</w:t>
      </w:r>
      <w:r w:rsidR="008970D3">
        <w:t xml:space="preserve">. </w:t>
      </w:r>
      <w:r w:rsidR="005A7765">
        <w:t xml:space="preserve">Manning’s n values in the </w:t>
      </w:r>
      <w:r w:rsidR="00A34294">
        <w:t>main channel</w:t>
      </w:r>
      <w:r w:rsidR="005A7765">
        <w:t xml:space="preserve">s </w:t>
      </w:r>
      <w:r w:rsidR="00F20A10">
        <w:t>ranged from 0.04</w:t>
      </w:r>
      <w:r w:rsidR="003735E8">
        <w:t>0</w:t>
      </w:r>
      <w:r w:rsidR="00F20A10">
        <w:t xml:space="preserve"> to 0.05</w:t>
      </w:r>
      <w:r w:rsidR="003735E8">
        <w:t>0</w:t>
      </w:r>
      <w:r w:rsidR="000F56A0">
        <w:t xml:space="preserve">. </w:t>
      </w:r>
    </w:p>
    <w:p w14:paraId="55FBD41D" w14:textId="77777777" w:rsidR="00033E4E" w:rsidRDefault="00033E4E">
      <w:pPr>
        <w:rPr>
          <w:b/>
          <w:bCs/>
          <w:color w:val="4472C4" w:themeColor="accent1"/>
          <w:sz w:val="20"/>
          <w:szCs w:val="18"/>
        </w:rPr>
      </w:pPr>
      <w:bookmarkStart w:id="34" w:name="_Ref112797707"/>
      <w:bookmarkStart w:id="35" w:name="_Ref115868773"/>
      <w:r>
        <w:br w:type="page"/>
      </w:r>
    </w:p>
    <w:p w14:paraId="6CBD62C4" w14:textId="4539BE95" w:rsidR="004B4CBB" w:rsidRDefault="004B4CBB" w:rsidP="00C30A7B">
      <w:pPr>
        <w:pStyle w:val="Caption"/>
        <w:keepNext/>
        <w:spacing w:before="240" w:after="120"/>
        <w:jc w:val="center"/>
      </w:pPr>
      <w:bookmarkStart w:id="36" w:name="_Ref138109851"/>
      <w:bookmarkStart w:id="37" w:name="_Toc187681368"/>
      <w:r>
        <w:lastRenderedPageBreak/>
        <w:t xml:space="preserve">Table </w:t>
      </w:r>
      <w:r>
        <w:fldChar w:fldCharType="begin"/>
      </w:r>
      <w:r>
        <w:instrText>SEQ Table \* ARABIC</w:instrText>
      </w:r>
      <w:r>
        <w:fldChar w:fldCharType="separate"/>
      </w:r>
      <w:r w:rsidR="00354332">
        <w:rPr>
          <w:noProof/>
        </w:rPr>
        <w:t>7</w:t>
      </w:r>
      <w:r>
        <w:fldChar w:fldCharType="end"/>
      </w:r>
      <w:bookmarkEnd w:id="34"/>
      <w:bookmarkEnd w:id="36"/>
      <w:r w:rsidR="0028747A">
        <w:t>:</w:t>
      </w:r>
      <w:r w:rsidR="000E562E">
        <w:t xml:space="preserve"> Manning’s n </w:t>
      </w:r>
      <w:r w:rsidR="00991001">
        <w:t>V</w:t>
      </w:r>
      <w:r w:rsidR="000E562E">
        <w:t xml:space="preserve">alues for </w:t>
      </w:r>
      <w:r w:rsidR="00991001">
        <w:t>O</w:t>
      </w:r>
      <w:r w:rsidR="000E562E">
        <w:t xml:space="preserve">verland and </w:t>
      </w:r>
      <w:r w:rsidR="00991001">
        <w:t>O</w:t>
      </w:r>
      <w:r w:rsidR="000E562E">
        <w:t xml:space="preserve">verbank </w:t>
      </w:r>
      <w:r w:rsidR="00991001">
        <w:t>A</w:t>
      </w:r>
      <w:r w:rsidR="000E562E">
        <w:t>reas</w:t>
      </w:r>
      <w:bookmarkEnd w:id="35"/>
      <w:bookmarkEnd w:id="37"/>
    </w:p>
    <w:tbl>
      <w:tblPr>
        <w:tblW w:w="7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2975"/>
        <w:gridCol w:w="1260"/>
        <w:gridCol w:w="2160"/>
      </w:tblGrid>
      <w:tr w:rsidR="00531DC3" w:rsidRPr="00C30A7B" w14:paraId="0A312F54" w14:textId="77777777" w:rsidTr="00C30A7B">
        <w:trPr>
          <w:cantSplit/>
          <w:trHeight w:val="144"/>
          <w:tblHeader/>
          <w:jc w:val="center"/>
        </w:trPr>
        <w:tc>
          <w:tcPr>
            <w:tcW w:w="1250" w:type="dxa"/>
            <w:shd w:val="clear" w:color="auto" w:fill="2E74B5" w:themeFill="accent5" w:themeFillShade="BF"/>
            <w:noWrap/>
            <w:vAlign w:val="center"/>
            <w:hideMark/>
          </w:tcPr>
          <w:p w14:paraId="05BEA01C" w14:textId="33EE44BB" w:rsidR="00130EB1" w:rsidRPr="00C30A7B" w:rsidRDefault="00130EB1" w:rsidP="00C30A7B">
            <w:pPr>
              <w:spacing w:before="40" w:after="40" w:line="240" w:lineRule="auto"/>
              <w:jc w:val="center"/>
              <w:rPr>
                <w:rFonts w:ascii="Arial" w:eastAsia="Times New Roman" w:hAnsi="Arial" w:cs="Arial"/>
                <w:b/>
                <w:bCs/>
                <w:color w:val="FFFFFF" w:themeColor="background1"/>
                <w:sz w:val="20"/>
                <w:szCs w:val="20"/>
              </w:rPr>
            </w:pPr>
            <w:r w:rsidRPr="00C30A7B">
              <w:rPr>
                <w:rFonts w:ascii="Calibri" w:eastAsia="Times New Roman" w:hAnsi="Calibri" w:cs="Calibri"/>
                <w:b/>
                <w:bCs/>
                <w:color w:val="FFFFFF" w:themeColor="background1"/>
                <w:sz w:val="20"/>
                <w:szCs w:val="20"/>
              </w:rPr>
              <w:t>Land Use Grid Code</w:t>
            </w:r>
          </w:p>
        </w:tc>
        <w:tc>
          <w:tcPr>
            <w:tcW w:w="2975" w:type="dxa"/>
            <w:shd w:val="clear" w:color="auto" w:fill="2E74B5" w:themeFill="accent5" w:themeFillShade="BF"/>
            <w:noWrap/>
            <w:vAlign w:val="center"/>
            <w:hideMark/>
          </w:tcPr>
          <w:p w14:paraId="7D111455" w14:textId="14A7476E" w:rsidR="00130EB1" w:rsidRPr="00675BB3" w:rsidRDefault="00130EB1" w:rsidP="00C30A7B">
            <w:pPr>
              <w:spacing w:before="40" w:after="40" w:line="240" w:lineRule="auto"/>
              <w:jc w:val="center"/>
              <w:rPr>
                <w:rFonts w:eastAsia="Times New Roman" w:cstheme="minorHAnsi"/>
                <w:b/>
                <w:bCs/>
                <w:color w:val="FFFFFF" w:themeColor="background1"/>
                <w:sz w:val="20"/>
                <w:szCs w:val="20"/>
              </w:rPr>
            </w:pPr>
            <w:r w:rsidRPr="00675BB3">
              <w:rPr>
                <w:rFonts w:eastAsia="Times New Roman" w:cstheme="minorHAnsi"/>
                <w:b/>
                <w:bCs/>
                <w:color w:val="FFFFFF" w:themeColor="background1"/>
                <w:sz w:val="20"/>
                <w:szCs w:val="20"/>
              </w:rPr>
              <w:t>NLCD</w:t>
            </w:r>
            <w:r w:rsidR="00A62441" w:rsidRPr="00675BB3">
              <w:rPr>
                <w:rFonts w:eastAsia="Times New Roman" w:cstheme="minorHAnsi"/>
                <w:b/>
                <w:bCs/>
                <w:color w:val="FFFFFF" w:themeColor="background1"/>
                <w:sz w:val="20"/>
                <w:szCs w:val="20"/>
              </w:rPr>
              <w:t xml:space="preserve"> </w:t>
            </w:r>
            <w:r w:rsidRPr="00675BB3">
              <w:rPr>
                <w:rFonts w:eastAsia="Times New Roman" w:cstheme="minorHAnsi"/>
                <w:b/>
                <w:bCs/>
                <w:color w:val="FFFFFF" w:themeColor="background1"/>
                <w:sz w:val="20"/>
                <w:szCs w:val="20"/>
              </w:rPr>
              <w:t>Land Use Description</w:t>
            </w:r>
          </w:p>
        </w:tc>
        <w:tc>
          <w:tcPr>
            <w:tcW w:w="1260" w:type="dxa"/>
            <w:shd w:val="clear" w:color="auto" w:fill="2E74B5" w:themeFill="accent5" w:themeFillShade="BF"/>
            <w:noWrap/>
            <w:vAlign w:val="center"/>
            <w:hideMark/>
          </w:tcPr>
          <w:p w14:paraId="624ECF8E" w14:textId="77777777" w:rsidR="00BB1F86" w:rsidRPr="00675BB3" w:rsidRDefault="00AA606F" w:rsidP="00C30A7B">
            <w:pPr>
              <w:spacing w:before="40" w:after="40" w:line="240" w:lineRule="auto"/>
              <w:jc w:val="center"/>
              <w:rPr>
                <w:rFonts w:eastAsia="Times New Roman" w:cstheme="minorHAnsi"/>
                <w:b/>
                <w:bCs/>
                <w:color w:val="FFFFFF" w:themeColor="background1"/>
                <w:sz w:val="20"/>
                <w:szCs w:val="20"/>
              </w:rPr>
            </w:pPr>
            <w:r w:rsidRPr="00675BB3">
              <w:rPr>
                <w:rFonts w:eastAsia="Times New Roman" w:cstheme="minorHAnsi"/>
                <w:b/>
                <w:bCs/>
                <w:color w:val="FFFFFF" w:themeColor="background1"/>
                <w:sz w:val="20"/>
                <w:szCs w:val="20"/>
              </w:rPr>
              <w:t>T</w:t>
            </w:r>
            <w:r w:rsidR="00BB1F86" w:rsidRPr="00675BB3">
              <w:rPr>
                <w:rFonts w:eastAsia="Times New Roman" w:cstheme="minorHAnsi"/>
                <w:b/>
                <w:bCs/>
                <w:color w:val="FFFFFF" w:themeColor="background1"/>
                <w:sz w:val="20"/>
                <w:szCs w:val="20"/>
              </w:rPr>
              <w:t xml:space="preserve">ypical </w:t>
            </w:r>
          </w:p>
          <w:p w14:paraId="1345E9A2" w14:textId="2E71E444" w:rsidR="00130EB1" w:rsidRPr="00675BB3" w:rsidRDefault="00130EB1" w:rsidP="00C30A7B">
            <w:pPr>
              <w:spacing w:before="40" w:after="40" w:line="240" w:lineRule="auto"/>
              <w:jc w:val="center"/>
              <w:rPr>
                <w:rFonts w:eastAsia="Times New Roman" w:cstheme="minorHAnsi"/>
                <w:b/>
                <w:bCs/>
                <w:color w:val="FFFFFF" w:themeColor="background1"/>
                <w:sz w:val="20"/>
                <w:szCs w:val="20"/>
              </w:rPr>
            </w:pPr>
            <w:r w:rsidRPr="00675BB3">
              <w:rPr>
                <w:rFonts w:eastAsia="Times New Roman" w:cstheme="minorHAnsi"/>
                <w:b/>
                <w:bCs/>
                <w:color w:val="FFFFFF" w:themeColor="background1"/>
                <w:sz w:val="20"/>
                <w:szCs w:val="20"/>
              </w:rPr>
              <w:t>N Value</w:t>
            </w:r>
          </w:p>
        </w:tc>
        <w:tc>
          <w:tcPr>
            <w:tcW w:w="2160" w:type="dxa"/>
            <w:shd w:val="clear" w:color="auto" w:fill="2E74B5" w:themeFill="accent5" w:themeFillShade="BF"/>
            <w:noWrap/>
            <w:vAlign w:val="center"/>
            <w:hideMark/>
          </w:tcPr>
          <w:p w14:paraId="7C209CED" w14:textId="4B27EEDD" w:rsidR="00130EB1" w:rsidRPr="00675BB3" w:rsidRDefault="00130EB1" w:rsidP="00C30A7B">
            <w:pPr>
              <w:spacing w:before="40" w:after="40" w:line="240" w:lineRule="auto"/>
              <w:jc w:val="center"/>
              <w:rPr>
                <w:rFonts w:eastAsia="Times New Roman" w:cstheme="minorHAnsi"/>
                <w:b/>
                <w:bCs/>
                <w:color w:val="FFFFFF" w:themeColor="background1"/>
                <w:sz w:val="20"/>
                <w:szCs w:val="20"/>
              </w:rPr>
            </w:pPr>
            <w:r w:rsidRPr="00675BB3">
              <w:rPr>
                <w:rFonts w:eastAsia="Times New Roman" w:cstheme="minorHAnsi"/>
                <w:b/>
                <w:bCs/>
                <w:color w:val="FFFFFF" w:themeColor="background1"/>
                <w:sz w:val="20"/>
                <w:szCs w:val="20"/>
              </w:rPr>
              <w:t xml:space="preserve">N </w:t>
            </w:r>
            <w:r w:rsidR="003800DE" w:rsidRPr="00675BB3">
              <w:rPr>
                <w:rFonts w:eastAsia="Times New Roman" w:cstheme="minorHAnsi"/>
                <w:b/>
                <w:bCs/>
                <w:color w:val="FFFFFF" w:themeColor="background1"/>
                <w:sz w:val="20"/>
                <w:szCs w:val="20"/>
              </w:rPr>
              <w:t>V</w:t>
            </w:r>
            <w:r w:rsidRPr="00675BB3">
              <w:rPr>
                <w:rFonts w:eastAsia="Times New Roman" w:cstheme="minorHAnsi"/>
                <w:b/>
                <w:bCs/>
                <w:color w:val="FFFFFF" w:themeColor="background1"/>
                <w:sz w:val="20"/>
                <w:szCs w:val="20"/>
              </w:rPr>
              <w:t>alue Range</w:t>
            </w:r>
          </w:p>
        </w:tc>
      </w:tr>
      <w:tr w:rsidR="00531DC3" w:rsidRPr="00C30A7B" w14:paraId="3E7D454A" w14:textId="77777777" w:rsidTr="00C30A7B">
        <w:trPr>
          <w:cantSplit/>
          <w:trHeight w:val="144"/>
          <w:jc w:val="center"/>
        </w:trPr>
        <w:tc>
          <w:tcPr>
            <w:tcW w:w="1250" w:type="dxa"/>
            <w:shd w:val="clear" w:color="auto" w:fill="auto"/>
            <w:noWrap/>
            <w:vAlign w:val="center"/>
            <w:hideMark/>
          </w:tcPr>
          <w:p w14:paraId="669F1391"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11</w:t>
            </w:r>
          </w:p>
        </w:tc>
        <w:tc>
          <w:tcPr>
            <w:tcW w:w="2975" w:type="dxa"/>
            <w:shd w:val="clear" w:color="auto" w:fill="auto"/>
            <w:noWrap/>
            <w:vAlign w:val="center"/>
            <w:hideMark/>
          </w:tcPr>
          <w:p w14:paraId="7FBE9F07" w14:textId="77777777"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Open Water</w:t>
            </w:r>
          </w:p>
        </w:tc>
        <w:tc>
          <w:tcPr>
            <w:tcW w:w="1260" w:type="dxa"/>
            <w:shd w:val="clear" w:color="auto" w:fill="auto"/>
            <w:noWrap/>
            <w:vAlign w:val="center"/>
            <w:hideMark/>
          </w:tcPr>
          <w:p w14:paraId="4EE7CB53" w14:textId="5B508798"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w:t>
            </w:r>
            <w:r w:rsidR="00557828" w:rsidRPr="00C30A7B">
              <w:rPr>
                <w:rFonts w:ascii="Calibri" w:eastAsia="Times New Roman" w:hAnsi="Calibri" w:cs="Calibri"/>
                <w:sz w:val="20"/>
                <w:szCs w:val="20"/>
              </w:rPr>
              <w:t>38</w:t>
            </w:r>
          </w:p>
        </w:tc>
        <w:tc>
          <w:tcPr>
            <w:tcW w:w="2160" w:type="dxa"/>
            <w:shd w:val="clear" w:color="auto" w:fill="auto"/>
            <w:noWrap/>
            <w:vAlign w:val="center"/>
            <w:hideMark/>
          </w:tcPr>
          <w:p w14:paraId="2D700BB1" w14:textId="45220320"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0.025</w:t>
            </w:r>
            <w:r w:rsidR="00F861AA">
              <w:rPr>
                <w:rFonts w:ascii="Calibri" w:eastAsia="Times New Roman" w:hAnsi="Calibri" w:cs="Calibri"/>
                <w:sz w:val="20"/>
                <w:szCs w:val="20"/>
              </w:rPr>
              <w:t>–</w:t>
            </w:r>
            <w:r w:rsidRPr="00C30A7B">
              <w:rPr>
                <w:rFonts w:ascii="Calibri" w:eastAsia="Times New Roman" w:hAnsi="Calibri" w:cs="Calibri"/>
                <w:sz w:val="20"/>
                <w:szCs w:val="20"/>
              </w:rPr>
              <w:t>0.050</w:t>
            </w:r>
          </w:p>
        </w:tc>
      </w:tr>
      <w:tr w:rsidR="00531DC3" w:rsidRPr="00C30A7B" w14:paraId="05F34E9D" w14:textId="77777777" w:rsidTr="00C30A7B">
        <w:trPr>
          <w:cantSplit/>
          <w:trHeight w:val="144"/>
          <w:jc w:val="center"/>
        </w:trPr>
        <w:tc>
          <w:tcPr>
            <w:tcW w:w="1250" w:type="dxa"/>
            <w:shd w:val="clear" w:color="auto" w:fill="auto"/>
            <w:noWrap/>
            <w:vAlign w:val="center"/>
            <w:hideMark/>
          </w:tcPr>
          <w:p w14:paraId="66D8065E"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21</w:t>
            </w:r>
          </w:p>
        </w:tc>
        <w:tc>
          <w:tcPr>
            <w:tcW w:w="2975" w:type="dxa"/>
            <w:shd w:val="clear" w:color="auto" w:fill="auto"/>
            <w:noWrap/>
            <w:vAlign w:val="center"/>
            <w:hideMark/>
          </w:tcPr>
          <w:p w14:paraId="08791FDD" w14:textId="77777777"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Developed, Open Space</w:t>
            </w:r>
          </w:p>
        </w:tc>
        <w:tc>
          <w:tcPr>
            <w:tcW w:w="1260" w:type="dxa"/>
            <w:shd w:val="clear" w:color="auto" w:fill="auto"/>
            <w:noWrap/>
            <w:vAlign w:val="center"/>
            <w:hideMark/>
          </w:tcPr>
          <w:p w14:paraId="29C8215A" w14:textId="7C711D01"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w:t>
            </w:r>
            <w:r w:rsidR="001D0949" w:rsidRPr="00C30A7B">
              <w:rPr>
                <w:rFonts w:ascii="Calibri" w:eastAsia="Times New Roman" w:hAnsi="Calibri" w:cs="Calibri"/>
                <w:sz w:val="20"/>
                <w:szCs w:val="20"/>
              </w:rPr>
              <w:t>40</w:t>
            </w:r>
          </w:p>
        </w:tc>
        <w:tc>
          <w:tcPr>
            <w:tcW w:w="2160" w:type="dxa"/>
            <w:shd w:val="clear" w:color="auto" w:fill="auto"/>
            <w:noWrap/>
            <w:vAlign w:val="center"/>
            <w:hideMark/>
          </w:tcPr>
          <w:p w14:paraId="7DB438C8" w14:textId="2EE87ECD"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0.030</w:t>
            </w:r>
            <w:r w:rsidR="00F861AA">
              <w:rPr>
                <w:rFonts w:ascii="Calibri" w:eastAsia="Times New Roman" w:hAnsi="Calibri" w:cs="Calibri"/>
                <w:sz w:val="20"/>
                <w:szCs w:val="20"/>
              </w:rPr>
              <w:t>–</w:t>
            </w:r>
            <w:r w:rsidRPr="00C30A7B">
              <w:rPr>
                <w:rFonts w:ascii="Calibri" w:eastAsia="Times New Roman" w:hAnsi="Calibri" w:cs="Calibri"/>
                <w:sz w:val="20"/>
                <w:szCs w:val="20"/>
              </w:rPr>
              <w:t>0.050</w:t>
            </w:r>
          </w:p>
        </w:tc>
      </w:tr>
      <w:tr w:rsidR="00531DC3" w:rsidRPr="00C30A7B" w14:paraId="6B2C60DA" w14:textId="77777777" w:rsidTr="00C30A7B">
        <w:trPr>
          <w:cantSplit/>
          <w:trHeight w:val="144"/>
          <w:jc w:val="center"/>
        </w:trPr>
        <w:tc>
          <w:tcPr>
            <w:tcW w:w="1250" w:type="dxa"/>
            <w:shd w:val="clear" w:color="auto" w:fill="auto"/>
            <w:noWrap/>
            <w:vAlign w:val="center"/>
            <w:hideMark/>
          </w:tcPr>
          <w:p w14:paraId="621B9D8C"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22</w:t>
            </w:r>
          </w:p>
        </w:tc>
        <w:tc>
          <w:tcPr>
            <w:tcW w:w="2975" w:type="dxa"/>
            <w:shd w:val="clear" w:color="auto" w:fill="auto"/>
            <w:noWrap/>
            <w:vAlign w:val="center"/>
            <w:hideMark/>
          </w:tcPr>
          <w:p w14:paraId="5877ECC2" w14:textId="77777777"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Developed, Low Intensity</w:t>
            </w:r>
          </w:p>
        </w:tc>
        <w:tc>
          <w:tcPr>
            <w:tcW w:w="1260" w:type="dxa"/>
            <w:shd w:val="clear" w:color="auto" w:fill="auto"/>
            <w:noWrap/>
            <w:vAlign w:val="center"/>
            <w:hideMark/>
          </w:tcPr>
          <w:p w14:paraId="0BC2B3B5" w14:textId="7B23C530"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0.09</w:t>
            </w:r>
            <w:r w:rsidR="004407E9" w:rsidRPr="00C30A7B">
              <w:rPr>
                <w:rFonts w:ascii="Calibri" w:eastAsia="Times New Roman" w:hAnsi="Calibri" w:cs="Calibri"/>
                <w:sz w:val="20"/>
                <w:szCs w:val="20"/>
              </w:rPr>
              <w:t>0</w:t>
            </w:r>
          </w:p>
        </w:tc>
        <w:tc>
          <w:tcPr>
            <w:tcW w:w="2160" w:type="dxa"/>
            <w:shd w:val="clear" w:color="auto" w:fill="auto"/>
            <w:noWrap/>
            <w:vAlign w:val="center"/>
            <w:hideMark/>
          </w:tcPr>
          <w:p w14:paraId="4774E971" w14:textId="6C6C0F44"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0.060</w:t>
            </w:r>
            <w:r w:rsidR="00F861AA">
              <w:rPr>
                <w:rFonts w:ascii="Calibri" w:eastAsia="Times New Roman" w:hAnsi="Calibri" w:cs="Calibri"/>
                <w:sz w:val="20"/>
                <w:szCs w:val="20"/>
              </w:rPr>
              <w:t>–</w:t>
            </w:r>
            <w:r w:rsidRPr="00C30A7B">
              <w:rPr>
                <w:rFonts w:ascii="Calibri" w:eastAsia="Times New Roman" w:hAnsi="Calibri" w:cs="Calibri"/>
                <w:sz w:val="20"/>
                <w:szCs w:val="20"/>
              </w:rPr>
              <w:t>0.12</w:t>
            </w:r>
          </w:p>
        </w:tc>
      </w:tr>
      <w:tr w:rsidR="00531DC3" w:rsidRPr="00C30A7B" w14:paraId="15A7A75D" w14:textId="77777777" w:rsidTr="00C30A7B">
        <w:trPr>
          <w:cantSplit/>
          <w:trHeight w:val="144"/>
          <w:jc w:val="center"/>
        </w:trPr>
        <w:tc>
          <w:tcPr>
            <w:tcW w:w="1250" w:type="dxa"/>
            <w:shd w:val="clear" w:color="auto" w:fill="auto"/>
            <w:noWrap/>
            <w:vAlign w:val="center"/>
            <w:hideMark/>
          </w:tcPr>
          <w:p w14:paraId="208C6C01"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23</w:t>
            </w:r>
          </w:p>
        </w:tc>
        <w:tc>
          <w:tcPr>
            <w:tcW w:w="2975" w:type="dxa"/>
            <w:shd w:val="clear" w:color="auto" w:fill="auto"/>
            <w:noWrap/>
            <w:vAlign w:val="center"/>
            <w:hideMark/>
          </w:tcPr>
          <w:p w14:paraId="46182FEA" w14:textId="77777777"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Developed, Medium Intensity</w:t>
            </w:r>
          </w:p>
        </w:tc>
        <w:tc>
          <w:tcPr>
            <w:tcW w:w="1260" w:type="dxa"/>
            <w:shd w:val="clear" w:color="auto" w:fill="auto"/>
            <w:noWrap/>
            <w:vAlign w:val="center"/>
            <w:hideMark/>
          </w:tcPr>
          <w:p w14:paraId="28F2FDC6"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0.12</w:t>
            </w:r>
          </w:p>
        </w:tc>
        <w:tc>
          <w:tcPr>
            <w:tcW w:w="2160" w:type="dxa"/>
            <w:shd w:val="clear" w:color="auto" w:fill="auto"/>
            <w:noWrap/>
            <w:vAlign w:val="center"/>
            <w:hideMark/>
          </w:tcPr>
          <w:p w14:paraId="0CFE5FA3" w14:textId="7D19C7DA"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0.080</w:t>
            </w:r>
            <w:r w:rsidR="00F861AA">
              <w:rPr>
                <w:rFonts w:ascii="Calibri" w:eastAsia="Times New Roman" w:hAnsi="Calibri" w:cs="Calibri"/>
                <w:sz w:val="20"/>
                <w:szCs w:val="20"/>
              </w:rPr>
              <w:t>–</w:t>
            </w:r>
            <w:r w:rsidRPr="00C30A7B">
              <w:rPr>
                <w:rFonts w:ascii="Calibri" w:eastAsia="Times New Roman" w:hAnsi="Calibri" w:cs="Calibri"/>
                <w:sz w:val="20"/>
                <w:szCs w:val="20"/>
              </w:rPr>
              <w:t>0.14</w:t>
            </w:r>
          </w:p>
        </w:tc>
      </w:tr>
      <w:tr w:rsidR="00531DC3" w:rsidRPr="00C30A7B" w14:paraId="14A54A49" w14:textId="77777777" w:rsidTr="00C30A7B">
        <w:trPr>
          <w:cantSplit/>
          <w:trHeight w:val="144"/>
          <w:jc w:val="center"/>
        </w:trPr>
        <w:tc>
          <w:tcPr>
            <w:tcW w:w="1250" w:type="dxa"/>
            <w:shd w:val="clear" w:color="auto" w:fill="auto"/>
            <w:noWrap/>
            <w:vAlign w:val="center"/>
            <w:hideMark/>
          </w:tcPr>
          <w:p w14:paraId="5BCC68A2"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24</w:t>
            </w:r>
          </w:p>
        </w:tc>
        <w:tc>
          <w:tcPr>
            <w:tcW w:w="2975" w:type="dxa"/>
            <w:shd w:val="clear" w:color="auto" w:fill="auto"/>
            <w:noWrap/>
            <w:vAlign w:val="center"/>
            <w:hideMark/>
          </w:tcPr>
          <w:p w14:paraId="4BD7047D" w14:textId="77777777"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Developed, High Intensity</w:t>
            </w:r>
          </w:p>
        </w:tc>
        <w:tc>
          <w:tcPr>
            <w:tcW w:w="1260" w:type="dxa"/>
            <w:shd w:val="clear" w:color="auto" w:fill="auto"/>
            <w:noWrap/>
            <w:vAlign w:val="center"/>
            <w:hideMark/>
          </w:tcPr>
          <w:p w14:paraId="12D40FFF"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0.16</w:t>
            </w:r>
          </w:p>
        </w:tc>
        <w:tc>
          <w:tcPr>
            <w:tcW w:w="2160" w:type="dxa"/>
            <w:shd w:val="clear" w:color="auto" w:fill="auto"/>
            <w:noWrap/>
            <w:vAlign w:val="center"/>
            <w:hideMark/>
          </w:tcPr>
          <w:p w14:paraId="6C766248" w14:textId="7B82A14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0.12</w:t>
            </w:r>
            <w:r w:rsidR="00F861AA">
              <w:rPr>
                <w:rFonts w:ascii="Calibri" w:eastAsia="Times New Roman" w:hAnsi="Calibri" w:cs="Calibri"/>
                <w:sz w:val="20"/>
                <w:szCs w:val="20"/>
              </w:rPr>
              <w:t>–</w:t>
            </w:r>
            <w:r w:rsidRPr="00C30A7B">
              <w:rPr>
                <w:rFonts w:ascii="Calibri" w:eastAsia="Times New Roman" w:hAnsi="Calibri" w:cs="Calibri"/>
                <w:sz w:val="20"/>
                <w:szCs w:val="20"/>
              </w:rPr>
              <w:t>0.20</w:t>
            </w:r>
          </w:p>
        </w:tc>
      </w:tr>
      <w:tr w:rsidR="00531DC3" w:rsidRPr="00C30A7B" w14:paraId="1E56320D" w14:textId="77777777" w:rsidTr="00C30A7B">
        <w:trPr>
          <w:cantSplit/>
          <w:trHeight w:val="144"/>
          <w:jc w:val="center"/>
        </w:trPr>
        <w:tc>
          <w:tcPr>
            <w:tcW w:w="1250" w:type="dxa"/>
            <w:shd w:val="clear" w:color="auto" w:fill="auto"/>
            <w:noWrap/>
            <w:vAlign w:val="center"/>
            <w:hideMark/>
          </w:tcPr>
          <w:p w14:paraId="241F9C2D"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31</w:t>
            </w:r>
          </w:p>
        </w:tc>
        <w:tc>
          <w:tcPr>
            <w:tcW w:w="2975" w:type="dxa"/>
            <w:shd w:val="clear" w:color="auto" w:fill="auto"/>
            <w:noWrap/>
            <w:vAlign w:val="center"/>
            <w:hideMark/>
          </w:tcPr>
          <w:p w14:paraId="6BB73307" w14:textId="6FA733D3"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Barren Land</w:t>
            </w:r>
          </w:p>
        </w:tc>
        <w:tc>
          <w:tcPr>
            <w:tcW w:w="1260" w:type="dxa"/>
            <w:shd w:val="clear" w:color="auto" w:fill="auto"/>
            <w:noWrap/>
            <w:vAlign w:val="center"/>
            <w:hideMark/>
          </w:tcPr>
          <w:p w14:paraId="6E2D74B9"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0.025</w:t>
            </w:r>
          </w:p>
        </w:tc>
        <w:tc>
          <w:tcPr>
            <w:tcW w:w="2160" w:type="dxa"/>
            <w:shd w:val="clear" w:color="auto" w:fill="auto"/>
            <w:noWrap/>
            <w:vAlign w:val="center"/>
            <w:hideMark/>
          </w:tcPr>
          <w:p w14:paraId="60E3CDAC" w14:textId="00543259"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0.023</w:t>
            </w:r>
            <w:r w:rsidR="00F861AA">
              <w:rPr>
                <w:rFonts w:ascii="Calibri" w:eastAsia="Times New Roman" w:hAnsi="Calibri" w:cs="Calibri"/>
                <w:sz w:val="20"/>
                <w:szCs w:val="20"/>
              </w:rPr>
              <w:t>–</w:t>
            </w:r>
            <w:r w:rsidRPr="00C30A7B">
              <w:rPr>
                <w:rFonts w:ascii="Calibri" w:eastAsia="Times New Roman" w:hAnsi="Calibri" w:cs="Calibri"/>
                <w:sz w:val="20"/>
                <w:szCs w:val="20"/>
              </w:rPr>
              <w:t>0.030</w:t>
            </w:r>
          </w:p>
        </w:tc>
      </w:tr>
      <w:tr w:rsidR="00531DC3" w:rsidRPr="00C30A7B" w14:paraId="392D03DC" w14:textId="77777777" w:rsidTr="00C30A7B">
        <w:trPr>
          <w:cantSplit/>
          <w:trHeight w:val="144"/>
          <w:jc w:val="center"/>
        </w:trPr>
        <w:tc>
          <w:tcPr>
            <w:tcW w:w="1250" w:type="dxa"/>
            <w:shd w:val="clear" w:color="auto" w:fill="auto"/>
            <w:noWrap/>
            <w:vAlign w:val="center"/>
            <w:hideMark/>
          </w:tcPr>
          <w:p w14:paraId="6BCAEC25"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41</w:t>
            </w:r>
          </w:p>
        </w:tc>
        <w:tc>
          <w:tcPr>
            <w:tcW w:w="2975" w:type="dxa"/>
            <w:shd w:val="clear" w:color="auto" w:fill="auto"/>
            <w:noWrap/>
            <w:vAlign w:val="center"/>
            <w:hideMark/>
          </w:tcPr>
          <w:p w14:paraId="62D235F5" w14:textId="77777777"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Deciduous Forest</w:t>
            </w:r>
          </w:p>
        </w:tc>
        <w:tc>
          <w:tcPr>
            <w:tcW w:w="1260" w:type="dxa"/>
            <w:shd w:val="clear" w:color="auto" w:fill="auto"/>
            <w:noWrap/>
            <w:vAlign w:val="center"/>
            <w:hideMark/>
          </w:tcPr>
          <w:p w14:paraId="356CF536"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0.15</w:t>
            </w:r>
          </w:p>
        </w:tc>
        <w:tc>
          <w:tcPr>
            <w:tcW w:w="2160" w:type="dxa"/>
            <w:shd w:val="clear" w:color="auto" w:fill="auto"/>
            <w:noWrap/>
            <w:vAlign w:val="center"/>
            <w:hideMark/>
          </w:tcPr>
          <w:p w14:paraId="3007E01A" w14:textId="09E27F0A"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0.10</w:t>
            </w:r>
            <w:r w:rsidR="00F861AA">
              <w:rPr>
                <w:rFonts w:ascii="Calibri" w:eastAsia="Times New Roman" w:hAnsi="Calibri" w:cs="Calibri"/>
                <w:sz w:val="20"/>
                <w:szCs w:val="20"/>
              </w:rPr>
              <w:t>–</w:t>
            </w:r>
            <w:r w:rsidRPr="00C30A7B">
              <w:rPr>
                <w:rFonts w:ascii="Calibri" w:eastAsia="Times New Roman" w:hAnsi="Calibri" w:cs="Calibri"/>
                <w:sz w:val="20"/>
                <w:szCs w:val="20"/>
              </w:rPr>
              <w:t>0.20</w:t>
            </w:r>
          </w:p>
        </w:tc>
      </w:tr>
      <w:tr w:rsidR="00531DC3" w:rsidRPr="00C30A7B" w14:paraId="3985DFD4" w14:textId="77777777" w:rsidTr="00C30A7B">
        <w:trPr>
          <w:cantSplit/>
          <w:trHeight w:val="144"/>
          <w:jc w:val="center"/>
        </w:trPr>
        <w:tc>
          <w:tcPr>
            <w:tcW w:w="1250" w:type="dxa"/>
            <w:shd w:val="clear" w:color="auto" w:fill="auto"/>
            <w:noWrap/>
            <w:vAlign w:val="center"/>
            <w:hideMark/>
          </w:tcPr>
          <w:p w14:paraId="0EF9F487"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42</w:t>
            </w:r>
          </w:p>
        </w:tc>
        <w:tc>
          <w:tcPr>
            <w:tcW w:w="2975" w:type="dxa"/>
            <w:shd w:val="clear" w:color="auto" w:fill="auto"/>
            <w:noWrap/>
            <w:vAlign w:val="center"/>
            <w:hideMark/>
          </w:tcPr>
          <w:p w14:paraId="26269E36" w14:textId="77777777"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Evergreen Forest</w:t>
            </w:r>
          </w:p>
        </w:tc>
        <w:tc>
          <w:tcPr>
            <w:tcW w:w="1260" w:type="dxa"/>
            <w:shd w:val="clear" w:color="auto" w:fill="auto"/>
            <w:noWrap/>
            <w:vAlign w:val="center"/>
            <w:hideMark/>
          </w:tcPr>
          <w:p w14:paraId="329035D1"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0.12</w:t>
            </w:r>
          </w:p>
        </w:tc>
        <w:tc>
          <w:tcPr>
            <w:tcW w:w="2160" w:type="dxa"/>
            <w:shd w:val="clear" w:color="auto" w:fill="auto"/>
            <w:noWrap/>
            <w:vAlign w:val="center"/>
            <w:hideMark/>
          </w:tcPr>
          <w:p w14:paraId="616D4F3E" w14:textId="484A0BFD"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0.080</w:t>
            </w:r>
            <w:r w:rsidR="00F861AA">
              <w:rPr>
                <w:rFonts w:ascii="Calibri" w:eastAsia="Times New Roman" w:hAnsi="Calibri" w:cs="Calibri"/>
                <w:sz w:val="20"/>
                <w:szCs w:val="20"/>
              </w:rPr>
              <w:t>–</w:t>
            </w:r>
            <w:r w:rsidRPr="00C30A7B">
              <w:rPr>
                <w:rFonts w:ascii="Calibri" w:eastAsia="Times New Roman" w:hAnsi="Calibri" w:cs="Calibri"/>
                <w:sz w:val="20"/>
                <w:szCs w:val="20"/>
              </w:rPr>
              <w:t>0.16</w:t>
            </w:r>
          </w:p>
        </w:tc>
      </w:tr>
      <w:tr w:rsidR="00531DC3" w:rsidRPr="00C30A7B" w14:paraId="5BC90A66" w14:textId="77777777" w:rsidTr="00C30A7B">
        <w:trPr>
          <w:cantSplit/>
          <w:trHeight w:val="144"/>
          <w:jc w:val="center"/>
        </w:trPr>
        <w:tc>
          <w:tcPr>
            <w:tcW w:w="1250" w:type="dxa"/>
            <w:shd w:val="clear" w:color="auto" w:fill="auto"/>
            <w:noWrap/>
            <w:vAlign w:val="center"/>
            <w:hideMark/>
          </w:tcPr>
          <w:p w14:paraId="5FE8ADD7"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43</w:t>
            </w:r>
          </w:p>
        </w:tc>
        <w:tc>
          <w:tcPr>
            <w:tcW w:w="2975" w:type="dxa"/>
            <w:shd w:val="clear" w:color="auto" w:fill="auto"/>
            <w:noWrap/>
            <w:vAlign w:val="center"/>
            <w:hideMark/>
          </w:tcPr>
          <w:p w14:paraId="7C620B89" w14:textId="77777777"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Mixed Forest</w:t>
            </w:r>
          </w:p>
        </w:tc>
        <w:tc>
          <w:tcPr>
            <w:tcW w:w="1260" w:type="dxa"/>
            <w:shd w:val="clear" w:color="auto" w:fill="auto"/>
            <w:noWrap/>
            <w:vAlign w:val="center"/>
            <w:hideMark/>
          </w:tcPr>
          <w:p w14:paraId="58617F54"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0.14</w:t>
            </w:r>
          </w:p>
        </w:tc>
        <w:tc>
          <w:tcPr>
            <w:tcW w:w="2160" w:type="dxa"/>
            <w:shd w:val="clear" w:color="auto" w:fill="auto"/>
            <w:noWrap/>
            <w:vAlign w:val="center"/>
            <w:hideMark/>
          </w:tcPr>
          <w:p w14:paraId="2F5E9D65" w14:textId="25D9BC6B"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0.080</w:t>
            </w:r>
            <w:r w:rsidR="00F861AA">
              <w:rPr>
                <w:rFonts w:ascii="Calibri" w:eastAsia="Times New Roman" w:hAnsi="Calibri" w:cs="Calibri"/>
                <w:sz w:val="20"/>
                <w:szCs w:val="20"/>
              </w:rPr>
              <w:t>–</w:t>
            </w:r>
            <w:r w:rsidRPr="00C30A7B">
              <w:rPr>
                <w:rFonts w:ascii="Calibri" w:eastAsia="Times New Roman" w:hAnsi="Calibri" w:cs="Calibri"/>
                <w:sz w:val="20"/>
                <w:szCs w:val="20"/>
              </w:rPr>
              <w:t>0.20</w:t>
            </w:r>
          </w:p>
        </w:tc>
      </w:tr>
      <w:tr w:rsidR="00531DC3" w:rsidRPr="00C30A7B" w14:paraId="22ECF0D5" w14:textId="77777777" w:rsidTr="00C30A7B">
        <w:trPr>
          <w:cantSplit/>
          <w:trHeight w:val="144"/>
          <w:jc w:val="center"/>
        </w:trPr>
        <w:tc>
          <w:tcPr>
            <w:tcW w:w="1250" w:type="dxa"/>
            <w:shd w:val="clear" w:color="auto" w:fill="auto"/>
            <w:noWrap/>
            <w:vAlign w:val="center"/>
            <w:hideMark/>
          </w:tcPr>
          <w:p w14:paraId="4AA0DBAC"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52</w:t>
            </w:r>
          </w:p>
        </w:tc>
        <w:tc>
          <w:tcPr>
            <w:tcW w:w="2975" w:type="dxa"/>
            <w:shd w:val="clear" w:color="auto" w:fill="auto"/>
            <w:noWrap/>
            <w:vAlign w:val="center"/>
            <w:hideMark/>
          </w:tcPr>
          <w:p w14:paraId="18182F8D" w14:textId="40418C00"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Shrub</w:t>
            </w:r>
            <w:r w:rsidR="0030127A" w:rsidRPr="00C30A7B">
              <w:rPr>
                <w:rFonts w:ascii="Calibri" w:eastAsia="Times New Roman" w:hAnsi="Calibri" w:cs="Calibri"/>
                <w:sz w:val="20"/>
                <w:szCs w:val="20"/>
              </w:rPr>
              <w:t xml:space="preserve"> </w:t>
            </w:r>
            <w:r w:rsidRPr="00C30A7B">
              <w:rPr>
                <w:rFonts w:ascii="Calibri" w:eastAsia="Times New Roman" w:hAnsi="Calibri" w:cs="Calibri"/>
                <w:sz w:val="20"/>
                <w:szCs w:val="20"/>
              </w:rPr>
              <w:t>Scrub</w:t>
            </w:r>
          </w:p>
        </w:tc>
        <w:tc>
          <w:tcPr>
            <w:tcW w:w="1260" w:type="dxa"/>
            <w:shd w:val="clear" w:color="auto" w:fill="auto"/>
            <w:noWrap/>
            <w:vAlign w:val="center"/>
            <w:hideMark/>
          </w:tcPr>
          <w:p w14:paraId="72E4F46F"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0.115</w:t>
            </w:r>
          </w:p>
        </w:tc>
        <w:tc>
          <w:tcPr>
            <w:tcW w:w="2160" w:type="dxa"/>
            <w:shd w:val="clear" w:color="auto" w:fill="auto"/>
            <w:noWrap/>
            <w:vAlign w:val="center"/>
            <w:hideMark/>
          </w:tcPr>
          <w:p w14:paraId="548239B6" w14:textId="74E2681D"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0.070</w:t>
            </w:r>
            <w:r w:rsidR="00F861AA">
              <w:rPr>
                <w:rFonts w:ascii="Calibri" w:eastAsia="Times New Roman" w:hAnsi="Calibri" w:cs="Calibri"/>
                <w:sz w:val="20"/>
                <w:szCs w:val="20"/>
              </w:rPr>
              <w:t>–</w:t>
            </w:r>
            <w:r w:rsidRPr="00C30A7B">
              <w:rPr>
                <w:rFonts w:ascii="Calibri" w:eastAsia="Times New Roman" w:hAnsi="Calibri" w:cs="Calibri"/>
                <w:sz w:val="20"/>
                <w:szCs w:val="20"/>
              </w:rPr>
              <w:t>0.16</w:t>
            </w:r>
          </w:p>
        </w:tc>
      </w:tr>
      <w:tr w:rsidR="00531DC3" w:rsidRPr="00C30A7B" w14:paraId="3566AAE9" w14:textId="77777777" w:rsidTr="00C30A7B">
        <w:trPr>
          <w:cantSplit/>
          <w:trHeight w:val="144"/>
          <w:jc w:val="center"/>
        </w:trPr>
        <w:tc>
          <w:tcPr>
            <w:tcW w:w="1250" w:type="dxa"/>
            <w:shd w:val="clear" w:color="auto" w:fill="auto"/>
            <w:noWrap/>
            <w:vAlign w:val="center"/>
            <w:hideMark/>
          </w:tcPr>
          <w:p w14:paraId="76DFDC90"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71</w:t>
            </w:r>
          </w:p>
        </w:tc>
        <w:tc>
          <w:tcPr>
            <w:tcW w:w="2975" w:type="dxa"/>
            <w:shd w:val="clear" w:color="auto" w:fill="auto"/>
            <w:noWrap/>
            <w:vAlign w:val="center"/>
            <w:hideMark/>
          </w:tcPr>
          <w:p w14:paraId="051D8191" w14:textId="61814679"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Herbaceous</w:t>
            </w:r>
          </w:p>
        </w:tc>
        <w:tc>
          <w:tcPr>
            <w:tcW w:w="1260" w:type="dxa"/>
            <w:shd w:val="clear" w:color="auto" w:fill="auto"/>
            <w:noWrap/>
            <w:vAlign w:val="center"/>
            <w:hideMark/>
          </w:tcPr>
          <w:p w14:paraId="580057E3"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0.038</w:t>
            </w:r>
          </w:p>
        </w:tc>
        <w:tc>
          <w:tcPr>
            <w:tcW w:w="2160" w:type="dxa"/>
            <w:shd w:val="clear" w:color="auto" w:fill="auto"/>
            <w:noWrap/>
            <w:vAlign w:val="center"/>
            <w:hideMark/>
          </w:tcPr>
          <w:p w14:paraId="203892DB" w14:textId="04D309DC"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0.025</w:t>
            </w:r>
            <w:r w:rsidR="00F861AA">
              <w:rPr>
                <w:rFonts w:ascii="Calibri" w:eastAsia="Times New Roman" w:hAnsi="Calibri" w:cs="Calibri"/>
                <w:sz w:val="20"/>
                <w:szCs w:val="20"/>
              </w:rPr>
              <w:t>–</w:t>
            </w:r>
            <w:r w:rsidRPr="00C30A7B">
              <w:rPr>
                <w:rFonts w:ascii="Calibri" w:eastAsia="Times New Roman" w:hAnsi="Calibri" w:cs="Calibri"/>
                <w:sz w:val="20"/>
                <w:szCs w:val="20"/>
              </w:rPr>
              <w:t>0.050</w:t>
            </w:r>
          </w:p>
        </w:tc>
      </w:tr>
      <w:tr w:rsidR="00531DC3" w:rsidRPr="00C30A7B" w14:paraId="54103588" w14:textId="77777777" w:rsidTr="00C30A7B">
        <w:trPr>
          <w:cantSplit/>
          <w:trHeight w:val="144"/>
          <w:jc w:val="center"/>
        </w:trPr>
        <w:tc>
          <w:tcPr>
            <w:tcW w:w="1250" w:type="dxa"/>
            <w:shd w:val="clear" w:color="auto" w:fill="auto"/>
            <w:noWrap/>
            <w:vAlign w:val="center"/>
            <w:hideMark/>
          </w:tcPr>
          <w:p w14:paraId="3EB76DD5"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81</w:t>
            </w:r>
          </w:p>
        </w:tc>
        <w:tc>
          <w:tcPr>
            <w:tcW w:w="2975" w:type="dxa"/>
            <w:shd w:val="clear" w:color="auto" w:fill="auto"/>
            <w:noWrap/>
            <w:vAlign w:val="center"/>
            <w:hideMark/>
          </w:tcPr>
          <w:p w14:paraId="1DFD5F45" w14:textId="7924075D"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Hay</w:t>
            </w:r>
            <w:r w:rsidR="0030127A" w:rsidRPr="00C30A7B">
              <w:rPr>
                <w:rFonts w:ascii="Calibri" w:eastAsia="Times New Roman" w:hAnsi="Calibri" w:cs="Calibri"/>
                <w:sz w:val="20"/>
                <w:szCs w:val="20"/>
              </w:rPr>
              <w:t xml:space="preserve"> Pasture</w:t>
            </w:r>
          </w:p>
        </w:tc>
        <w:tc>
          <w:tcPr>
            <w:tcW w:w="1260" w:type="dxa"/>
            <w:shd w:val="clear" w:color="auto" w:fill="auto"/>
            <w:noWrap/>
            <w:vAlign w:val="center"/>
            <w:hideMark/>
          </w:tcPr>
          <w:p w14:paraId="1C3C9A35"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0.038</w:t>
            </w:r>
          </w:p>
        </w:tc>
        <w:tc>
          <w:tcPr>
            <w:tcW w:w="2160" w:type="dxa"/>
            <w:shd w:val="clear" w:color="auto" w:fill="auto"/>
            <w:noWrap/>
            <w:vAlign w:val="center"/>
            <w:hideMark/>
          </w:tcPr>
          <w:p w14:paraId="5BF4A94F" w14:textId="12B3D07A"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0.025</w:t>
            </w:r>
            <w:r w:rsidR="00F861AA">
              <w:rPr>
                <w:rFonts w:ascii="Calibri" w:eastAsia="Times New Roman" w:hAnsi="Calibri" w:cs="Calibri"/>
                <w:sz w:val="20"/>
                <w:szCs w:val="20"/>
              </w:rPr>
              <w:t>–</w:t>
            </w:r>
            <w:r w:rsidRPr="00C30A7B">
              <w:rPr>
                <w:rFonts w:ascii="Calibri" w:eastAsia="Times New Roman" w:hAnsi="Calibri" w:cs="Calibri"/>
                <w:sz w:val="20"/>
                <w:szCs w:val="20"/>
              </w:rPr>
              <w:t>0.050</w:t>
            </w:r>
          </w:p>
        </w:tc>
      </w:tr>
      <w:tr w:rsidR="00531DC3" w:rsidRPr="00C30A7B" w14:paraId="706ED6CF" w14:textId="77777777" w:rsidTr="00C30A7B">
        <w:trPr>
          <w:cantSplit/>
          <w:trHeight w:val="144"/>
          <w:jc w:val="center"/>
        </w:trPr>
        <w:tc>
          <w:tcPr>
            <w:tcW w:w="1250" w:type="dxa"/>
            <w:shd w:val="clear" w:color="auto" w:fill="auto"/>
            <w:noWrap/>
            <w:vAlign w:val="center"/>
            <w:hideMark/>
          </w:tcPr>
          <w:p w14:paraId="0CE28996"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82</w:t>
            </w:r>
          </w:p>
        </w:tc>
        <w:tc>
          <w:tcPr>
            <w:tcW w:w="2975" w:type="dxa"/>
            <w:shd w:val="clear" w:color="auto" w:fill="auto"/>
            <w:noWrap/>
            <w:vAlign w:val="center"/>
            <w:hideMark/>
          </w:tcPr>
          <w:p w14:paraId="69C4F789" w14:textId="77777777"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Cultivated Crops</w:t>
            </w:r>
          </w:p>
        </w:tc>
        <w:tc>
          <w:tcPr>
            <w:tcW w:w="1260" w:type="dxa"/>
            <w:shd w:val="clear" w:color="auto" w:fill="auto"/>
            <w:noWrap/>
            <w:vAlign w:val="center"/>
            <w:hideMark/>
          </w:tcPr>
          <w:p w14:paraId="44593DE0"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0.035</w:t>
            </w:r>
          </w:p>
        </w:tc>
        <w:tc>
          <w:tcPr>
            <w:tcW w:w="2160" w:type="dxa"/>
            <w:shd w:val="clear" w:color="auto" w:fill="auto"/>
            <w:noWrap/>
            <w:vAlign w:val="center"/>
            <w:hideMark/>
          </w:tcPr>
          <w:p w14:paraId="2EA7A4ED" w14:textId="2F7836C1"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0.020</w:t>
            </w:r>
            <w:r w:rsidR="00F861AA">
              <w:rPr>
                <w:rFonts w:ascii="Calibri" w:eastAsia="Times New Roman" w:hAnsi="Calibri" w:cs="Calibri"/>
                <w:sz w:val="20"/>
                <w:szCs w:val="20"/>
              </w:rPr>
              <w:t>–</w:t>
            </w:r>
            <w:r w:rsidRPr="00C30A7B">
              <w:rPr>
                <w:rFonts w:ascii="Calibri" w:eastAsia="Times New Roman" w:hAnsi="Calibri" w:cs="Calibri"/>
                <w:sz w:val="20"/>
                <w:szCs w:val="20"/>
              </w:rPr>
              <w:t>0.050</w:t>
            </w:r>
          </w:p>
        </w:tc>
      </w:tr>
      <w:tr w:rsidR="00531DC3" w:rsidRPr="00C30A7B" w14:paraId="6E43940F" w14:textId="77777777" w:rsidTr="00C30A7B">
        <w:trPr>
          <w:cantSplit/>
          <w:trHeight w:val="144"/>
          <w:jc w:val="center"/>
        </w:trPr>
        <w:tc>
          <w:tcPr>
            <w:tcW w:w="1250" w:type="dxa"/>
            <w:shd w:val="clear" w:color="auto" w:fill="auto"/>
            <w:noWrap/>
            <w:vAlign w:val="center"/>
            <w:hideMark/>
          </w:tcPr>
          <w:p w14:paraId="6733C4AC"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90</w:t>
            </w:r>
          </w:p>
        </w:tc>
        <w:tc>
          <w:tcPr>
            <w:tcW w:w="2975" w:type="dxa"/>
            <w:shd w:val="clear" w:color="auto" w:fill="auto"/>
            <w:noWrap/>
            <w:vAlign w:val="center"/>
            <w:hideMark/>
          </w:tcPr>
          <w:p w14:paraId="480CF5E4" w14:textId="77777777"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Woody Wetlands</w:t>
            </w:r>
          </w:p>
        </w:tc>
        <w:tc>
          <w:tcPr>
            <w:tcW w:w="1260" w:type="dxa"/>
            <w:shd w:val="clear" w:color="auto" w:fill="auto"/>
            <w:noWrap/>
            <w:vAlign w:val="center"/>
            <w:hideMark/>
          </w:tcPr>
          <w:p w14:paraId="34420BE3"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0.098</w:t>
            </w:r>
          </w:p>
        </w:tc>
        <w:tc>
          <w:tcPr>
            <w:tcW w:w="2160" w:type="dxa"/>
            <w:shd w:val="clear" w:color="auto" w:fill="auto"/>
            <w:noWrap/>
            <w:vAlign w:val="center"/>
            <w:hideMark/>
          </w:tcPr>
          <w:p w14:paraId="64CED80F" w14:textId="7BD97970"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0.045</w:t>
            </w:r>
            <w:r w:rsidR="00F861AA">
              <w:rPr>
                <w:rFonts w:ascii="Calibri" w:eastAsia="Times New Roman" w:hAnsi="Calibri" w:cs="Calibri"/>
                <w:sz w:val="20"/>
                <w:szCs w:val="20"/>
              </w:rPr>
              <w:t>–</w:t>
            </w:r>
            <w:r w:rsidRPr="00C30A7B">
              <w:rPr>
                <w:rFonts w:ascii="Calibri" w:eastAsia="Times New Roman" w:hAnsi="Calibri" w:cs="Calibri"/>
                <w:sz w:val="20"/>
                <w:szCs w:val="20"/>
              </w:rPr>
              <w:t>0.15</w:t>
            </w:r>
          </w:p>
        </w:tc>
      </w:tr>
      <w:tr w:rsidR="00531DC3" w:rsidRPr="00C30A7B" w14:paraId="14FBCA55" w14:textId="77777777" w:rsidTr="00C30A7B">
        <w:trPr>
          <w:cantSplit/>
          <w:trHeight w:val="144"/>
          <w:jc w:val="center"/>
        </w:trPr>
        <w:tc>
          <w:tcPr>
            <w:tcW w:w="1250" w:type="dxa"/>
            <w:shd w:val="clear" w:color="auto" w:fill="auto"/>
            <w:noWrap/>
            <w:vAlign w:val="center"/>
            <w:hideMark/>
          </w:tcPr>
          <w:p w14:paraId="3193F0C5"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95</w:t>
            </w:r>
          </w:p>
        </w:tc>
        <w:tc>
          <w:tcPr>
            <w:tcW w:w="2975" w:type="dxa"/>
            <w:shd w:val="clear" w:color="auto" w:fill="auto"/>
            <w:noWrap/>
            <w:vAlign w:val="center"/>
            <w:hideMark/>
          </w:tcPr>
          <w:p w14:paraId="13889002" w14:textId="77777777" w:rsidR="00130EB1" w:rsidRPr="00C30A7B" w:rsidRDefault="00130EB1" w:rsidP="00C30A7B">
            <w:pPr>
              <w:spacing w:before="40" w:after="40" w:line="240" w:lineRule="auto"/>
              <w:rPr>
                <w:rFonts w:ascii="Calibri" w:eastAsia="Times New Roman" w:hAnsi="Calibri" w:cs="Calibri"/>
                <w:sz w:val="20"/>
                <w:szCs w:val="20"/>
              </w:rPr>
            </w:pPr>
            <w:r w:rsidRPr="00C30A7B">
              <w:rPr>
                <w:rFonts w:ascii="Calibri" w:eastAsia="Times New Roman" w:hAnsi="Calibri" w:cs="Calibri"/>
                <w:sz w:val="20"/>
                <w:szCs w:val="20"/>
              </w:rPr>
              <w:t>Emergent Herbaceous Wetlands</w:t>
            </w:r>
          </w:p>
        </w:tc>
        <w:tc>
          <w:tcPr>
            <w:tcW w:w="1260" w:type="dxa"/>
            <w:shd w:val="clear" w:color="auto" w:fill="auto"/>
            <w:noWrap/>
            <w:vAlign w:val="center"/>
            <w:hideMark/>
          </w:tcPr>
          <w:p w14:paraId="7909596A" w14:textId="77777777"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0.068</w:t>
            </w:r>
          </w:p>
        </w:tc>
        <w:tc>
          <w:tcPr>
            <w:tcW w:w="2160" w:type="dxa"/>
            <w:shd w:val="clear" w:color="auto" w:fill="auto"/>
            <w:noWrap/>
            <w:vAlign w:val="center"/>
            <w:hideMark/>
          </w:tcPr>
          <w:p w14:paraId="76B83CA7" w14:textId="74527F29" w:rsidR="00130EB1" w:rsidRPr="00C30A7B" w:rsidRDefault="00130EB1" w:rsidP="00C30A7B">
            <w:pPr>
              <w:spacing w:before="40" w:after="40" w:line="240" w:lineRule="auto"/>
              <w:jc w:val="center"/>
              <w:rPr>
                <w:rFonts w:ascii="Calibri" w:eastAsia="Times New Roman" w:hAnsi="Calibri" w:cs="Calibri"/>
                <w:sz w:val="20"/>
                <w:szCs w:val="20"/>
              </w:rPr>
            </w:pPr>
            <w:r w:rsidRPr="00C30A7B">
              <w:rPr>
                <w:rFonts w:ascii="Calibri" w:eastAsia="Times New Roman" w:hAnsi="Calibri" w:cs="Calibri"/>
                <w:sz w:val="20"/>
                <w:szCs w:val="20"/>
              </w:rPr>
              <w:t>0.050</w:t>
            </w:r>
            <w:r w:rsidR="00F861AA">
              <w:rPr>
                <w:rFonts w:ascii="Calibri" w:eastAsia="Times New Roman" w:hAnsi="Calibri" w:cs="Calibri"/>
                <w:sz w:val="20"/>
                <w:szCs w:val="20"/>
              </w:rPr>
              <w:t>–</w:t>
            </w:r>
            <w:r w:rsidRPr="00C30A7B">
              <w:rPr>
                <w:rFonts w:ascii="Calibri" w:eastAsia="Times New Roman" w:hAnsi="Calibri" w:cs="Calibri"/>
                <w:sz w:val="20"/>
                <w:szCs w:val="20"/>
              </w:rPr>
              <w:t>0.085</w:t>
            </w:r>
          </w:p>
        </w:tc>
      </w:tr>
    </w:tbl>
    <w:p w14:paraId="1F5E1A0E" w14:textId="77777777" w:rsidR="00AD2DE7" w:rsidRDefault="00AD2DE7" w:rsidP="002924A7">
      <w:pPr>
        <w:pStyle w:val="Table-notes"/>
        <w:spacing w:after="240"/>
      </w:pPr>
    </w:p>
    <w:p w14:paraId="1AA517F5" w14:textId="26A678EF" w:rsidR="00D34E78" w:rsidRPr="000711F0" w:rsidRDefault="0037060A" w:rsidP="00C30A7B">
      <w:pPr>
        <w:pStyle w:val="Heading3"/>
      </w:pPr>
      <w:bookmarkStart w:id="38" w:name="_Toc187679193"/>
      <w:r w:rsidRPr="000711F0">
        <w:t xml:space="preserve">2D </w:t>
      </w:r>
      <w:r w:rsidR="00D34E78" w:rsidRPr="000711F0">
        <w:t>Computational Mesh</w:t>
      </w:r>
      <w:bookmarkEnd w:id="38"/>
    </w:p>
    <w:p w14:paraId="661EC165" w14:textId="2A87A970" w:rsidR="00E77FEE" w:rsidRDefault="00D617E6" w:rsidP="00C30A7B">
      <w:pPr>
        <w:pStyle w:val="BodyText"/>
      </w:pPr>
      <w:r>
        <w:t xml:space="preserve">The </w:t>
      </w:r>
      <w:r w:rsidR="001C2D13">
        <w:t xml:space="preserve">2D </w:t>
      </w:r>
      <w:r>
        <w:t>c</w:t>
      </w:r>
      <w:r w:rsidR="001C2D13">
        <w:t xml:space="preserve">omputational mesh is one of the key components of </w:t>
      </w:r>
      <w:r>
        <w:t xml:space="preserve">a </w:t>
      </w:r>
      <w:r w:rsidR="001C2D13">
        <w:t>rain-on-grid 2D model</w:t>
      </w:r>
      <w:r w:rsidR="008A284D">
        <w:t>,</w:t>
      </w:r>
      <w:r w:rsidR="001C2D13">
        <w:t xml:space="preserve"> and </w:t>
      </w:r>
      <w:r w:rsidR="008A284D">
        <w:t xml:space="preserve">it has </w:t>
      </w:r>
      <w:r w:rsidR="0097131F">
        <w:t xml:space="preserve">a </w:t>
      </w:r>
      <w:r w:rsidR="008D5083">
        <w:t>significant</w:t>
      </w:r>
      <w:r w:rsidR="00AB7459">
        <w:t xml:space="preserve"> </w:t>
      </w:r>
      <w:r w:rsidR="00F9792F">
        <w:t xml:space="preserve">impact on model </w:t>
      </w:r>
      <w:r w:rsidR="00FE4B8C">
        <w:t>outcomes</w:t>
      </w:r>
      <w:r w:rsidR="00F9792F">
        <w:t xml:space="preserve">. </w:t>
      </w:r>
      <w:r w:rsidR="00087499">
        <w:t>Per the TWDB</w:t>
      </w:r>
      <w:r w:rsidR="008A284D">
        <w:t>’s</w:t>
      </w:r>
      <w:r w:rsidR="00087499">
        <w:t xml:space="preserve"> </w:t>
      </w:r>
      <w:r w:rsidR="00107E27">
        <w:t xml:space="preserve">2D </w:t>
      </w:r>
      <w:r w:rsidR="00FE4B8C">
        <w:t xml:space="preserve">BLE </w:t>
      </w:r>
      <w:r w:rsidR="00087499">
        <w:t>guid</w:t>
      </w:r>
      <w:r w:rsidR="00BE5A51">
        <w:t>elines</w:t>
      </w:r>
      <w:r w:rsidR="00087499">
        <w:t>, a 200</w:t>
      </w:r>
      <w:r w:rsidR="00FE4B8C">
        <w:t xml:space="preserve">-foot by 200-foot </w:t>
      </w:r>
      <w:r w:rsidR="00087499">
        <w:t xml:space="preserve">nominal cell spacing was used for the 2D </w:t>
      </w:r>
      <w:r w:rsidR="009307C1">
        <w:t>area</w:t>
      </w:r>
      <w:r w:rsidR="00087499">
        <w:t xml:space="preserve"> </w:t>
      </w:r>
      <w:r w:rsidR="00F93171">
        <w:t xml:space="preserve">and </w:t>
      </w:r>
      <w:r w:rsidR="0034356A">
        <w:t xml:space="preserve">a </w:t>
      </w:r>
      <w:r w:rsidR="00F93171">
        <w:t xml:space="preserve">finer </w:t>
      </w:r>
      <w:r w:rsidR="0034356A">
        <w:t xml:space="preserve">100-foot by 100-foot </w:t>
      </w:r>
      <w:r w:rsidR="00F93171">
        <w:t xml:space="preserve">cell spacing </w:t>
      </w:r>
      <w:r w:rsidR="00F570AA">
        <w:t>was us</w:t>
      </w:r>
      <w:r w:rsidR="00F93171">
        <w:t>ed along</w:t>
      </w:r>
      <w:r w:rsidR="00087499">
        <w:t xml:space="preserve"> </w:t>
      </w:r>
      <w:r w:rsidR="00EA5A8A">
        <w:t xml:space="preserve">the </w:t>
      </w:r>
      <w:r w:rsidR="00087499">
        <w:t xml:space="preserve">breaklines and </w:t>
      </w:r>
      <w:r w:rsidR="00EA5A8A">
        <w:t xml:space="preserve">within the </w:t>
      </w:r>
      <w:r w:rsidR="00087499">
        <w:t xml:space="preserve">refinement regions. </w:t>
      </w:r>
      <w:r w:rsidR="00C8664A">
        <w:t xml:space="preserve">Breaklines were </w:t>
      </w:r>
      <w:r w:rsidR="00B01CB9">
        <w:t xml:space="preserve">included in </w:t>
      </w:r>
      <w:r w:rsidR="0064154A">
        <w:t xml:space="preserve">the model to </w:t>
      </w:r>
      <w:r w:rsidR="005F005E">
        <w:t xml:space="preserve">capture </w:t>
      </w:r>
      <w:r w:rsidR="00E3438C">
        <w:t xml:space="preserve">linear features in the topographic data that </w:t>
      </w:r>
      <w:r w:rsidR="007D155D">
        <w:t>represent</w:t>
      </w:r>
      <w:r w:rsidR="00EA5A8A">
        <w:t>ed</w:t>
      </w:r>
      <w:r w:rsidR="007D155D">
        <w:t xml:space="preserve"> </w:t>
      </w:r>
      <w:r w:rsidR="003F66F2">
        <w:t xml:space="preserve">high ground or </w:t>
      </w:r>
      <w:r w:rsidR="00D81592">
        <w:t>streamlines.</w:t>
      </w:r>
      <w:r w:rsidR="00610C66">
        <w:t xml:space="preserve"> </w:t>
      </w:r>
      <w:r w:rsidR="00C65D89">
        <w:t>Breaklines were added to capture road</w:t>
      </w:r>
      <w:r w:rsidR="005A616F">
        <w:t>ways, railroads, dam crests</w:t>
      </w:r>
      <w:r w:rsidR="00F072C9">
        <w:t xml:space="preserve">, </w:t>
      </w:r>
      <w:r w:rsidR="00BB7916">
        <w:t xml:space="preserve">and </w:t>
      </w:r>
      <w:r w:rsidR="00490BF1">
        <w:t>embankments</w:t>
      </w:r>
      <w:r w:rsidR="00407F0F">
        <w:t xml:space="preserve"> to </w:t>
      </w:r>
      <w:r w:rsidR="00E62D53">
        <w:t>force the terrain surface to drain properly</w:t>
      </w:r>
      <w:r w:rsidR="00EA3037">
        <w:t xml:space="preserve">. For </w:t>
      </w:r>
      <w:r w:rsidR="00844B58">
        <w:t xml:space="preserve">main </w:t>
      </w:r>
      <w:r w:rsidR="008720E8">
        <w:t xml:space="preserve">channel </w:t>
      </w:r>
      <w:r w:rsidR="00844B58">
        <w:t xml:space="preserve">areas </w:t>
      </w:r>
      <w:r w:rsidR="004A470B">
        <w:t xml:space="preserve">where flow depths and </w:t>
      </w:r>
      <w:r w:rsidR="00572648">
        <w:t>ve</w:t>
      </w:r>
      <w:r w:rsidR="0031055F">
        <w:t>locities are higher</w:t>
      </w:r>
      <w:r w:rsidR="002C0759">
        <w:t xml:space="preserve"> and in urban areas</w:t>
      </w:r>
      <w:r w:rsidR="00E56498">
        <w:t xml:space="preserve">, </w:t>
      </w:r>
      <w:r w:rsidR="00844B58">
        <w:t xml:space="preserve">refinement regions were added </w:t>
      </w:r>
      <w:r w:rsidR="00263630">
        <w:t xml:space="preserve">to </w:t>
      </w:r>
      <w:r w:rsidR="00E77FEE">
        <w:rPr>
          <w:rFonts w:cstheme="minorHAnsi"/>
        </w:rPr>
        <w:t>enhance the identification of the flood hazards in these higher-risk areas</w:t>
      </w:r>
      <w:r w:rsidR="008A37C4">
        <w:t xml:space="preserve">. </w:t>
      </w:r>
    </w:p>
    <w:p w14:paraId="4508721E" w14:textId="00EBE828" w:rsidR="004D670B" w:rsidRDefault="00E77FEE" w:rsidP="002924A7">
      <w:pPr>
        <w:pStyle w:val="BodyText"/>
        <w:keepNext/>
      </w:pPr>
      <w:r>
        <w:t>The f</w:t>
      </w:r>
      <w:r w:rsidR="00833709">
        <w:t xml:space="preserve">ollowing </w:t>
      </w:r>
      <w:r>
        <w:t xml:space="preserve">list </w:t>
      </w:r>
      <w:r w:rsidR="00F10789">
        <w:t>provide</w:t>
      </w:r>
      <w:r>
        <w:t>s</w:t>
      </w:r>
      <w:r w:rsidR="00F10789">
        <w:t xml:space="preserve"> </w:t>
      </w:r>
      <w:r>
        <w:t xml:space="preserve">additional </w:t>
      </w:r>
      <w:r w:rsidR="00F10789">
        <w:t xml:space="preserve">details </w:t>
      </w:r>
      <w:r w:rsidR="00F861AA">
        <w:t xml:space="preserve">of </w:t>
      </w:r>
      <w:r>
        <w:t xml:space="preserve">the </w:t>
      </w:r>
      <w:r w:rsidR="00F10789">
        <w:t xml:space="preserve">mesh refinement </w:t>
      </w:r>
      <w:r w:rsidR="00711FD1">
        <w:t xml:space="preserve">that was </w:t>
      </w:r>
      <w:r w:rsidR="00F10789">
        <w:t>performed</w:t>
      </w:r>
      <w:r w:rsidR="00627779">
        <w:t>:</w:t>
      </w:r>
      <w:r w:rsidR="00F10789">
        <w:t xml:space="preserve"> </w:t>
      </w:r>
    </w:p>
    <w:p w14:paraId="6B7A7524" w14:textId="34F29750" w:rsidR="00F142C2" w:rsidRPr="00C129EB" w:rsidRDefault="00B66D42" w:rsidP="00C30A7B">
      <w:pPr>
        <w:pStyle w:val="ListBullet"/>
        <w:spacing w:before="80" w:after="80"/>
        <w:rPr>
          <w:rFonts w:asciiTheme="minorHAnsi" w:hAnsiTheme="minorHAnsi" w:cstheme="minorHAnsi"/>
          <w:lang w:val="en-US"/>
        </w:rPr>
      </w:pPr>
      <w:r>
        <w:rPr>
          <w:rFonts w:asciiTheme="minorHAnsi" w:hAnsiTheme="minorHAnsi" w:cstheme="minorHAnsi"/>
          <w:lang w:val="en-US"/>
        </w:rPr>
        <w:t xml:space="preserve">The stream centerlines defined during the </w:t>
      </w:r>
      <w:r w:rsidR="009E77CA">
        <w:rPr>
          <w:rFonts w:asciiTheme="minorHAnsi" w:hAnsiTheme="minorHAnsi" w:cstheme="minorHAnsi"/>
          <w:lang w:val="en-US"/>
        </w:rPr>
        <w:t>hydro-enforcement task</w:t>
      </w:r>
      <w:r w:rsidR="00403E18" w:rsidRPr="00403E18">
        <w:rPr>
          <w:rFonts w:asciiTheme="minorHAnsi" w:hAnsiTheme="minorHAnsi" w:cstheme="minorHAnsi"/>
          <w:lang w:val="en-US"/>
        </w:rPr>
        <w:t xml:space="preserve"> </w:t>
      </w:r>
      <w:r w:rsidR="00403E18" w:rsidRPr="00C129EB">
        <w:rPr>
          <w:rFonts w:asciiTheme="minorHAnsi" w:hAnsiTheme="minorHAnsi" w:cstheme="minorHAnsi"/>
          <w:lang w:val="en-US"/>
        </w:rPr>
        <w:t xml:space="preserve">were </w:t>
      </w:r>
      <w:r w:rsidR="00403E18">
        <w:rPr>
          <w:rFonts w:asciiTheme="minorHAnsi" w:hAnsiTheme="minorHAnsi" w:cstheme="minorHAnsi"/>
          <w:lang w:val="en-US"/>
        </w:rPr>
        <w:t>applied</w:t>
      </w:r>
      <w:r w:rsidR="00403E18" w:rsidRPr="00C129EB">
        <w:rPr>
          <w:rFonts w:asciiTheme="minorHAnsi" w:hAnsiTheme="minorHAnsi" w:cstheme="minorHAnsi"/>
          <w:lang w:val="en-US"/>
        </w:rPr>
        <w:t xml:space="preserve"> as breaklines to align </w:t>
      </w:r>
      <w:r w:rsidR="00403E18">
        <w:rPr>
          <w:rFonts w:asciiTheme="minorHAnsi" w:hAnsiTheme="minorHAnsi" w:cstheme="minorHAnsi"/>
          <w:lang w:val="en-US"/>
        </w:rPr>
        <w:t xml:space="preserve">the mesh </w:t>
      </w:r>
      <w:r w:rsidR="00403E18" w:rsidRPr="00C129EB">
        <w:rPr>
          <w:rFonts w:asciiTheme="minorHAnsi" w:hAnsiTheme="minorHAnsi" w:cstheme="minorHAnsi"/>
          <w:lang w:val="en-US"/>
        </w:rPr>
        <w:t>cells with the direction of flow</w:t>
      </w:r>
      <w:r w:rsidR="00403E18">
        <w:rPr>
          <w:rFonts w:asciiTheme="minorHAnsi" w:hAnsiTheme="minorHAnsi" w:cstheme="minorHAnsi"/>
          <w:lang w:val="en-US"/>
        </w:rPr>
        <w:t xml:space="preserve">. </w:t>
      </w:r>
      <w:r w:rsidR="00A854B9" w:rsidRPr="00251DFB">
        <w:rPr>
          <w:rFonts w:asciiTheme="minorHAnsi" w:hAnsiTheme="minorHAnsi" w:cstheme="minorHAnsi"/>
          <w:lang w:val="en-US"/>
        </w:rPr>
        <w:t xml:space="preserve">For </w:t>
      </w:r>
      <w:r w:rsidR="00D32BBF" w:rsidRPr="00251DFB">
        <w:rPr>
          <w:rFonts w:asciiTheme="minorHAnsi" w:hAnsiTheme="minorHAnsi" w:cstheme="minorHAnsi"/>
          <w:lang w:val="en-US"/>
        </w:rPr>
        <w:t>undeveloped</w:t>
      </w:r>
      <w:r w:rsidR="00FA2C55" w:rsidRPr="00251DFB">
        <w:rPr>
          <w:rFonts w:asciiTheme="minorHAnsi" w:hAnsiTheme="minorHAnsi" w:cstheme="minorHAnsi"/>
          <w:lang w:val="en-US"/>
        </w:rPr>
        <w:t>/</w:t>
      </w:r>
      <w:r w:rsidR="00D32BBF" w:rsidRPr="00251DFB">
        <w:rPr>
          <w:rFonts w:asciiTheme="minorHAnsi" w:hAnsiTheme="minorHAnsi" w:cstheme="minorHAnsi"/>
          <w:lang w:val="en-US"/>
        </w:rPr>
        <w:t>rural areas</w:t>
      </w:r>
      <w:r w:rsidR="00992D5E" w:rsidRPr="00251DFB">
        <w:rPr>
          <w:rFonts w:asciiTheme="minorHAnsi" w:hAnsiTheme="minorHAnsi" w:cstheme="minorHAnsi"/>
          <w:lang w:val="en-US"/>
        </w:rPr>
        <w:t>, the</w:t>
      </w:r>
      <w:r w:rsidR="00D32BBF" w:rsidRPr="00251DFB">
        <w:rPr>
          <w:rFonts w:asciiTheme="minorHAnsi" w:hAnsiTheme="minorHAnsi" w:cstheme="minorHAnsi"/>
          <w:lang w:val="en-US"/>
        </w:rPr>
        <w:t xml:space="preserve"> </w:t>
      </w:r>
      <w:r w:rsidR="005752F5" w:rsidRPr="00251DFB">
        <w:rPr>
          <w:rFonts w:asciiTheme="minorHAnsi" w:hAnsiTheme="minorHAnsi" w:cstheme="minorHAnsi"/>
          <w:lang w:val="en-US"/>
        </w:rPr>
        <w:t>1</w:t>
      </w:r>
      <w:r w:rsidR="005C266A" w:rsidRPr="00251DFB">
        <w:rPr>
          <w:rFonts w:asciiTheme="minorHAnsi" w:hAnsiTheme="minorHAnsi" w:cstheme="minorHAnsi"/>
          <w:lang w:val="en-US"/>
        </w:rPr>
        <w:t xml:space="preserve"> </w:t>
      </w:r>
      <w:r w:rsidR="008F1ED6">
        <w:rPr>
          <w:rFonts w:asciiTheme="minorHAnsi" w:hAnsiTheme="minorHAnsi" w:cstheme="minorHAnsi"/>
          <w:lang w:val="en-US"/>
        </w:rPr>
        <w:t>mi</w:t>
      </w:r>
      <w:r w:rsidR="008F1ED6" w:rsidRPr="003479B4">
        <w:rPr>
          <w:rFonts w:asciiTheme="minorHAnsi" w:hAnsiTheme="minorHAnsi" w:cstheme="minorHAnsi"/>
          <w:vertAlign w:val="superscript"/>
          <w:lang w:val="en-US"/>
        </w:rPr>
        <w:t>2</w:t>
      </w:r>
      <w:r w:rsidR="005C266A" w:rsidRPr="00251DFB">
        <w:rPr>
          <w:rFonts w:asciiTheme="minorHAnsi" w:hAnsiTheme="minorHAnsi" w:cstheme="minorHAnsi"/>
          <w:lang w:val="en-US"/>
        </w:rPr>
        <w:t xml:space="preserve"> </w:t>
      </w:r>
      <w:r w:rsidR="00D32BBF" w:rsidRPr="00251DFB">
        <w:rPr>
          <w:rFonts w:asciiTheme="minorHAnsi" w:hAnsiTheme="minorHAnsi" w:cstheme="minorHAnsi"/>
          <w:lang w:val="en-US"/>
        </w:rPr>
        <w:t>stream centerline</w:t>
      </w:r>
      <w:r w:rsidR="005752F5" w:rsidRPr="00251DFB">
        <w:rPr>
          <w:rFonts w:asciiTheme="minorHAnsi" w:hAnsiTheme="minorHAnsi" w:cstheme="minorHAnsi"/>
          <w:lang w:val="en-US"/>
        </w:rPr>
        <w:t>s</w:t>
      </w:r>
      <w:r w:rsidR="00FA2C55" w:rsidRPr="00251DFB">
        <w:rPr>
          <w:rFonts w:asciiTheme="minorHAnsi" w:hAnsiTheme="minorHAnsi" w:cstheme="minorHAnsi"/>
          <w:lang w:val="en-US"/>
        </w:rPr>
        <w:t xml:space="preserve"> </w:t>
      </w:r>
      <w:r w:rsidR="00992D5E" w:rsidRPr="00251DFB">
        <w:rPr>
          <w:rFonts w:asciiTheme="minorHAnsi" w:hAnsiTheme="minorHAnsi" w:cstheme="minorHAnsi"/>
          <w:lang w:val="en-US"/>
        </w:rPr>
        <w:t xml:space="preserve">were used to create the breaklines. </w:t>
      </w:r>
      <w:r w:rsidR="003264FC" w:rsidRPr="00251DFB">
        <w:rPr>
          <w:rFonts w:asciiTheme="minorHAnsi" w:hAnsiTheme="minorHAnsi" w:cstheme="minorHAnsi"/>
          <w:lang w:val="en-US"/>
        </w:rPr>
        <w:t>F</w:t>
      </w:r>
      <w:r w:rsidR="00665566" w:rsidRPr="00251DFB">
        <w:rPr>
          <w:rFonts w:asciiTheme="minorHAnsi" w:hAnsiTheme="minorHAnsi" w:cstheme="minorHAnsi"/>
          <w:lang w:val="en-US"/>
        </w:rPr>
        <w:t>or urban areas</w:t>
      </w:r>
      <w:r w:rsidR="003264FC" w:rsidRPr="00251DFB">
        <w:rPr>
          <w:rFonts w:asciiTheme="minorHAnsi" w:hAnsiTheme="minorHAnsi" w:cstheme="minorHAnsi"/>
          <w:lang w:val="en-US"/>
        </w:rPr>
        <w:t>, the</w:t>
      </w:r>
      <w:r w:rsidR="00665566" w:rsidRPr="00251DFB">
        <w:rPr>
          <w:rFonts w:asciiTheme="minorHAnsi" w:hAnsiTheme="minorHAnsi" w:cstheme="minorHAnsi"/>
          <w:lang w:val="en-US"/>
        </w:rPr>
        <w:t xml:space="preserve"> </w:t>
      </w:r>
      <w:r w:rsidR="00FA2C55" w:rsidRPr="00251DFB">
        <w:rPr>
          <w:rFonts w:asciiTheme="minorHAnsi" w:hAnsiTheme="minorHAnsi" w:cstheme="minorHAnsi"/>
          <w:lang w:val="en-US"/>
        </w:rPr>
        <w:t xml:space="preserve">0.5 </w:t>
      </w:r>
      <w:r w:rsidR="008F1ED6">
        <w:rPr>
          <w:rFonts w:asciiTheme="minorHAnsi" w:hAnsiTheme="minorHAnsi" w:cstheme="minorHAnsi"/>
          <w:lang w:val="en-US"/>
        </w:rPr>
        <w:t>mi</w:t>
      </w:r>
      <w:r w:rsidR="008F1ED6" w:rsidRPr="003479B4">
        <w:rPr>
          <w:rFonts w:asciiTheme="minorHAnsi" w:hAnsiTheme="minorHAnsi" w:cstheme="minorHAnsi"/>
          <w:vertAlign w:val="superscript"/>
          <w:lang w:val="en-US"/>
        </w:rPr>
        <w:t>2</w:t>
      </w:r>
      <w:r w:rsidR="00FA2C55" w:rsidRPr="00251DFB">
        <w:rPr>
          <w:rFonts w:asciiTheme="minorHAnsi" w:hAnsiTheme="minorHAnsi" w:cstheme="minorHAnsi"/>
          <w:lang w:val="en-US"/>
        </w:rPr>
        <w:t xml:space="preserve"> </w:t>
      </w:r>
      <w:r w:rsidR="008A3EE1" w:rsidRPr="00251DFB">
        <w:rPr>
          <w:rFonts w:asciiTheme="minorHAnsi" w:hAnsiTheme="minorHAnsi" w:cstheme="minorHAnsi"/>
          <w:lang w:val="en-US"/>
        </w:rPr>
        <w:t xml:space="preserve">stream centerlines </w:t>
      </w:r>
      <w:r w:rsidR="005C266A" w:rsidRPr="00251DFB">
        <w:rPr>
          <w:rFonts w:asciiTheme="minorHAnsi" w:hAnsiTheme="minorHAnsi" w:cstheme="minorHAnsi"/>
          <w:lang w:val="en-US"/>
        </w:rPr>
        <w:t>were used</w:t>
      </w:r>
      <w:r w:rsidR="008A3EE1" w:rsidRPr="00251DFB">
        <w:rPr>
          <w:rFonts w:asciiTheme="minorHAnsi" w:hAnsiTheme="minorHAnsi" w:cstheme="minorHAnsi"/>
          <w:lang w:val="en-US"/>
        </w:rPr>
        <w:t>.</w:t>
      </w:r>
      <w:r w:rsidR="008A3EE1">
        <w:rPr>
          <w:rFonts w:asciiTheme="minorHAnsi" w:hAnsiTheme="minorHAnsi" w:cstheme="minorHAnsi"/>
          <w:lang w:val="en-US"/>
        </w:rPr>
        <w:t xml:space="preserve"> </w:t>
      </w:r>
    </w:p>
    <w:p w14:paraId="53ECDEC9" w14:textId="03B84564" w:rsidR="00F142C2" w:rsidRPr="00C129EB" w:rsidRDefault="00403E18" w:rsidP="00C30A7B">
      <w:pPr>
        <w:pStyle w:val="ListBullet"/>
        <w:spacing w:before="80" w:after="80"/>
        <w:rPr>
          <w:rFonts w:asciiTheme="minorHAnsi" w:hAnsiTheme="minorHAnsi" w:cstheme="minorHAnsi"/>
          <w:lang w:val="en-US"/>
        </w:rPr>
      </w:pPr>
      <w:r>
        <w:rPr>
          <w:rFonts w:asciiTheme="minorHAnsi" w:hAnsiTheme="minorHAnsi" w:cstheme="minorHAnsi"/>
          <w:lang w:val="en-US"/>
        </w:rPr>
        <w:t>Texas Department of Transportation (</w:t>
      </w:r>
      <w:r w:rsidR="00F142C2" w:rsidRPr="00C129EB">
        <w:rPr>
          <w:rFonts w:asciiTheme="minorHAnsi" w:hAnsiTheme="minorHAnsi" w:cstheme="minorHAnsi"/>
          <w:lang w:val="en-US"/>
        </w:rPr>
        <w:t>TxDOT</w:t>
      </w:r>
      <w:r>
        <w:rPr>
          <w:rFonts w:asciiTheme="minorHAnsi" w:hAnsiTheme="minorHAnsi" w:cstheme="minorHAnsi"/>
          <w:lang w:val="en-US"/>
        </w:rPr>
        <w:t>)</w:t>
      </w:r>
      <w:r w:rsidR="00F142C2" w:rsidRPr="00C129EB">
        <w:rPr>
          <w:rFonts w:asciiTheme="minorHAnsi" w:hAnsiTheme="minorHAnsi" w:cstheme="minorHAnsi"/>
          <w:lang w:val="en-US"/>
        </w:rPr>
        <w:t xml:space="preserve"> road lines (</w:t>
      </w:r>
      <w:hyperlink r:id="rId34" w:history="1">
        <w:r w:rsidR="006D1DCC" w:rsidRPr="000536F2">
          <w:rPr>
            <w:rStyle w:val="Hyperlink"/>
            <w:rFonts w:asciiTheme="minorHAnsi" w:hAnsiTheme="minorHAnsi" w:cstheme="minorHAnsi"/>
            <w:lang w:val="en-US"/>
          </w:rPr>
          <w:t>https://gis-txdot.opendata.arcgis.com/</w:t>
        </w:r>
      </w:hyperlink>
      <w:r w:rsidR="006D1DCC">
        <w:rPr>
          <w:rFonts w:asciiTheme="minorHAnsi" w:hAnsiTheme="minorHAnsi" w:cstheme="minorHAnsi"/>
          <w:lang w:val="en-US"/>
        </w:rPr>
        <w:t xml:space="preserve">) </w:t>
      </w:r>
      <w:r w:rsidR="00F142C2" w:rsidRPr="00C129EB">
        <w:rPr>
          <w:rFonts w:asciiTheme="minorHAnsi" w:hAnsiTheme="minorHAnsi" w:cstheme="minorHAnsi"/>
          <w:lang w:val="en-US"/>
        </w:rPr>
        <w:t xml:space="preserve">were used as </w:t>
      </w:r>
      <w:r w:rsidR="00D4724D" w:rsidRPr="00C129EB">
        <w:rPr>
          <w:rFonts w:asciiTheme="minorHAnsi" w:hAnsiTheme="minorHAnsi" w:cstheme="minorHAnsi"/>
          <w:lang w:val="en-US"/>
        </w:rPr>
        <w:t>breaklines</w:t>
      </w:r>
      <w:r w:rsidR="00FA35C7">
        <w:rPr>
          <w:rFonts w:asciiTheme="minorHAnsi" w:hAnsiTheme="minorHAnsi" w:cstheme="minorHAnsi"/>
          <w:lang w:val="en-US"/>
        </w:rPr>
        <w:t xml:space="preserve">. </w:t>
      </w:r>
    </w:p>
    <w:p w14:paraId="412BB6D6" w14:textId="4921C56C" w:rsidR="00F142C2" w:rsidRPr="00C129EB" w:rsidRDefault="00D4724D" w:rsidP="00C30A7B">
      <w:pPr>
        <w:pStyle w:val="ListBullet"/>
        <w:spacing w:before="80" w:after="80"/>
        <w:rPr>
          <w:rFonts w:asciiTheme="minorHAnsi" w:hAnsiTheme="minorHAnsi" w:cstheme="minorHAnsi"/>
          <w:lang w:val="en-US"/>
        </w:rPr>
      </w:pPr>
      <w:r w:rsidRPr="00C129EB">
        <w:rPr>
          <w:rFonts w:asciiTheme="minorHAnsi" w:hAnsiTheme="minorHAnsi" w:cstheme="minorHAnsi"/>
          <w:lang w:val="en-US"/>
        </w:rPr>
        <w:t>Breaklines</w:t>
      </w:r>
      <w:r w:rsidR="00F142C2" w:rsidRPr="00C129EB">
        <w:rPr>
          <w:rFonts w:asciiTheme="minorHAnsi" w:hAnsiTheme="minorHAnsi" w:cstheme="minorHAnsi"/>
          <w:lang w:val="en-US"/>
        </w:rPr>
        <w:t xml:space="preserve"> were placed on the spillways and crest</w:t>
      </w:r>
      <w:r w:rsidR="008A756B">
        <w:rPr>
          <w:rFonts w:asciiTheme="minorHAnsi" w:hAnsiTheme="minorHAnsi" w:cstheme="minorHAnsi"/>
          <w:lang w:val="en-US"/>
        </w:rPr>
        <w:t>s</w:t>
      </w:r>
      <w:r w:rsidR="00F142C2" w:rsidRPr="00C129EB">
        <w:rPr>
          <w:rFonts w:asciiTheme="minorHAnsi" w:hAnsiTheme="minorHAnsi" w:cstheme="minorHAnsi"/>
          <w:lang w:val="en-US"/>
        </w:rPr>
        <w:t xml:space="preserve"> of significant reservoirs.</w:t>
      </w:r>
    </w:p>
    <w:p w14:paraId="45120636" w14:textId="4E27347F" w:rsidR="00F142C2" w:rsidRPr="00C129EB" w:rsidRDefault="004B09F6" w:rsidP="00C30A7B">
      <w:pPr>
        <w:pStyle w:val="ListBullet"/>
        <w:spacing w:before="80" w:after="80"/>
        <w:rPr>
          <w:rFonts w:asciiTheme="minorHAnsi" w:hAnsiTheme="minorHAnsi" w:cstheme="minorHAnsi"/>
          <w:lang w:val="en-US"/>
        </w:rPr>
      </w:pPr>
      <w:r>
        <w:rPr>
          <w:rFonts w:asciiTheme="minorHAnsi" w:hAnsiTheme="minorHAnsi" w:cstheme="minorHAnsi"/>
          <w:lang w:val="en-US"/>
        </w:rPr>
        <w:t xml:space="preserve">Polygons computed by buffering the </w:t>
      </w:r>
      <w:r w:rsidR="00F142C2" w:rsidRPr="00C129EB">
        <w:rPr>
          <w:rFonts w:asciiTheme="minorHAnsi" w:hAnsiTheme="minorHAnsi" w:cstheme="minorHAnsi"/>
          <w:lang w:val="en-US"/>
        </w:rPr>
        <w:t xml:space="preserve">streamlines were used </w:t>
      </w:r>
      <w:r w:rsidR="006E11FE">
        <w:rPr>
          <w:rFonts w:asciiTheme="minorHAnsi" w:hAnsiTheme="minorHAnsi" w:cstheme="minorHAnsi"/>
          <w:lang w:val="en-US"/>
        </w:rPr>
        <w:t xml:space="preserve">to establish </w:t>
      </w:r>
      <w:r w:rsidR="00F142C2" w:rsidRPr="00C129EB">
        <w:rPr>
          <w:rFonts w:asciiTheme="minorHAnsi" w:hAnsiTheme="minorHAnsi" w:cstheme="minorHAnsi"/>
          <w:lang w:val="en-US"/>
        </w:rPr>
        <w:t xml:space="preserve">channel refinement regions. The buffers were 200 feet </w:t>
      </w:r>
      <w:r w:rsidR="00CE7E66">
        <w:rPr>
          <w:rFonts w:asciiTheme="minorHAnsi" w:hAnsiTheme="minorHAnsi" w:cstheme="minorHAnsi"/>
          <w:lang w:val="en-US"/>
        </w:rPr>
        <w:t xml:space="preserve">wide </w:t>
      </w:r>
      <w:r w:rsidR="00F142C2" w:rsidRPr="00C129EB">
        <w:rPr>
          <w:rFonts w:asciiTheme="minorHAnsi" w:hAnsiTheme="minorHAnsi" w:cstheme="minorHAnsi"/>
          <w:lang w:val="en-US"/>
        </w:rPr>
        <w:t>for small streams and increased for wider streams with larger drainage areas.</w:t>
      </w:r>
    </w:p>
    <w:p w14:paraId="5F85109E" w14:textId="66D6C6D3" w:rsidR="00F142C2" w:rsidRDefault="00F142C2" w:rsidP="00C30A7B">
      <w:pPr>
        <w:pStyle w:val="ListBullet"/>
        <w:spacing w:before="80" w:after="80"/>
        <w:rPr>
          <w:rFonts w:asciiTheme="minorHAnsi" w:hAnsiTheme="minorHAnsi" w:cstheme="minorHAnsi"/>
          <w:lang w:val="en-US"/>
        </w:rPr>
      </w:pPr>
      <w:r w:rsidRPr="00C129EB">
        <w:rPr>
          <w:rFonts w:asciiTheme="minorHAnsi" w:hAnsiTheme="minorHAnsi" w:cstheme="minorHAnsi"/>
          <w:lang w:val="en-US"/>
        </w:rPr>
        <w:lastRenderedPageBreak/>
        <w:t>Refinement regions were defined in urban areas</w:t>
      </w:r>
      <w:r w:rsidR="00B1279C">
        <w:rPr>
          <w:rFonts w:asciiTheme="minorHAnsi" w:hAnsiTheme="minorHAnsi" w:cstheme="minorHAnsi"/>
          <w:lang w:val="en-US"/>
        </w:rPr>
        <w:t xml:space="preserve">, </w:t>
      </w:r>
      <w:r w:rsidRPr="00C129EB">
        <w:rPr>
          <w:rFonts w:asciiTheme="minorHAnsi" w:hAnsiTheme="minorHAnsi" w:cstheme="minorHAnsi"/>
          <w:lang w:val="en-US"/>
        </w:rPr>
        <w:t>major reservoirs</w:t>
      </w:r>
      <w:r w:rsidR="00B1279C">
        <w:rPr>
          <w:rFonts w:asciiTheme="minorHAnsi" w:hAnsiTheme="minorHAnsi" w:cstheme="minorHAnsi"/>
          <w:lang w:val="en-US"/>
        </w:rPr>
        <w:t>, and dam overflow areas</w:t>
      </w:r>
      <w:r w:rsidRPr="00C129EB">
        <w:rPr>
          <w:rFonts w:asciiTheme="minorHAnsi" w:hAnsiTheme="minorHAnsi" w:cstheme="minorHAnsi"/>
          <w:lang w:val="en-US"/>
        </w:rPr>
        <w:t>.</w:t>
      </w:r>
    </w:p>
    <w:p w14:paraId="739554A1" w14:textId="48EC283F" w:rsidR="00D4724D" w:rsidRDefault="00D4724D" w:rsidP="00C30A7B">
      <w:pPr>
        <w:pStyle w:val="ListBullet"/>
        <w:spacing w:before="80" w:after="80"/>
        <w:rPr>
          <w:rFonts w:asciiTheme="minorHAnsi" w:hAnsiTheme="minorHAnsi" w:cstheme="minorHAnsi"/>
          <w:lang w:val="en-US"/>
        </w:rPr>
      </w:pPr>
      <w:r>
        <w:rPr>
          <w:rFonts w:asciiTheme="minorHAnsi" w:hAnsiTheme="minorHAnsi" w:cstheme="minorHAnsi"/>
          <w:lang w:val="en-US"/>
        </w:rPr>
        <w:t xml:space="preserve">Breaklines </w:t>
      </w:r>
      <w:r w:rsidR="005E78EA">
        <w:rPr>
          <w:rFonts w:asciiTheme="minorHAnsi" w:hAnsiTheme="minorHAnsi" w:cstheme="minorHAnsi"/>
          <w:lang w:val="en-US"/>
        </w:rPr>
        <w:t xml:space="preserve">were split </w:t>
      </w:r>
      <w:r w:rsidR="00AF2571">
        <w:rPr>
          <w:rFonts w:asciiTheme="minorHAnsi" w:hAnsiTheme="minorHAnsi" w:cstheme="minorHAnsi"/>
          <w:lang w:val="en-US"/>
        </w:rPr>
        <w:t>into multi</w:t>
      </w:r>
      <w:r w:rsidR="00CD3E36">
        <w:rPr>
          <w:rFonts w:asciiTheme="minorHAnsi" w:hAnsiTheme="minorHAnsi" w:cstheme="minorHAnsi"/>
          <w:lang w:val="en-US"/>
        </w:rPr>
        <w:t>-</w:t>
      </w:r>
      <w:r w:rsidR="00AF2571">
        <w:rPr>
          <w:rFonts w:asciiTheme="minorHAnsi" w:hAnsiTheme="minorHAnsi" w:cstheme="minorHAnsi"/>
          <w:lang w:val="en-US"/>
        </w:rPr>
        <w:t xml:space="preserve">parts at all intersections using </w:t>
      </w:r>
      <w:r w:rsidR="00CD3E36">
        <w:rPr>
          <w:rFonts w:asciiTheme="minorHAnsi" w:hAnsiTheme="minorHAnsi" w:cstheme="minorHAnsi"/>
          <w:lang w:val="en-US"/>
        </w:rPr>
        <w:t xml:space="preserve">the </w:t>
      </w:r>
      <w:r w:rsidR="00AF2571">
        <w:rPr>
          <w:rFonts w:asciiTheme="minorHAnsi" w:hAnsiTheme="minorHAnsi" w:cstheme="minorHAnsi"/>
          <w:lang w:val="en-US"/>
        </w:rPr>
        <w:t>planarize tool in ArcGIS Pro</w:t>
      </w:r>
      <w:r w:rsidR="00CD3E36">
        <w:rPr>
          <w:rFonts w:asciiTheme="minorHAnsi" w:hAnsiTheme="minorHAnsi" w:cstheme="minorHAnsi"/>
          <w:lang w:val="en-US"/>
        </w:rPr>
        <w:t>.</w:t>
      </w:r>
    </w:p>
    <w:p w14:paraId="2244E275" w14:textId="59A39CC5" w:rsidR="00F9636D" w:rsidRDefault="0069171E" w:rsidP="00C30A7B">
      <w:pPr>
        <w:pStyle w:val="ListBullet"/>
        <w:spacing w:before="80" w:after="80"/>
        <w:rPr>
          <w:rFonts w:asciiTheme="minorHAnsi" w:hAnsiTheme="minorHAnsi" w:cstheme="minorHAnsi"/>
          <w:lang w:val="en-US"/>
        </w:rPr>
      </w:pPr>
      <w:r>
        <w:rPr>
          <w:rFonts w:asciiTheme="minorHAnsi" w:hAnsiTheme="minorHAnsi" w:cstheme="minorHAnsi"/>
          <w:lang w:val="en-US"/>
        </w:rPr>
        <w:t>Since the model runtime increases as more breaklines and refinement regions are added, a</w:t>
      </w:r>
      <w:r w:rsidR="0095512A">
        <w:rPr>
          <w:rFonts w:asciiTheme="minorHAnsi" w:hAnsiTheme="minorHAnsi" w:cstheme="minorHAnsi"/>
          <w:lang w:val="en-US"/>
        </w:rPr>
        <w:t xml:space="preserve">ll </w:t>
      </w:r>
      <w:r w:rsidR="0058622D">
        <w:rPr>
          <w:rFonts w:asciiTheme="minorHAnsi" w:hAnsiTheme="minorHAnsi" w:cstheme="minorHAnsi"/>
          <w:lang w:val="en-US"/>
        </w:rPr>
        <w:t>breaklines</w:t>
      </w:r>
      <w:r w:rsidR="00CD3E36">
        <w:rPr>
          <w:rFonts w:asciiTheme="minorHAnsi" w:hAnsiTheme="minorHAnsi" w:cstheme="minorHAnsi"/>
          <w:lang w:val="en-US"/>
        </w:rPr>
        <w:t xml:space="preserve"> and </w:t>
      </w:r>
      <w:r w:rsidR="0058622D">
        <w:rPr>
          <w:rFonts w:asciiTheme="minorHAnsi" w:hAnsiTheme="minorHAnsi" w:cstheme="minorHAnsi"/>
          <w:lang w:val="en-US"/>
        </w:rPr>
        <w:t xml:space="preserve">refinement regions were reviewed to </w:t>
      </w:r>
      <w:r>
        <w:rPr>
          <w:rFonts w:asciiTheme="minorHAnsi" w:hAnsiTheme="minorHAnsi" w:cstheme="minorHAnsi"/>
          <w:lang w:val="en-US"/>
        </w:rPr>
        <w:t xml:space="preserve">confirm </w:t>
      </w:r>
      <w:r w:rsidR="008C6AF0">
        <w:rPr>
          <w:rFonts w:asciiTheme="minorHAnsi" w:hAnsiTheme="minorHAnsi" w:cstheme="minorHAnsi"/>
          <w:lang w:val="en-US"/>
        </w:rPr>
        <w:t xml:space="preserve">that </w:t>
      </w:r>
      <w:r>
        <w:rPr>
          <w:rFonts w:asciiTheme="minorHAnsi" w:hAnsiTheme="minorHAnsi" w:cstheme="minorHAnsi"/>
          <w:lang w:val="en-US"/>
        </w:rPr>
        <w:t xml:space="preserve">they improved the </w:t>
      </w:r>
      <w:r w:rsidR="00B14EBC">
        <w:rPr>
          <w:rFonts w:asciiTheme="minorHAnsi" w:hAnsiTheme="minorHAnsi" w:cstheme="minorHAnsi"/>
          <w:lang w:val="en-US"/>
        </w:rPr>
        <w:t xml:space="preserve">quality of the </w:t>
      </w:r>
      <w:r>
        <w:rPr>
          <w:rFonts w:asciiTheme="minorHAnsi" w:hAnsiTheme="minorHAnsi" w:cstheme="minorHAnsi"/>
          <w:lang w:val="en-US"/>
        </w:rPr>
        <w:t xml:space="preserve">model. Those </w:t>
      </w:r>
      <w:r w:rsidR="00B14EBC">
        <w:rPr>
          <w:rFonts w:asciiTheme="minorHAnsi" w:hAnsiTheme="minorHAnsi" w:cstheme="minorHAnsi"/>
          <w:lang w:val="en-US"/>
        </w:rPr>
        <w:t xml:space="preserve">that did not improve the quality </w:t>
      </w:r>
      <w:r>
        <w:rPr>
          <w:rFonts w:asciiTheme="minorHAnsi" w:hAnsiTheme="minorHAnsi" w:cstheme="minorHAnsi"/>
          <w:lang w:val="en-US"/>
        </w:rPr>
        <w:t xml:space="preserve">were </w:t>
      </w:r>
      <w:r w:rsidR="00CA0CE1">
        <w:rPr>
          <w:rFonts w:asciiTheme="minorHAnsi" w:hAnsiTheme="minorHAnsi" w:cstheme="minorHAnsi"/>
          <w:lang w:val="en-US"/>
        </w:rPr>
        <w:t>removed</w:t>
      </w:r>
      <w:r w:rsidR="00B14EBC">
        <w:rPr>
          <w:rFonts w:asciiTheme="minorHAnsi" w:hAnsiTheme="minorHAnsi" w:cstheme="minorHAnsi"/>
          <w:lang w:val="en-US"/>
        </w:rPr>
        <w:t xml:space="preserve">. </w:t>
      </w:r>
    </w:p>
    <w:p w14:paraId="5EF67F80" w14:textId="6D41520E" w:rsidR="008018AE" w:rsidRDefault="00CA0CE1" w:rsidP="003735E8">
      <w:pPr>
        <w:pStyle w:val="ListBullet"/>
        <w:spacing w:before="80"/>
        <w:rPr>
          <w:rFonts w:asciiTheme="minorHAnsi" w:hAnsiTheme="minorHAnsi" w:cstheme="minorHAnsi"/>
          <w:lang w:val="en-US"/>
        </w:rPr>
      </w:pPr>
      <w:r>
        <w:rPr>
          <w:rFonts w:asciiTheme="minorHAnsi" w:hAnsiTheme="minorHAnsi" w:cstheme="minorHAnsi"/>
          <w:lang w:val="en-US"/>
        </w:rPr>
        <w:t xml:space="preserve">The </w:t>
      </w:r>
      <w:r w:rsidR="008018AE">
        <w:rPr>
          <w:rFonts w:asciiTheme="minorHAnsi" w:hAnsiTheme="minorHAnsi" w:cstheme="minorHAnsi"/>
          <w:lang w:val="en-US"/>
        </w:rPr>
        <w:t>2D perimeter</w:t>
      </w:r>
      <w:r w:rsidR="009822F7">
        <w:rPr>
          <w:rFonts w:asciiTheme="minorHAnsi" w:hAnsiTheme="minorHAnsi" w:cstheme="minorHAnsi"/>
          <w:lang w:val="en-US"/>
        </w:rPr>
        <w:t>, refinement regions,</w:t>
      </w:r>
      <w:r w:rsidR="00ED15F4">
        <w:rPr>
          <w:rFonts w:asciiTheme="minorHAnsi" w:hAnsiTheme="minorHAnsi" w:cstheme="minorHAnsi"/>
          <w:lang w:val="en-US"/>
        </w:rPr>
        <w:t xml:space="preserve"> and breaklines </w:t>
      </w:r>
      <w:r w:rsidR="00AD6F8B">
        <w:rPr>
          <w:rFonts w:asciiTheme="minorHAnsi" w:hAnsiTheme="minorHAnsi" w:cstheme="minorHAnsi"/>
          <w:lang w:val="en-US"/>
        </w:rPr>
        <w:t xml:space="preserve">were </w:t>
      </w:r>
      <w:r w:rsidR="00A82CEE">
        <w:rPr>
          <w:rFonts w:asciiTheme="minorHAnsi" w:hAnsiTheme="minorHAnsi" w:cstheme="minorHAnsi"/>
          <w:lang w:val="en-US"/>
        </w:rPr>
        <w:t>smooth</w:t>
      </w:r>
      <w:r w:rsidR="00AD6F8B">
        <w:rPr>
          <w:rFonts w:asciiTheme="minorHAnsi" w:hAnsiTheme="minorHAnsi" w:cstheme="minorHAnsi"/>
          <w:lang w:val="en-US"/>
        </w:rPr>
        <w:t>ed</w:t>
      </w:r>
      <w:r w:rsidR="00A82CEE">
        <w:rPr>
          <w:rFonts w:asciiTheme="minorHAnsi" w:hAnsiTheme="minorHAnsi" w:cstheme="minorHAnsi"/>
          <w:lang w:val="en-US"/>
        </w:rPr>
        <w:t xml:space="preserve"> and cleaned </w:t>
      </w:r>
      <w:r w:rsidR="00AD6F8B">
        <w:rPr>
          <w:rFonts w:asciiTheme="minorHAnsi" w:hAnsiTheme="minorHAnsi" w:cstheme="minorHAnsi"/>
          <w:lang w:val="en-US"/>
        </w:rPr>
        <w:t>using Geographic Information Systems (</w:t>
      </w:r>
      <w:r w:rsidR="00ED15F4">
        <w:rPr>
          <w:rFonts w:asciiTheme="minorHAnsi" w:hAnsiTheme="minorHAnsi" w:cstheme="minorHAnsi"/>
          <w:lang w:val="en-US"/>
        </w:rPr>
        <w:t>GIS</w:t>
      </w:r>
      <w:r w:rsidR="00AD6F8B">
        <w:rPr>
          <w:rFonts w:asciiTheme="minorHAnsi" w:hAnsiTheme="minorHAnsi" w:cstheme="minorHAnsi"/>
          <w:lang w:val="en-US"/>
        </w:rPr>
        <w:t>)</w:t>
      </w:r>
      <w:r w:rsidR="00ED15F4">
        <w:rPr>
          <w:rFonts w:asciiTheme="minorHAnsi" w:hAnsiTheme="minorHAnsi" w:cstheme="minorHAnsi"/>
          <w:lang w:val="en-US"/>
        </w:rPr>
        <w:t xml:space="preserve"> </w:t>
      </w:r>
      <w:r w:rsidR="00AD6F8B">
        <w:rPr>
          <w:rFonts w:asciiTheme="minorHAnsi" w:hAnsiTheme="minorHAnsi" w:cstheme="minorHAnsi"/>
          <w:lang w:val="en-US"/>
        </w:rPr>
        <w:t xml:space="preserve">software </w:t>
      </w:r>
      <w:r w:rsidR="00BC0636">
        <w:rPr>
          <w:rFonts w:asciiTheme="minorHAnsi" w:hAnsiTheme="minorHAnsi" w:cstheme="minorHAnsi"/>
          <w:lang w:val="en-US"/>
        </w:rPr>
        <w:t xml:space="preserve">to </w:t>
      </w:r>
      <w:r w:rsidR="009822F7">
        <w:rPr>
          <w:rFonts w:asciiTheme="minorHAnsi" w:hAnsiTheme="minorHAnsi" w:cstheme="minorHAnsi"/>
          <w:lang w:val="en-US"/>
        </w:rPr>
        <w:t xml:space="preserve">minimize mesh generation errors. </w:t>
      </w:r>
    </w:p>
    <w:p w14:paraId="7DF5CB9C" w14:textId="77F3E847" w:rsidR="003735E8" w:rsidRDefault="003735E8" w:rsidP="003735E8">
      <w:pPr>
        <w:pStyle w:val="ListBullet"/>
        <w:rPr>
          <w:rFonts w:asciiTheme="minorHAnsi" w:hAnsiTheme="minorHAnsi" w:cstheme="minorHAnsi"/>
          <w:lang w:val="en-US"/>
        </w:rPr>
      </w:pPr>
      <w:r>
        <w:rPr>
          <w:rFonts w:asciiTheme="minorHAnsi" w:hAnsiTheme="minorHAnsi" w:cstheme="minorHAnsi"/>
          <w:lang w:val="en-US"/>
        </w:rPr>
        <w:t>As discussed in Section 1.1.2, t</w:t>
      </w:r>
      <w:r w:rsidRPr="00B346C1">
        <w:rPr>
          <w:rFonts w:asciiTheme="minorHAnsi" w:hAnsiTheme="minorHAnsi" w:cstheme="minorHAnsi"/>
          <w:lang w:val="en-US"/>
        </w:rPr>
        <w:t xml:space="preserve">he bridge/culvert crossing burn lines developed </w:t>
      </w:r>
      <w:r>
        <w:rPr>
          <w:rFonts w:asciiTheme="minorHAnsi" w:hAnsiTheme="minorHAnsi" w:cstheme="minorHAnsi"/>
          <w:lang w:val="en-US"/>
        </w:rPr>
        <w:t>for this study</w:t>
      </w:r>
      <w:r w:rsidRPr="00B346C1">
        <w:rPr>
          <w:rFonts w:asciiTheme="minorHAnsi" w:hAnsiTheme="minorHAnsi" w:cstheme="minorHAnsi"/>
          <w:lang w:val="en-US"/>
        </w:rPr>
        <w:t xml:space="preserve"> were incorporated into the HEC-RAS terrain as terrain modification features</w:t>
      </w:r>
      <w:r>
        <w:rPr>
          <w:rFonts w:asciiTheme="minorHAnsi" w:hAnsiTheme="minorHAnsi" w:cstheme="minorHAnsi"/>
          <w:lang w:val="en-US"/>
        </w:rPr>
        <w:t xml:space="preserve"> to </w:t>
      </w:r>
      <w:r w:rsidRPr="00B346C1">
        <w:rPr>
          <w:rFonts w:asciiTheme="minorHAnsi" w:hAnsiTheme="minorHAnsi" w:cstheme="minorHAnsi"/>
          <w:lang w:val="en-US"/>
        </w:rPr>
        <w:t>allow flow through roadways</w:t>
      </w:r>
      <w:r>
        <w:rPr>
          <w:rFonts w:asciiTheme="minorHAnsi" w:hAnsiTheme="minorHAnsi" w:cstheme="minorHAnsi"/>
          <w:lang w:val="en-US"/>
        </w:rPr>
        <w:t>.</w:t>
      </w:r>
    </w:p>
    <w:p w14:paraId="6322E2A1" w14:textId="77777777" w:rsidR="003735E8" w:rsidRPr="003735E8" w:rsidRDefault="003735E8" w:rsidP="003735E8">
      <w:pPr>
        <w:pStyle w:val="ListBullet"/>
        <w:numPr>
          <w:ilvl w:val="0"/>
          <w:numId w:val="0"/>
        </w:numPr>
        <w:rPr>
          <w:rFonts w:asciiTheme="minorHAnsi" w:hAnsiTheme="minorHAnsi" w:cstheme="minorHAnsi"/>
          <w:lang w:val="en-US"/>
        </w:rPr>
      </w:pPr>
    </w:p>
    <w:p w14:paraId="5A88ED48" w14:textId="5EBF2000" w:rsidR="004522CC" w:rsidRPr="000711F0" w:rsidRDefault="004522CC" w:rsidP="00C30A7B">
      <w:pPr>
        <w:pStyle w:val="Heading3"/>
      </w:pPr>
      <w:bookmarkStart w:id="39" w:name="_Toc187679194"/>
      <w:r w:rsidRPr="000711F0">
        <w:t xml:space="preserve">Model </w:t>
      </w:r>
      <w:r w:rsidR="00AD6F8B" w:rsidRPr="000711F0">
        <w:t>B</w:t>
      </w:r>
      <w:r w:rsidRPr="000711F0">
        <w:t xml:space="preserve">oundary </w:t>
      </w:r>
      <w:r w:rsidR="00AD6F8B" w:rsidRPr="000711F0">
        <w:t>C</w:t>
      </w:r>
      <w:r w:rsidRPr="000711F0">
        <w:t>onditions</w:t>
      </w:r>
      <w:bookmarkEnd w:id="39"/>
    </w:p>
    <w:p w14:paraId="6FD0C8A9" w14:textId="1A6B51E0" w:rsidR="0055650E" w:rsidRDefault="006B64A8" w:rsidP="00C30A7B">
      <w:pPr>
        <w:pStyle w:val="BodyText"/>
      </w:pPr>
      <w:r>
        <w:t xml:space="preserve">The BLE analysis included </w:t>
      </w:r>
      <w:r w:rsidR="000E2612">
        <w:t>four</w:t>
      </w:r>
      <w:r w:rsidR="0055650E">
        <w:t xml:space="preserve"> </w:t>
      </w:r>
      <w:r w:rsidR="000823C3">
        <w:t>types</w:t>
      </w:r>
      <w:r w:rsidR="0055650E">
        <w:t xml:space="preserve"> of </w:t>
      </w:r>
      <w:r>
        <w:t>model boundary conditions</w:t>
      </w:r>
      <w:r w:rsidR="00084E1D">
        <w:t>—p</w:t>
      </w:r>
      <w:r w:rsidR="00EE7D0B">
        <w:t>recipitation,</w:t>
      </w:r>
      <w:r w:rsidR="00F848E3">
        <w:t xml:space="preserve"> flow hydrograph,</w:t>
      </w:r>
      <w:r w:rsidR="007D0529">
        <w:t xml:space="preserve"> stage, and </w:t>
      </w:r>
      <w:r w:rsidR="00EE7D0B">
        <w:t>normal depth</w:t>
      </w:r>
      <w:r w:rsidR="009931EC">
        <w:t xml:space="preserve">. </w:t>
      </w:r>
      <w:r w:rsidR="00020D5B">
        <w:t>The following is a summary</w:t>
      </w:r>
      <w:r w:rsidR="00DA4B20">
        <w:t xml:space="preserve"> of</w:t>
      </w:r>
      <w:r w:rsidR="00020D5B">
        <w:t xml:space="preserve"> </w:t>
      </w:r>
      <w:r w:rsidR="001B66B0">
        <w:t xml:space="preserve">where </w:t>
      </w:r>
      <w:r w:rsidR="002B1113">
        <w:t xml:space="preserve">each </w:t>
      </w:r>
      <w:r w:rsidR="001B66B0">
        <w:t xml:space="preserve">type of boundary condition </w:t>
      </w:r>
      <w:r w:rsidR="002B1113">
        <w:t xml:space="preserve">was </w:t>
      </w:r>
      <w:r w:rsidR="009D2E22">
        <w:t>applied.</w:t>
      </w:r>
    </w:p>
    <w:p w14:paraId="0D4357B1" w14:textId="4DBB4460" w:rsidR="009E4622" w:rsidRPr="009E4622" w:rsidRDefault="009E4622" w:rsidP="00C30A7B">
      <w:pPr>
        <w:pStyle w:val="Non-numbered-heading"/>
      </w:pPr>
      <w:r w:rsidRPr="009E4622">
        <w:t>Precipitation Boundary Conditions</w:t>
      </w:r>
    </w:p>
    <w:p w14:paraId="33E4DF03" w14:textId="769A7CC1" w:rsidR="000823C3" w:rsidRDefault="00DE2F96" w:rsidP="00C30A7B">
      <w:pPr>
        <w:pStyle w:val="BodyText"/>
      </w:pPr>
      <w:r>
        <w:t xml:space="preserve">As described </w:t>
      </w:r>
      <w:r w:rsidR="00E66DC7">
        <w:t>previously</w:t>
      </w:r>
      <w:r>
        <w:t xml:space="preserve">, </w:t>
      </w:r>
      <w:r w:rsidR="007F7E01">
        <w:t>b</w:t>
      </w:r>
      <w:r>
        <w:t>asin</w:t>
      </w:r>
      <w:r w:rsidR="002B1113">
        <w:t>-</w:t>
      </w:r>
      <w:r>
        <w:t xml:space="preserve">averaged NOAA </w:t>
      </w:r>
      <w:r w:rsidR="00E66DC7">
        <w:t xml:space="preserve">Atlas </w:t>
      </w:r>
      <w:r>
        <w:t xml:space="preserve">14 precipitation depths were calculated for each model domain and were temporally distributed using </w:t>
      </w:r>
      <w:r w:rsidR="00D7463C">
        <w:t>a</w:t>
      </w:r>
      <w:r w:rsidR="00157906">
        <w:t>n</w:t>
      </w:r>
      <w:r w:rsidR="00D7463C">
        <w:t xml:space="preserve"> </w:t>
      </w:r>
      <w:r>
        <w:t xml:space="preserve">NRCS distribution. </w:t>
      </w:r>
      <w:r w:rsidR="00136AFE">
        <w:t>The precipitation</w:t>
      </w:r>
      <w:r w:rsidR="00183DE9">
        <w:t xml:space="preserve"> </w:t>
      </w:r>
      <w:r w:rsidR="008C6CC5">
        <w:t>hyetograph</w:t>
      </w:r>
      <w:r w:rsidR="00565901">
        <w:t>s</w:t>
      </w:r>
      <w:r w:rsidR="00DE7F64">
        <w:t xml:space="preserve"> </w:t>
      </w:r>
      <w:r w:rsidR="00565901">
        <w:t>were</w:t>
      </w:r>
      <w:r w:rsidR="00183DE9">
        <w:t xml:space="preserve"> applied to the 2D area using </w:t>
      </w:r>
      <w:r w:rsidR="00834049">
        <w:t xml:space="preserve">a </w:t>
      </w:r>
      <w:r w:rsidR="000823C3">
        <w:t xml:space="preserve">precipitation boundary </w:t>
      </w:r>
      <w:r w:rsidR="00157906">
        <w:t xml:space="preserve">condition </w:t>
      </w:r>
      <w:r w:rsidR="000823C3">
        <w:t xml:space="preserve">for the rain-on-grid analysis. </w:t>
      </w:r>
    </w:p>
    <w:p w14:paraId="6BA42CD9" w14:textId="4CB4CAFE" w:rsidR="009E4622" w:rsidRPr="009E4622" w:rsidRDefault="009E4622" w:rsidP="00C30A7B">
      <w:pPr>
        <w:pStyle w:val="Non-numbered-heading"/>
      </w:pPr>
      <w:r>
        <w:t>Flow Hydrograph B</w:t>
      </w:r>
      <w:r w:rsidRPr="009E4622">
        <w:t>oundary Conditions</w:t>
      </w:r>
    </w:p>
    <w:p w14:paraId="76428FBA" w14:textId="36C21F1A" w:rsidR="00524125" w:rsidRDefault="00216DB7" w:rsidP="00C30A7B">
      <w:pPr>
        <w:pStyle w:val="BodyText"/>
      </w:pPr>
      <w:r w:rsidRPr="00A46E8D">
        <w:t>F</w:t>
      </w:r>
      <w:r w:rsidR="00CD7674" w:rsidRPr="00A46E8D">
        <w:t xml:space="preserve">low </w:t>
      </w:r>
      <w:r w:rsidR="00144248" w:rsidRPr="00A46E8D">
        <w:t>hydrograph boundary condition</w:t>
      </w:r>
      <w:r w:rsidRPr="00A46E8D">
        <w:t>s</w:t>
      </w:r>
      <w:r w:rsidR="00144248" w:rsidRPr="00A46E8D">
        <w:t xml:space="preserve"> </w:t>
      </w:r>
      <w:r w:rsidR="008F0BCE" w:rsidRPr="00A46E8D">
        <w:t>were added</w:t>
      </w:r>
      <w:r w:rsidR="00751F83" w:rsidRPr="00A46E8D">
        <w:t xml:space="preserve"> at major </w:t>
      </w:r>
      <w:r w:rsidR="0056657F" w:rsidRPr="00A46E8D">
        <w:t>stream</w:t>
      </w:r>
      <w:r w:rsidR="009C6796" w:rsidRPr="00A46E8D">
        <w:t xml:space="preserve"> inflow locations</w:t>
      </w:r>
      <w:r w:rsidR="00952F93" w:rsidRPr="00A46E8D">
        <w:t xml:space="preserve">. </w:t>
      </w:r>
      <w:r w:rsidR="00671AE0" w:rsidRPr="00A46E8D">
        <w:t>In t</w:t>
      </w:r>
      <w:r w:rsidR="0033343D" w:rsidRPr="00A46E8D">
        <w:t>his study</w:t>
      </w:r>
      <w:r w:rsidR="00171A11" w:rsidRPr="00A46E8D">
        <w:t xml:space="preserve">, </w:t>
      </w:r>
      <w:r w:rsidR="00023E36">
        <w:t xml:space="preserve">a </w:t>
      </w:r>
      <w:r w:rsidR="008C6AF0" w:rsidRPr="00A46E8D">
        <w:t>direct</w:t>
      </w:r>
      <w:r w:rsidR="008C6AF0">
        <w:t>-</w:t>
      </w:r>
      <w:r w:rsidR="00124F52" w:rsidRPr="00A46E8D">
        <w:t>flow approach was used to transfer</w:t>
      </w:r>
      <w:r w:rsidR="0039646D" w:rsidRPr="00A46E8D">
        <w:t xml:space="preserve"> </w:t>
      </w:r>
      <w:r w:rsidR="00124F52" w:rsidRPr="00A46E8D">
        <w:t>flows from upstream watersheds</w:t>
      </w:r>
      <w:r w:rsidR="00936B42">
        <w:t xml:space="preserve"> to downstream watersheds</w:t>
      </w:r>
      <w:r w:rsidR="00124F52" w:rsidRPr="00A46E8D">
        <w:t>.</w:t>
      </w:r>
      <w:r w:rsidR="00513192" w:rsidRPr="00A46E8D">
        <w:t xml:space="preserve"> </w:t>
      </w:r>
      <w:r w:rsidR="00513192" w:rsidRPr="00A46E8D">
        <w:rPr>
          <w:rFonts w:ascii="TT163t00" w:hAnsi="TT163t00" w:cs="TT163t00"/>
        </w:rPr>
        <w:t xml:space="preserve">In the </w:t>
      </w:r>
      <w:r w:rsidR="008C6AF0" w:rsidRPr="00A46E8D">
        <w:rPr>
          <w:rFonts w:ascii="TT163t00" w:hAnsi="TT163t00" w:cs="TT163t00"/>
        </w:rPr>
        <w:t>direct</w:t>
      </w:r>
      <w:r w:rsidR="008C6AF0">
        <w:rPr>
          <w:rFonts w:ascii="TT163t00" w:hAnsi="TT163t00" w:cs="TT163t00"/>
        </w:rPr>
        <w:t>-</w:t>
      </w:r>
      <w:r w:rsidR="00513192" w:rsidRPr="00A46E8D">
        <w:rPr>
          <w:rFonts w:ascii="TT163t00" w:hAnsi="TT163t00" w:cs="TT163t00"/>
        </w:rPr>
        <w:t xml:space="preserve">inflow method, the precipitation and upstream inflows </w:t>
      </w:r>
      <w:r w:rsidR="001B0D27">
        <w:rPr>
          <w:rFonts w:ascii="TT163t00" w:hAnsi="TT163t00" w:cs="TT163t00"/>
        </w:rPr>
        <w:t>assume the</w:t>
      </w:r>
      <w:r w:rsidR="00513192" w:rsidRPr="00A46E8D">
        <w:rPr>
          <w:rFonts w:ascii="TT163t00" w:hAnsi="TT163t00" w:cs="TT163t00"/>
        </w:rPr>
        <w:t xml:space="preserve"> same </w:t>
      </w:r>
      <w:r w:rsidR="0065092B">
        <w:rPr>
          <w:rFonts w:ascii="TT163t00" w:hAnsi="TT163t00" w:cs="TT163t00"/>
        </w:rPr>
        <w:t xml:space="preserve">annual-chance </w:t>
      </w:r>
      <w:r w:rsidR="00513192" w:rsidRPr="00A46E8D">
        <w:rPr>
          <w:rFonts w:ascii="TT163t00" w:hAnsi="TT163t00" w:cs="TT163t00"/>
        </w:rPr>
        <w:t xml:space="preserve">event </w:t>
      </w:r>
      <w:r w:rsidR="00D31F1C">
        <w:rPr>
          <w:rFonts w:ascii="TT163t00" w:hAnsi="TT163t00" w:cs="TT163t00"/>
        </w:rPr>
        <w:t xml:space="preserve">is </w:t>
      </w:r>
      <w:r w:rsidR="00513192" w:rsidRPr="00A46E8D">
        <w:rPr>
          <w:rFonts w:ascii="TT163t00" w:hAnsi="TT163t00" w:cs="TT163t00"/>
        </w:rPr>
        <w:t>occurring simultaneously.</w:t>
      </w:r>
      <w:r w:rsidR="00124F52" w:rsidRPr="00A46E8D">
        <w:t xml:space="preserve"> </w:t>
      </w:r>
      <w:r w:rsidR="006F3329" w:rsidRPr="00A46E8D">
        <w:t>So,</w:t>
      </w:r>
      <w:r w:rsidR="00671AE0" w:rsidRPr="00A46E8D">
        <w:t xml:space="preserve"> f</w:t>
      </w:r>
      <w:r w:rsidR="00124F52" w:rsidRPr="00A46E8D">
        <w:t xml:space="preserve">or each event, the outflows from the upstream watersheds </w:t>
      </w:r>
      <w:r w:rsidR="00C06438" w:rsidRPr="00A46E8D">
        <w:t>were</w:t>
      </w:r>
      <w:r w:rsidR="00124F52" w:rsidRPr="00A46E8D">
        <w:t xml:space="preserve"> directly applied as inflows to the model of interest</w:t>
      </w:r>
      <w:r w:rsidR="00124F52" w:rsidRPr="00707567">
        <w:t xml:space="preserve"> </w:t>
      </w:r>
      <w:r w:rsidR="008C6AF0">
        <w:t xml:space="preserve">without </w:t>
      </w:r>
      <w:r w:rsidR="00124F52" w:rsidRPr="00707567">
        <w:t>adjustments to the timing of the peak</w:t>
      </w:r>
      <w:r w:rsidR="00124F52">
        <w:t>s</w:t>
      </w:r>
      <w:r w:rsidR="00124F52" w:rsidRPr="00707567">
        <w:t xml:space="preserve">. </w:t>
      </w:r>
    </w:p>
    <w:p w14:paraId="4440A54E" w14:textId="50300222" w:rsidR="00124F52" w:rsidRDefault="00D03C01" w:rsidP="00C30A7B">
      <w:pPr>
        <w:pStyle w:val="BodyText"/>
        <w:rPr>
          <w:rStyle w:val="fontstyle01"/>
        </w:rPr>
      </w:pPr>
      <w:r>
        <w:t>Storage Area</w:t>
      </w:r>
      <w:r w:rsidR="00025D06">
        <w:t>-</w:t>
      </w:r>
      <w:r>
        <w:t>2D (</w:t>
      </w:r>
      <w:r w:rsidR="00200900">
        <w:t>SA/2D</w:t>
      </w:r>
      <w:r>
        <w:t>)</w:t>
      </w:r>
      <w:r w:rsidR="00200900">
        <w:t xml:space="preserve"> connections were added </w:t>
      </w:r>
      <w:r w:rsidR="005D3E7C">
        <w:t xml:space="preserve">near the main channel outflow location </w:t>
      </w:r>
      <w:r w:rsidR="00BA293D">
        <w:t xml:space="preserve">in </w:t>
      </w:r>
      <w:r w:rsidR="00200900">
        <w:t xml:space="preserve">the upstream </w:t>
      </w:r>
      <w:r w:rsidR="003A5FE7">
        <w:t xml:space="preserve">HEC-RAS </w:t>
      </w:r>
      <w:r w:rsidR="00BA293D">
        <w:t>model</w:t>
      </w:r>
      <w:r w:rsidR="00697A1B">
        <w:t xml:space="preserve"> to compute </w:t>
      </w:r>
      <w:r w:rsidR="00025D06">
        <w:t xml:space="preserve">the </w:t>
      </w:r>
      <w:r w:rsidR="005B755A">
        <w:t xml:space="preserve">outflow from </w:t>
      </w:r>
      <w:r w:rsidR="00025D06">
        <w:t xml:space="preserve">the </w:t>
      </w:r>
      <w:r w:rsidR="005B755A">
        <w:t>upstream model</w:t>
      </w:r>
      <w:r w:rsidR="00BA293D">
        <w:t xml:space="preserve">. </w:t>
      </w:r>
      <w:r w:rsidR="005965BC">
        <w:t>A</w:t>
      </w:r>
      <w:r w:rsidR="00BA293D">
        <w:t xml:space="preserve"> </w:t>
      </w:r>
      <w:r w:rsidR="008D7E93">
        <w:t>flow</w:t>
      </w:r>
      <w:r w:rsidR="00BA293D">
        <w:t xml:space="preserve"> boundary condition line was </w:t>
      </w:r>
      <w:r w:rsidR="002545C9">
        <w:t xml:space="preserve">then </w:t>
      </w:r>
      <w:r w:rsidR="00BA293D">
        <w:t xml:space="preserve">added </w:t>
      </w:r>
      <w:r w:rsidR="005B755A">
        <w:t xml:space="preserve">in the downstream model </w:t>
      </w:r>
      <w:r w:rsidR="00BA293D">
        <w:t xml:space="preserve">at </w:t>
      </w:r>
      <w:r w:rsidR="00593BF9">
        <w:t xml:space="preserve">a </w:t>
      </w:r>
      <w:r w:rsidR="00704CEE">
        <w:t xml:space="preserve">location </w:t>
      </w:r>
      <w:r w:rsidR="008C6AF0">
        <w:t xml:space="preserve">that coincided </w:t>
      </w:r>
      <w:r w:rsidR="00704CEE">
        <w:t xml:space="preserve">with the </w:t>
      </w:r>
      <w:r w:rsidR="001F4BF6">
        <w:t>SA/2D line</w:t>
      </w:r>
      <w:r w:rsidR="007F63A8">
        <w:t xml:space="preserve"> to </w:t>
      </w:r>
      <w:r w:rsidR="00EC4B97">
        <w:t>maintain consistency</w:t>
      </w:r>
      <w:r w:rsidR="00896B10">
        <w:t xml:space="preserve">. </w:t>
      </w:r>
      <w:r w:rsidR="001A7B3A">
        <w:t xml:space="preserve">The </w:t>
      </w:r>
      <w:r w:rsidR="003B580E">
        <w:t xml:space="preserve">breaklines </w:t>
      </w:r>
      <w:r w:rsidR="00995755">
        <w:t>were en</w:t>
      </w:r>
      <w:r w:rsidR="00E54074">
        <w:t>forced at the SA/2D connection</w:t>
      </w:r>
      <w:r w:rsidR="00E01D0C">
        <w:t>s</w:t>
      </w:r>
      <w:r w:rsidR="00E54074">
        <w:t xml:space="preserve"> and flow boundary condition line</w:t>
      </w:r>
      <w:r w:rsidR="00E01D0C">
        <w:t>s</w:t>
      </w:r>
      <w:r w:rsidR="00E54074">
        <w:t xml:space="preserve"> to align </w:t>
      </w:r>
      <w:r w:rsidR="00593BF9">
        <w:t xml:space="preserve">the </w:t>
      </w:r>
      <w:r w:rsidR="00E54074">
        <w:t xml:space="preserve">cell </w:t>
      </w:r>
      <w:r w:rsidR="00795F0C">
        <w:t>faces</w:t>
      </w:r>
      <w:r w:rsidR="004D169F">
        <w:t xml:space="preserve"> with the </w:t>
      </w:r>
      <w:r w:rsidR="00D40BF2">
        <w:t xml:space="preserve">boundary. </w:t>
      </w:r>
      <w:r w:rsidR="00F01E8C">
        <w:t xml:space="preserve">The purpose </w:t>
      </w:r>
      <w:r w:rsidR="005D269A">
        <w:t xml:space="preserve">of </w:t>
      </w:r>
      <w:r w:rsidR="00F01E8C">
        <w:t xml:space="preserve">adding </w:t>
      </w:r>
      <w:r w:rsidR="00160C6A">
        <w:t xml:space="preserve">SA/2D connections </w:t>
      </w:r>
      <w:r w:rsidR="00F01E8C">
        <w:t xml:space="preserve">was to limit </w:t>
      </w:r>
      <w:r w:rsidR="00E355ED">
        <w:t xml:space="preserve">the impact of </w:t>
      </w:r>
      <w:r w:rsidR="005D269A">
        <w:t xml:space="preserve">the </w:t>
      </w:r>
      <w:r w:rsidR="00E355ED">
        <w:t xml:space="preserve">boundary conditions on </w:t>
      </w:r>
      <w:r w:rsidR="005D269A">
        <w:t xml:space="preserve">the </w:t>
      </w:r>
      <w:r w:rsidR="00E355ED">
        <w:t xml:space="preserve">inflow </w:t>
      </w:r>
      <w:r w:rsidR="00E94692">
        <w:t>applied to the</w:t>
      </w:r>
      <w:r w:rsidR="00E355ED">
        <w:t xml:space="preserve"> downstream models and to clearly </w:t>
      </w:r>
      <w:r w:rsidR="00AB3A88">
        <w:t xml:space="preserve">document the flow transfer locations and hydrographs, </w:t>
      </w:r>
      <w:r w:rsidR="006449EA">
        <w:t>as this information</w:t>
      </w:r>
      <w:r w:rsidR="00AB3A88">
        <w:t xml:space="preserve"> </w:t>
      </w:r>
      <w:r w:rsidR="006449EA">
        <w:t>is</w:t>
      </w:r>
      <w:r w:rsidR="00AB3A88">
        <w:t xml:space="preserve"> stored in the DSS output </w:t>
      </w:r>
      <w:r w:rsidR="00AB3A88" w:rsidRPr="00781EF8">
        <w:t xml:space="preserve">files. </w:t>
      </w:r>
      <w:r w:rsidR="00AE3D4D" w:rsidRPr="00781EF8">
        <w:rPr>
          <w:rStyle w:val="fontstyle01"/>
        </w:rPr>
        <w:t xml:space="preserve">The lengths of the inflow </w:t>
      </w:r>
      <w:r w:rsidR="008E4DDA" w:rsidRPr="00781EF8">
        <w:rPr>
          <w:rStyle w:val="fontstyle01"/>
        </w:rPr>
        <w:t xml:space="preserve">boundary condition </w:t>
      </w:r>
      <w:r w:rsidR="00AE3D4D" w:rsidRPr="00781EF8">
        <w:rPr>
          <w:rStyle w:val="fontstyle01"/>
        </w:rPr>
        <w:t xml:space="preserve">lines </w:t>
      </w:r>
      <w:r w:rsidR="004D0694" w:rsidRPr="00781EF8">
        <w:rPr>
          <w:rStyle w:val="fontstyle01"/>
        </w:rPr>
        <w:t xml:space="preserve">for the downstream model </w:t>
      </w:r>
      <w:r w:rsidR="00AE3D4D" w:rsidRPr="00781EF8">
        <w:rPr>
          <w:rStyle w:val="fontstyle01"/>
        </w:rPr>
        <w:t xml:space="preserve">were shortened to a </w:t>
      </w:r>
      <w:r w:rsidR="00775021" w:rsidRPr="00781EF8">
        <w:rPr>
          <w:rStyle w:val="fontstyle01"/>
        </w:rPr>
        <w:t>length</w:t>
      </w:r>
      <w:r w:rsidR="00AE3D4D" w:rsidRPr="00781EF8">
        <w:rPr>
          <w:rStyle w:val="fontstyle01"/>
        </w:rPr>
        <w:t xml:space="preserve"> between the </w:t>
      </w:r>
      <w:r w:rsidR="00775021" w:rsidRPr="00781EF8">
        <w:rPr>
          <w:rStyle w:val="fontstyle01"/>
        </w:rPr>
        <w:t xml:space="preserve">widths of the </w:t>
      </w:r>
      <w:r w:rsidR="00AE3D4D" w:rsidRPr="00781EF8">
        <w:rPr>
          <w:rStyle w:val="fontstyle01"/>
        </w:rPr>
        <w:t xml:space="preserve">1% and 10% floodplain limits to </w:t>
      </w:r>
      <w:r w:rsidR="00F63FCF" w:rsidRPr="00781EF8">
        <w:rPr>
          <w:rStyle w:val="fontstyle01"/>
        </w:rPr>
        <w:t xml:space="preserve">mimic the </w:t>
      </w:r>
      <w:r w:rsidR="005E3907" w:rsidRPr="00781EF8">
        <w:rPr>
          <w:rStyle w:val="fontstyle01"/>
        </w:rPr>
        <w:t xml:space="preserve">distribution </w:t>
      </w:r>
      <w:r w:rsidR="007763D2" w:rsidRPr="00781EF8">
        <w:rPr>
          <w:rStyle w:val="fontstyle01"/>
        </w:rPr>
        <w:t xml:space="preserve">of the inflow </w:t>
      </w:r>
      <w:r w:rsidR="005C505F" w:rsidRPr="00781EF8">
        <w:rPr>
          <w:rStyle w:val="fontstyle01"/>
        </w:rPr>
        <w:t>in</w:t>
      </w:r>
      <w:r w:rsidR="003728EA" w:rsidRPr="00781EF8">
        <w:rPr>
          <w:rStyle w:val="fontstyle01"/>
        </w:rPr>
        <w:t xml:space="preserve"> the upstream model.</w:t>
      </w:r>
      <w:r w:rsidR="003728EA">
        <w:rPr>
          <w:rStyle w:val="fontstyle01"/>
        </w:rPr>
        <w:t xml:space="preserve"> </w:t>
      </w:r>
    </w:p>
    <w:p w14:paraId="25F19A18" w14:textId="72CE3D5F" w:rsidR="001A2477" w:rsidRPr="009E4622" w:rsidRDefault="001A2477" w:rsidP="00DA65A6">
      <w:pPr>
        <w:pStyle w:val="Non-numbered-heading"/>
      </w:pPr>
      <w:r w:rsidRPr="000A0AA5">
        <w:t>Stage Hydrograph Boundary Conditions</w:t>
      </w:r>
    </w:p>
    <w:p w14:paraId="2C57FA0D" w14:textId="0EA945C0" w:rsidR="003735E8" w:rsidRDefault="007C4B67" w:rsidP="007C4B67">
      <w:pPr>
        <w:spacing w:line="240" w:lineRule="auto"/>
      </w:pPr>
      <w:r w:rsidRPr="00761D99">
        <w:t xml:space="preserve">Stage hydrographs were </w:t>
      </w:r>
      <w:r>
        <w:t>applied</w:t>
      </w:r>
      <w:r w:rsidRPr="00761D99">
        <w:t xml:space="preserve"> at the main stem outflow locations to account for </w:t>
      </w:r>
      <w:r>
        <w:t xml:space="preserve">the </w:t>
      </w:r>
      <w:r w:rsidRPr="00761D99">
        <w:t xml:space="preserve">downstream backwater elevations. This approach </w:t>
      </w:r>
      <w:r>
        <w:t>served two purposes. First, it facilitated the t</w:t>
      </w:r>
      <w:r w:rsidRPr="00761D99">
        <w:t>ie-in</w:t>
      </w:r>
      <w:r>
        <w:t xml:space="preserve">s of the water surface elevations at the model domain boundaries, which were required to be within 0.5 feet. Second, the application of the stage hydrograph boundaries accounted for the timing of the tailwater conditions </w:t>
      </w:r>
      <w:r>
        <w:lastRenderedPageBreak/>
        <w:t xml:space="preserve">in the downstream model. </w:t>
      </w:r>
      <w:r w:rsidR="003735E8" w:rsidRPr="00E62B20">
        <w:t>In short, the stage hydrograph in the upstream model was obtained from the downstream model at the upstream main channel’s outflow location.</w:t>
      </w:r>
    </w:p>
    <w:p w14:paraId="1989C700" w14:textId="1AB2ADA4" w:rsidR="003735E8" w:rsidRDefault="003735E8" w:rsidP="003735E8">
      <w:pPr>
        <w:tabs>
          <w:tab w:val="left" w:pos="1860"/>
        </w:tabs>
        <w:spacing w:line="240" w:lineRule="auto"/>
      </w:pPr>
      <w:r>
        <w:fldChar w:fldCharType="begin"/>
      </w:r>
      <w:r>
        <w:instrText xml:space="preserve"> REF _Ref137734269 \h </w:instrText>
      </w:r>
      <w:r>
        <w:fldChar w:fldCharType="separate"/>
      </w:r>
      <w:r w:rsidR="00354332">
        <w:t xml:space="preserve">Figure </w:t>
      </w:r>
      <w:r w:rsidR="00354332">
        <w:rPr>
          <w:noProof/>
        </w:rPr>
        <w:t>6</w:t>
      </w:r>
      <w:r>
        <w:fldChar w:fldCharType="end"/>
      </w:r>
      <w:r>
        <w:t xml:space="preserve"> and </w:t>
      </w:r>
      <w:r>
        <w:fldChar w:fldCharType="begin"/>
      </w:r>
      <w:r>
        <w:instrText xml:space="preserve"> REF _Ref137734275 \h </w:instrText>
      </w:r>
      <w:r>
        <w:fldChar w:fldCharType="separate"/>
      </w:r>
      <w:r w:rsidR="00354332">
        <w:t xml:space="preserve">Figure </w:t>
      </w:r>
      <w:r w:rsidR="00354332">
        <w:rPr>
          <w:noProof/>
        </w:rPr>
        <w:t>7</w:t>
      </w:r>
      <w:r>
        <w:fldChar w:fldCharType="end"/>
      </w:r>
      <w:r>
        <w:t xml:space="preserve"> </w:t>
      </w:r>
      <w:r w:rsidRPr="00E62B20">
        <w:t>show an example of the iterative process used to extract and apply a stage hydrograph at the transition of two model domains (which overlap) in the Jim Ned watershed. These figures show the location used to o</w:t>
      </w:r>
      <w:r w:rsidRPr="00761D99">
        <w:t xml:space="preserve">btain </w:t>
      </w:r>
      <w:r>
        <w:t xml:space="preserve">the </w:t>
      </w:r>
      <w:r w:rsidRPr="00761D99">
        <w:t>stage hydrograph between</w:t>
      </w:r>
      <w:r>
        <w:t xml:space="preserve"> domains</w:t>
      </w:r>
      <w:r w:rsidRPr="00761D99">
        <w:t xml:space="preserve"> 0801_A2 (upstream</w:t>
      </w:r>
      <w:r>
        <w:t xml:space="preserve"> domain</w:t>
      </w:r>
      <w:r w:rsidRPr="00761D99">
        <w:t xml:space="preserve">) and 0802_A3 (downstream </w:t>
      </w:r>
      <w:r>
        <w:t>domain</w:t>
      </w:r>
      <w:r w:rsidRPr="00761D99">
        <w:t xml:space="preserve">). </w:t>
      </w:r>
      <w:r>
        <w:t xml:space="preserve">A </w:t>
      </w:r>
      <w:r w:rsidRPr="00761D99">
        <w:t xml:space="preserve">stage hydrograph </w:t>
      </w:r>
      <w:r>
        <w:t>was iteratively extracted from the downstream model results and applied</w:t>
      </w:r>
      <w:r w:rsidRPr="00761D99">
        <w:t xml:space="preserve"> </w:t>
      </w:r>
      <w:r>
        <w:t>to the ups</w:t>
      </w:r>
      <w:r w:rsidRPr="00761D99">
        <w:t xml:space="preserve">tream model </w:t>
      </w:r>
      <w:r>
        <w:t xml:space="preserve">as a boundary condition. This boundary condition was based upon the hydrograph results </w:t>
      </w:r>
      <w:r w:rsidRPr="00761D99">
        <w:t xml:space="preserve">calculated </w:t>
      </w:r>
      <w:r>
        <w:t>from a</w:t>
      </w:r>
      <w:r w:rsidRPr="00761D99">
        <w:t xml:space="preserve"> SA/2D connection</w:t>
      </w:r>
      <w:r>
        <w:t xml:space="preserve"> in the upstream model applied as a discharge in the downstream model. The i</w:t>
      </w:r>
      <w:r w:rsidRPr="00761D99">
        <w:t>terative process was necessary to balance the upstream model</w:t>
      </w:r>
      <w:r>
        <w:t>’s</w:t>
      </w:r>
      <w:r w:rsidRPr="00761D99">
        <w:t xml:space="preserve"> </w:t>
      </w:r>
      <w:r>
        <w:t xml:space="preserve">peak </w:t>
      </w:r>
      <w:r w:rsidRPr="00761D99">
        <w:t>outflow with</w:t>
      </w:r>
      <w:r>
        <w:t xml:space="preserve">in </w:t>
      </w:r>
      <w:r w:rsidR="003311FD">
        <w:t>5</w:t>
      </w:r>
      <w:r>
        <w:t xml:space="preserve">% of the </w:t>
      </w:r>
      <w:r w:rsidRPr="00761D99">
        <w:t>downstream model</w:t>
      </w:r>
      <w:r>
        <w:t>’s peak</w:t>
      </w:r>
      <w:r w:rsidRPr="00761D99">
        <w:t xml:space="preserve"> inflow </w:t>
      </w:r>
      <w:r>
        <w:t>while also</w:t>
      </w:r>
      <w:r w:rsidRPr="00761D99">
        <w:t xml:space="preserve"> achiev</w:t>
      </w:r>
      <w:r>
        <w:t>ing</w:t>
      </w:r>
      <w:r w:rsidRPr="00761D99">
        <w:t xml:space="preserve"> </w:t>
      </w:r>
      <w:r>
        <w:t>a WSEL tie-in of 0.5 foot or less at the transition location</w:t>
      </w:r>
      <w:r w:rsidRPr="00761D99">
        <w:t>.</w:t>
      </w:r>
    </w:p>
    <w:p w14:paraId="0EE59B76" w14:textId="12CB5012" w:rsidR="003735E8" w:rsidRDefault="00675BB3" w:rsidP="00675BB3">
      <w:pPr>
        <w:spacing w:line="240" w:lineRule="auto"/>
        <w:jc w:val="center"/>
      </w:pPr>
      <w:r>
        <w:rPr>
          <w:noProof/>
        </w:rPr>
        <w:drawing>
          <wp:inline distT="0" distB="0" distL="0" distR="0" wp14:anchorId="6883CDC9" wp14:editId="237A7BE7">
            <wp:extent cx="3861185" cy="4200525"/>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929292" cy="4274617"/>
                    </a:xfrm>
                    <a:prstGeom prst="rect">
                      <a:avLst/>
                    </a:prstGeom>
                  </pic:spPr>
                </pic:pic>
              </a:graphicData>
            </a:graphic>
          </wp:inline>
        </w:drawing>
      </w:r>
    </w:p>
    <w:p w14:paraId="0C1EA1C7" w14:textId="0B78C7A5" w:rsidR="003735E8" w:rsidRDefault="003735E8" w:rsidP="003735E8">
      <w:pPr>
        <w:pStyle w:val="Caption"/>
        <w:spacing w:after="0"/>
        <w:jc w:val="center"/>
        <w:rPr>
          <w:szCs w:val="20"/>
        </w:rPr>
      </w:pPr>
      <w:bookmarkStart w:id="40" w:name="_Ref137734269"/>
      <w:bookmarkStart w:id="41" w:name="_Toc187681393"/>
      <w:r>
        <w:t xml:space="preserve">Figure </w:t>
      </w:r>
      <w:r>
        <w:fldChar w:fldCharType="begin"/>
      </w:r>
      <w:r>
        <w:instrText>SEQ Figure \* ARABIC</w:instrText>
      </w:r>
      <w:r>
        <w:fldChar w:fldCharType="separate"/>
      </w:r>
      <w:r w:rsidR="00354332">
        <w:rPr>
          <w:noProof/>
        </w:rPr>
        <w:t>6</w:t>
      </w:r>
      <w:r>
        <w:fldChar w:fldCharType="end"/>
      </w:r>
      <w:bookmarkEnd w:id="40"/>
      <w:r>
        <w:t xml:space="preserve">: </w:t>
      </w:r>
      <w:r w:rsidRPr="00E62B20">
        <w:rPr>
          <w:szCs w:val="20"/>
        </w:rPr>
        <w:t>Extraction</w:t>
      </w:r>
      <w:r>
        <w:rPr>
          <w:szCs w:val="20"/>
        </w:rPr>
        <w:t xml:space="preserve"> of Flow Hydrograph from the SA/2D Connection in the Upstream Domain</w:t>
      </w:r>
      <w:bookmarkEnd w:id="41"/>
    </w:p>
    <w:p w14:paraId="45FE72EB" w14:textId="3DECECC2" w:rsidR="003735E8" w:rsidRDefault="003735E8" w:rsidP="003735E8">
      <w:pPr>
        <w:pStyle w:val="Caption"/>
        <w:jc w:val="center"/>
        <w:rPr>
          <w:szCs w:val="20"/>
        </w:rPr>
      </w:pPr>
      <w:r>
        <w:rPr>
          <w:szCs w:val="20"/>
        </w:rPr>
        <w:t>for Use in the Downstream Domain</w:t>
      </w:r>
    </w:p>
    <w:p w14:paraId="45439895" w14:textId="542352A5" w:rsidR="003735E8" w:rsidRDefault="00675BB3" w:rsidP="003735E8">
      <w:pPr>
        <w:jc w:val="center"/>
      </w:pPr>
      <w:r>
        <w:rPr>
          <w:noProof/>
        </w:rPr>
        <w:lastRenderedPageBreak/>
        <w:drawing>
          <wp:inline distT="0" distB="0" distL="0" distR="0" wp14:anchorId="6A2672DF" wp14:editId="498316D7">
            <wp:extent cx="3800723" cy="4086225"/>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846870" cy="4135838"/>
                    </a:xfrm>
                    <a:prstGeom prst="rect">
                      <a:avLst/>
                    </a:prstGeom>
                  </pic:spPr>
                </pic:pic>
              </a:graphicData>
            </a:graphic>
          </wp:inline>
        </w:drawing>
      </w:r>
    </w:p>
    <w:p w14:paraId="78122132" w14:textId="6F9D7F21" w:rsidR="003735E8" w:rsidRPr="003735E8" w:rsidRDefault="003735E8" w:rsidP="00675BB3">
      <w:pPr>
        <w:pStyle w:val="Caption"/>
        <w:jc w:val="center"/>
      </w:pPr>
      <w:bookmarkStart w:id="42" w:name="_Ref137734275"/>
      <w:bookmarkStart w:id="43" w:name="_Toc187681394"/>
      <w:r>
        <w:t xml:space="preserve">Figure </w:t>
      </w:r>
      <w:r>
        <w:fldChar w:fldCharType="begin"/>
      </w:r>
      <w:r>
        <w:instrText>SEQ Figure \* ARABIC</w:instrText>
      </w:r>
      <w:r>
        <w:fldChar w:fldCharType="separate"/>
      </w:r>
      <w:r w:rsidR="00354332">
        <w:rPr>
          <w:noProof/>
        </w:rPr>
        <w:t>7</w:t>
      </w:r>
      <w:r>
        <w:fldChar w:fldCharType="end"/>
      </w:r>
      <w:bookmarkEnd w:id="42"/>
      <w:r>
        <w:t xml:space="preserve">: </w:t>
      </w:r>
      <w:r>
        <w:rPr>
          <w:szCs w:val="20"/>
        </w:rPr>
        <w:t>Application of Upstream Flow Hydrograph in the Downstream Domain</w:t>
      </w:r>
      <w:bookmarkEnd w:id="43"/>
    </w:p>
    <w:p w14:paraId="1B716C4B" w14:textId="4CD4E3CC" w:rsidR="00896D50" w:rsidRDefault="00896D50" w:rsidP="00896D50">
      <w:pPr>
        <w:pStyle w:val="BodyText"/>
        <w:rPr>
          <w:rFonts w:cstheme="minorHAnsi"/>
        </w:rPr>
      </w:pPr>
      <w:r w:rsidRPr="0094372E">
        <w:rPr>
          <w:rFonts w:cstheme="minorHAnsi"/>
        </w:rPr>
        <w:t xml:space="preserve">See </w:t>
      </w:r>
      <w:r w:rsidR="00342683">
        <w:rPr>
          <w:rFonts w:cstheme="minorHAnsi"/>
        </w:rPr>
        <w:fldChar w:fldCharType="begin"/>
      </w:r>
      <w:r w:rsidR="00342683">
        <w:rPr>
          <w:rFonts w:cstheme="minorHAnsi"/>
        </w:rPr>
        <w:instrText xml:space="preserve"> REF _Ref143022622 \h </w:instrText>
      </w:r>
      <w:r w:rsidR="00342683">
        <w:rPr>
          <w:rFonts w:cstheme="minorHAnsi"/>
        </w:rPr>
      </w:r>
      <w:r w:rsidR="00342683">
        <w:rPr>
          <w:rFonts w:cstheme="minorHAnsi"/>
        </w:rPr>
        <w:fldChar w:fldCharType="separate"/>
      </w:r>
      <w:r w:rsidR="00354332">
        <w:t xml:space="preserve">Table </w:t>
      </w:r>
      <w:r w:rsidR="00354332">
        <w:rPr>
          <w:noProof/>
        </w:rPr>
        <w:t>8</w:t>
      </w:r>
      <w:r w:rsidR="00342683">
        <w:rPr>
          <w:rFonts w:cstheme="minorHAnsi"/>
        </w:rPr>
        <w:fldChar w:fldCharType="end"/>
      </w:r>
      <w:r>
        <w:rPr>
          <w:rFonts w:cstheme="minorHAnsi"/>
        </w:rPr>
        <w:t xml:space="preserve"> through </w:t>
      </w:r>
      <w:r w:rsidR="00342683">
        <w:rPr>
          <w:rFonts w:cstheme="minorHAnsi"/>
        </w:rPr>
        <w:fldChar w:fldCharType="begin"/>
      </w:r>
      <w:r w:rsidR="00342683">
        <w:rPr>
          <w:rFonts w:cstheme="minorHAnsi"/>
        </w:rPr>
        <w:instrText xml:space="preserve"> REF _Ref143022630 \h </w:instrText>
      </w:r>
      <w:r w:rsidR="00342683">
        <w:rPr>
          <w:rFonts w:cstheme="minorHAnsi"/>
        </w:rPr>
      </w:r>
      <w:r w:rsidR="00342683">
        <w:rPr>
          <w:rFonts w:cstheme="minorHAnsi"/>
        </w:rPr>
        <w:fldChar w:fldCharType="separate"/>
      </w:r>
      <w:r w:rsidR="00354332">
        <w:t xml:space="preserve">Table </w:t>
      </w:r>
      <w:r w:rsidR="00354332">
        <w:rPr>
          <w:noProof/>
        </w:rPr>
        <w:t>11</w:t>
      </w:r>
      <w:r w:rsidR="00342683">
        <w:rPr>
          <w:rFonts w:cstheme="minorHAnsi"/>
        </w:rPr>
        <w:fldChar w:fldCharType="end"/>
      </w:r>
      <w:r>
        <w:rPr>
          <w:rFonts w:cstheme="minorHAnsi"/>
        </w:rPr>
        <w:t xml:space="preserve"> </w:t>
      </w:r>
      <w:r w:rsidRPr="0094372E">
        <w:rPr>
          <w:rFonts w:cstheme="minorHAnsi"/>
        </w:rPr>
        <w:t xml:space="preserve">for a summary of the upstream and downstream peak discharges and WSELs at the downstream end of each domain in the </w:t>
      </w:r>
      <w:r w:rsidR="00EC1CF4">
        <w:rPr>
          <w:rFonts w:cstheme="minorHAnsi"/>
        </w:rPr>
        <w:t>Buchanan-LBJ Lakes</w:t>
      </w:r>
      <w:r w:rsidRPr="0094372E">
        <w:rPr>
          <w:rFonts w:cstheme="minorHAnsi"/>
        </w:rPr>
        <w:t xml:space="preserve"> watershed. These tables have been included to demonstrate that at the downstream end of each model domain, the peak discharges are within </w:t>
      </w:r>
      <w:r w:rsidR="003311FD">
        <w:rPr>
          <w:rFonts w:cstheme="minorHAnsi"/>
        </w:rPr>
        <w:t>5</w:t>
      </w:r>
      <w:r w:rsidRPr="0094372E">
        <w:rPr>
          <w:rFonts w:cstheme="minorHAnsi"/>
        </w:rPr>
        <w:t>% of one another and the WSELs are within 0.5 feet for each profile.</w:t>
      </w:r>
    </w:p>
    <w:p w14:paraId="5D79DA42" w14:textId="499872BA" w:rsidR="003311FD" w:rsidRDefault="003311FD" w:rsidP="00896D50">
      <w:pPr>
        <w:pStyle w:val="BodyText"/>
        <w:rPr>
          <w:rFonts w:cstheme="minorHAnsi"/>
        </w:rPr>
      </w:pPr>
      <w:r>
        <w:rPr>
          <w:rFonts w:cstheme="minorHAnsi"/>
        </w:rPr>
        <w:t>Tables were not produced for domains 0102_A3 and 0104_A6</w:t>
      </w:r>
      <w:r w:rsidR="004D1FCB">
        <w:rPr>
          <w:rFonts w:cstheme="minorHAnsi"/>
        </w:rPr>
        <w:t xml:space="preserve"> </w:t>
      </w:r>
      <w:r w:rsidR="004F2586">
        <w:rPr>
          <w:rFonts w:cstheme="minorHAnsi"/>
        </w:rPr>
        <w:t>because the downstream end of these outlets are at Lake Buchanan and Lake LBJ, respectively. Because of the dams, there is no expectation that the discharges a</w:t>
      </w:r>
      <w:r w:rsidR="001D23CE">
        <w:rPr>
          <w:rFonts w:cstheme="minorHAnsi"/>
        </w:rPr>
        <w:t>nd the WSELs meet the tie-in criteria.</w:t>
      </w:r>
      <w:r w:rsidR="004F2586">
        <w:rPr>
          <w:rFonts w:cstheme="minorHAnsi"/>
        </w:rPr>
        <w:t xml:space="preserve"> </w:t>
      </w:r>
    </w:p>
    <w:p w14:paraId="6FBDD81F" w14:textId="12FC93BF" w:rsidR="0024310B" w:rsidRDefault="0024310B" w:rsidP="00A77E2C">
      <w:pPr>
        <w:pStyle w:val="Caption"/>
        <w:jc w:val="center"/>
      </w:pPr>
      <w:bookmarkStart w:id="44" w:name="_Ref143022622"/>
      <w:bookmarkStart w:id="45" w:name="_Toc187681369"/>
      <w:r>
        <w:t xml:space="preserve">Table </w:t>
      </w:r>
      <w:r>
        <w:fldChar w:fldCharType="begin"/>
      </w:r>
      <w:r>
        <w:instrText>SEQ Table \* ARABIC</w:instrText>
      </w:r>
      <w:r>
        <w:fldChar w:fldCharType="separate"/>
      </w:r>
      <w:r w:rsidR="00354332">
        <w:rPr>
          <w:noProof/>
        </w:rPr>
        <w:t>8</w:t>
      </w:r>
      <w:r>
        <w:fldChar w:fldCharType="end"/>
      </w:r>
      <w:bookmarkEnd w:id="44"/>
      <w:r w:rsidR="00651DD8">
        <w:t xml:space="preserve">: </w:t>
      </w:r>
      <w:r w:rsidR="00651DD8" w:rsidRPr="007B426A">
        <w:t xml:space="preserve">Upstream and Downstream Discharges and WSELs at the </w:t>
      </w:r>
      <w:r w:rsidR="00651DD8">
        <w:t xml:space="preserve">Outlet </w:t>
      </w:r>
      <w:r w:rsidR="00651DD8" w:rsidRPr="007B426A">
        <w:t xml:space="preserve">of Domain </w:t>
      </w:r>
      <w:r w:rsidR="0012079E">
        <w:t>0101_A1</w:t>
      </w:r>
      <w:bookmarkEnd w:id="45"/>
    </w:p>
    <w:tbl>
      <w:tblPr>
        <w:tblpPr w:leftFromText="180" w:rightFromText="180" w:vertAnchor="text"/>
        <w:tblW w:w="9712" w:type="dxa"/>
        <w:tblCellMar>
          <w:left w:w="0" w:type="dxa"/>
          <w:right w:w="0" w:type="dxa"/>
        </w:tblCellMar>
        <w:tblLook w:val="04A0" w:firstRow="1" w:lastRow="0" w:firstColumn="1" w:lastColumn="0" w:noHBand="0" w:noVBand="1"/>
      </w:tblPr>
      <w:tblGrid>
        <w:gridCol w:w="2190"/>
        <w:gridCol w:w="1080"/>
        <w:gridCol w:w="1289"/>
        <w:gridCol w:w="1082"/>
        <w:gridCol w:w="1152"/>
        <w:gridCol w:w="1289"/>
        <w:gridCol w:w="1630"/>
      </w:tblGrid>
      <w:tr w:rsidR="000C7A50" w14:paraId="43BE7AA0" w14:textId="77777777" w:rsidTr="00AC4083">
        <w:trPr>
          <w:trHeight w:val="980"/>
        </w:trPr>
        <w:tc>
          <w:tcPr>
            <w:tcW w:w="2190" w:type="dxa"/>
            <w:tcBorders>
              <w:top w:val="single" w:sz="8" w:space="0" w:color="auto"/>
              <w:left w:val="single" w:sz="8" w:space="0" w:color="auto"/>
              <w:bottom w:val="single" w:sz="8" w:space="0" w:color="auto"/>
              <w:right w:val="single" w:sz="8" w:space="0" w:color="auto"/>
            </w:tcBorders>
            <w:shd w:val="clear" w:color="auto" w:fill="4472C4"/>
            <w:tcMar>
              <w:top w:w="0" w:type="dxa"/>
              <w:left w:w="108" w:type="dxa"/>
              <w:bottom w:w="0" w:type="dxa"/>
              <w:right w:w="108" w:type="dxa"/>
            </w:tcMar>
            <w:vAlign w:val="center"/>
            <w:hideMark/>
          </w:tcPr>
          <w:p w14:paraId="3F40D79E"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Profile (AEP)</w:t>
            </w:r>
          </w:p>
        </w:tc>
        <w:tc>
          <w:tcPr>
            <w:tcW w:w="1080"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vAlign w:val="center"/>
            <w:hideMark/>
          </w:tcPr>
          <w:p w14:paraId="359C9BA5"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Upstream Outflow (cfs)</w:t>
            </w:r>
          </w:p>
        </w:tc>
        <w:tc>
          <w:tcPr>
            <w:tcW w:w="1289"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vAlign w:val="center"/>
            <w:hideMark/>
          </w:tcPr>
          <w:p w14:paraId="540BDB36"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Downstream Inflow (cfs)</w:t>
            </w:r>
          </w:p>
        </w:tc>
        <w:tc>
          <w:tcPr>
            <w:tcW w:w="1082"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vAlign w:val="center"/>
            <w:hideMark/>
          </w:tcPr>
          <w:p w14:paraId="65E59163" w14:textId="77777777" w:rsidR="000C7A50" w:rsidRDefault="000C7A50" w:rsidP="00AC4083">
            <w:pPr>
              <w:autoSpaceDE w:val="0"/>
              <w:autoSpaceDN w:val="0"/>
              <w:spacing w:after="0" w:line="252" w:lineRule="auto"/>
              <w:jc w:val="center"/>
              <w:rPr>
                <w:b/>
                <w:bCs/>
                <w:color w:val="FFFFFF"/>
                <w:sz w:val="20"/>
                <w:szCs w:val="20"/>
              </w:rPr>
            </w:pPr>
            <w:r>
              <w:rPr>
                <w:b/>
                <w:bCs/>
                <w:color w:val="FFFFFF"/>
                <w:sz w:val="20"/>
                <w:szCs w:val="20"/>
              </w:rPr>
              <w:t>Difference</w:t>
            </w:r>
          </w:p>
          <w:p w14:paraId="33077CF3"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w:t>
            </w:r>
          </w:p>
        </w:tc>
        <w:tc>
          <w:tcPr>
            <w:tcW w:w="1152"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vAlign w:val="center"/>
            <w:hideMark/>
          </w:tcPr>
          <w:p w14:paraId="41514507" w14:textId="77777777" w:rsidR="000C7A50" w:rsidRDefault="000C7A50" w:rsidP="00AC4083">
            <w:pPr>
              <w:autoSpaceDE w:val="0"/>
              <w:autoSpaceDN w:val="0"/>
              <w:spacing w:after="0" w:line="252" w:lineRule="auto"/>
              <w:jc w:val="center"/>
              <w:rPr>
                <w:b/>
                <w:bCs/>
                <w:color w:val="FFFFFF"/>
                <w:sz w:val="20"/>
                <w:szCs w:val="20"/>
              </w:rPr>
            </w:pPr>
            <w:r>
              <w:rPr>
                <w:b/>
                <w:bCs/>
                <w:color w:val="FFFFFF"/>
                <w:sz w:val="20"/>
                <w:szCs w:val="20"/>
              </w:rPr>
              <w:t>Upstream</w:t>
            </w:r>
          </w:p>
          <w:p w14:paraId="65D1F3B5"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WSEL (ft)</w:t>
            </w:r>
          </w:p>
        </w:tc>
        <w:tc>
          <w:tcPr>
            <w:tcW w:w="1289"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vAlign w:val="center"/>
            <w:hideMark/>
          </w:tcPr>
          <w:p w14:paraId="427F629C" w14:textId="77777777" w:rsidR="000C7A50" w:rsidRDefault="000C7A50" w:rsidP="00AC4083">
            <w:pPr>
              <w:autoSpaceDE w:val="0"/>
              <w:autoSpaceDN w:val="0"/>
              <w:spacing w:after="0" w:line="252" w:lineRule="auto"/>
              <w:jc w:val="center"/>
              <w:rPr>
                <w:b/>
                <w:bCs/>
                <w:color w:val="FFFFFF"/>
                <w:sz w:val="20"/>
                <w:szCs w:val="20"/>
              </w:rPr>
            </w:pPr>
            <w:r>
              <w:rPr>
                <w:b/>
                <w:bCs/>
                <w:color w:val="FFFFFF"/>
                <w:sz w:val="20"/>
                <w:szCs w:val="20"/>
              </w:rPr>
              <w:t>Downstream</w:t>
            </w:r>
          </w:p>
          <w:p w14:paraId="2BF6DE2E"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WSEL (ft)</w:t>
            </w:r>
          </w:p>
        </w:tc>
        <w:tc>
          <w:tcPr>
            <w:tcW w:w="1630"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vAlign w:val="center"/>
            <w:hideMark/>
          </w:tcPr>
          <w:p w14:paraId="38B64694"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Difference (ft)</w:t>
            </w:r>
          </w:p>
        </w:tc>
      </w:tr>
      <w:tr w:rsidR="0095660D" w14:paraId="4440A75C"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732450" w14:textId="77777777" w:rsidR="0095660D" w:rsidRDefault="0095660D" w:rsidP="0095660D">
            <w:pPr>
              <w:spacing w:after="0"/>
              <w:jc w:val="center"/>
              <w:rPr>
                <w:color w:val="000000"/>
                <w:sz w:val="20"/>
                <w:szCs w:val="20"/>
              </w:rPr>
            </w:pPr>
            <w:r>
              <w:rPr>
                <w:color w:val="000000"/>
                <w:sz w:val="20"/>
                <w:szCs w:val="20"/>
              </w:rPr>
              <w:t>10%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4545093F" w14:textId="26B563A5"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12,600</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04809D37" w14:textId="17BC78F3"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12,566</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551C0CF6" w14:textId="3478CB1C"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0.28%</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302A2C3C" w14:textId="1914B9EE"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1,236.93</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5CEFBEBB" w14:textId="4B2DA13F"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1,236.80</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7474E9F7" w14:textId="308FDA29"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0.13</w:t>
            </w:r>
          </w:p>
        </w:tc>
      </w:tr>
      <w:tr w:rsidR="0095660D" w:rsidRPr="00065B9F" w14:paraId="3CA2B0A3"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614D5C" w14:textId="77777777" w:rsidR="0095660D" w:rsidRPr="00065B9F" w:rsidRDefault="0095660D" w:rsidP="0095660D">
            <w:pPr>
              <w:spacing w:after="0"/>
              <w:jc w:val="center"/>
              <w:rPr>
                <w:color w:val="000000"/>
                <w:sz w:val="20"/>
                <w:szCs w:val="20"/>
              </w:rPr>
            </w:pPr>
            <w:r w:rsidRPr="00065B9F">
              <w:rPr>
                <w:color w:val="000000"/>
                <w:sz w:val="20"/>
                <w:szCs w:val="20"/>
              </w:rPr>
              <w:t>4%</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52E1B390" w14:textId="19B11C6E"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23,535</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37B27FF1" w14:textId="3A9C7104"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23,467</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55E31837" w14:textId="1EA8841E"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0.29%</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0424E3C1" w14:textId="41E12853"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1,239.62</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16421A90" w14:textId="75D4BF2E"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1,239.46</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0101C9AD" w14:textId="7DB74F67"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0.16</w:t>
            </w:r>
          </w:p>
        </w:tc>
      </w:tr>
      <w:tr w:rsidR="0095660D" w:rsidRPr="00065B9F" w14:paraId="1D6CFC83"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5F3F4C" w14:textId="77777777" w:rsidR="0095660D" w:rsidRDefault="0095660D" w:rsidP="0095660D">
            <w:pPr>
              <w:spacing w:after="0"/>
              <w:jc w:val="center"/>
              <w:rPr>
                <w:color w:val="000000"/>
                <w:sz w:val="20"/>
                <w:szCs w:val="20"/>
              </w:rPr>
            </w:pPr>
            <w:r>
              <w:rPr>
                <w:color w:val="000000"/>
                <w:sz w:val="20"/>
                <w:szCs w:val="2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090C2300" w14:textId="7C6E20D2"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33,756</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31A7690E" w14:textId="27EE029D"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33,653</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7E75FE72" w14:textId="70E71148"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0.31%</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0FAF5CBE" w14:textId="6B8EE599"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1,241.75</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5585AC47" w14:textId="640B14E4"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1,241.61</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042F1609" w14:textId="182D67D7"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0.14</w:t>
            </w:r>
          </w:p>
        </w:tc>
      </w:tr>
      <w:tr w:rsidR="0095660D" w:rsidRPr="00065B9F" w14:paraId="08230446"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1FEBA1" w14:textId="77777777" w:rsidR="0095660D" w:rsidRDefault="0095660D" w:rsidP="0095660D">
            <w:pPr>
              <w:spacing w:after="0"/>
              <w:jc w:val="center"/>
              <w:rPr>
                <w:color w:val="000000"/>
                <w:sz w:val="20"/>
                <w:szCs w:val="20"/>
              </w:rPr>
            </w:pPr>
            <w:r>
              <w:rPr>
                <w:color w:val="000000"/>
                <w:sz w:val="20"/>
                <w:szCs w:val="20"/>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589F689D" w14:textId="20F563FF"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46,757</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767D22E0" w14:textId="0109ECA8"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46,597</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39AFF565" w14:textId="74C8934A"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0.34%</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2E65EDA6" w14:textId="4DC768CE"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1,244.01</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175AB77F" w14:textId="760C9401"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1,243.91</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0E3E53D6" w14:textId="5B96DD27"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0.10</w:t>
            </w:r>
          </w:p>
        </w:tc>
      </w:tr>
      <w:tr w:rsidR="0095660D" w:rsidRPr="00065B9F" w14:paraId="7744B8BE"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67A881" w14:textId="77777777" w:rsidR="0095660D" w:rsidRDefault="0095660D" w:rsidP="0095660D">
            <w:pPr>
              <w:spacing w:after="0"/>
              <w:jc w:val="center"/>
              <w:rPr>
                <w:color w:val="000000"/>
                <w:sz w:val="20"/>
                <w:szCs w:val="20"/>
              </w:rPr>
            </w:pPr>
            <w:r>
              <w:rPr>
                <w:color w:val="000000"/>
                <w:sz w:val="20"/>
                <w:szCs w:val="20"/>
              </w:rPr>
              <w:t>0.2%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1DB823BF" w14:textId="45AF057F"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93,752</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3C4029C8" w14:textId="6672BB4A"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91,975</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048FBDDE" w14:textId="5A880423"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1.91%</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1973A9D2" w14:textId="2F138F07"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1,250.08</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05468B4D" w14:textId="1C62D0FE"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1,249.95</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7E5AAA50" w14:textId="15F864C3"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0.13</w:t>
            </w:r>
          </w:p>
        </w:tc>
      </w:tr>
      <w:tr w:rsidR="0095660D" w:rsidRPr="00065B9F" w14:paraId="5FD1F5E1"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7050A1" w14:textId="77777777" w:rsidR="0095660D" w:rsidRDefault="0095660D" w:rsidP="0095660D">
            <w:pPr>
              <w:spacing w:after="0"/>
              <w:jc w:val="center"/>
              <w:rPr>
                <w:color w:val="000000"/>
                <w:sz w:val="20"/>
                <w:szCs w:val="20"/>
              </w:rPr>
            </w:pPr>
            <w:r>
              <w:rPr>
                <w:color w:val="000000"/>
                <w:sz w:val="20"/>
                <w:szCs w:val="20"/>
              </w:rPr>
              <w:t>1% minus</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49D1F0DA" w14:textId="753E4110"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28,588</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1611B629" w14:textId="7052F3CD"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29,219</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40860A00" w14:textId="395FFC61"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2.18%</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713A8A4C" w14:textId="3261E749"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1,240.86</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6DD87FD1" w14:textId="70F2B162"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1,240.71</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25AC58A8" w14:textId="298C02F3"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0.15</w:t>
            </w:r>
          </w:p>
        </w:tc>
      </w:tr>
      <w:tr w:rsidR="0095660D" w:rsidRPr="00065B9F" w14:paraId="6DB052B6"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D29235" w14:textId="77777777" w:rsidR="0095660D" w:rsidRDefault="0095660D" w:rsidP="0095660D">
            <w:pPr>
              <w:spacing w:after="0"/>
              <w:jc w:val="center"/>
              <w:rPr>
                <w:color w:val="000000"/>
                <w:sz w:val="20"/>
                <w:szCs w:val="20"/>
              </w:rPr>
            </w:pPr>
            <w:r>
              <w:rPr>
                <w:color w:val="000000"/>
                <w:sz w:val="20"/>
                <w:szCs w:val="20"/>
              </w:rPr>
              <w:t>1% plus</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6D3FAA15" w14:textId="7B59F1FA"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68,550</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3E6CD5A0" w14:textId="44A4EB85"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68,079</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704C2779" w14:textId="05EC3625"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0.69%</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349350AF" w14:textId="51E5E156"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1,247.17</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128B09A4" w14:textId="7B028D69"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1,247.03</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7AFD97AA" w14:textId="2BF7E7F0" w:rsidR="0095660D" w:rsidRPr="0095660D" w:rsidRDefault="0095660D" w:rsidP="0095660D">
            <w:pPr>
              <w:spacing w:after="0"/>
              <w:jc w:val="center"/>
              <w:rPr>
                <w:color w:val="000000"/>
                <w:sz w:val="20"/>
                <w:szCs w:val="20"/>
              </w:rPr>
            </w:pPr>
            <w:r w:rsidRPr="0095660D">
              <w:rPr>
                <w:rFonts w:ascii="Calibri" w:hAnsi="Calibri" w:cs="Calibri"/>
                <w:color w:val="000000"/>
                <w:sz w:val="20"/>
                <w:szCs w:val="20"/>
              </w:rPr>
              <w:t>0.14</w:t>
            </w:r>
          </w:p>
        </w:tc>
      </w:tr>
    </w:tbl>
    <w:p w14:paraId="0FA5FA7C" w14:textId="77777777" w:rsidR="0024310B" w:rsidRDefault="0024310B" w:rsidP="0024310B">
      <w:pPr>
        <w:pStyle w:val="Caption"/>
      </w:pPr>
    </w:p>
    <w:p w14:paraId="3E841F85" w14:textId="4E6500B9" w:rsidR="0024310B" w:rsidRDefault="0024310B" w:rsidP="00BF639E">
      <w:pPr>
        <w:pStyle w:val="Caption"/>
        <w:jc w:val="center"/>
      </w:pPr>
      <w:bookmarkStart w:id="46" w:name="_Toc187681370"/>
      <w:r>
        <w:t xml:space="preserve">Table </w:t>
      </w:r>
      <w:r>
        <w:fldChar w:fldCharType="begin"/>
      </w:r>
      <w:r>
        <w:instrText>SEQ Table \* ARABIC</w:instrText>
      </w:r>
      <w:r>
        <w:fldChar w:fldCharType="separate"/>
      </w:r>
      <w:r w:rsidR="00354332">
        <w:rPr>
          <w:noProof/>
        </w:rPr>
        <w:t>9</w:t>
      </w:r>
      <w:r>
        <w:fldChar w:fldCharType="end"/>
      </w:r>
      <w:r w:rsidR="0012079E">
        <w:t xml:space="preserve">: </w:t>
      </w:r>
      <w:r w:rsidR="0012079E" w:rsidRPr="007B426A">
        <w:t xml:space="preserve">Upstream and Downstream Discharges and WSELs at the </w:t>
      </w:r>
      <w:r w:rsidR="0012079E">
        <w:t xml:space="preserve">Outlet </w:t>
      </w:r>
      <w:r w:rsidR="0012079E" w:rsidRPr="007B426A">
        <w:t xml:space="preserve">of Domain </w:t>
      </w:r>
      <w:r w:rsidR="0012079E">
        <w:t>010</w:t>
      </w:r>
      <w:r w:rsidR="006D522D">
        <w:t>1</w:t>
      </w:r>
      <w:r w:rsidR="0012079E">
        <w:t>_A</w:t>
      </w:r>
      <w:r w:rsidR="006D522D">
        <w:t>2</w:t>
      </w:r>
      <w:bookmarkEnd w:id="46"/>
    </w:p>
    <w:tbl>
      <w:tblPr>
        <w:tblpPr w:leftFromText="180" w:rightFromText="180" w:vertAnchor="text"/>
        <w:tblW w:w="9712" w:type="dxa"/>
        <w:tblCellMar>
          <w:left w:w="0" w:type="dxa"/>
          <w:right w:w="0" w:type="dxa"/>
        </w:tblCellMar>
        <w:tblLook w:val="04A0" w:firstRow="1" w:lastRow="0" w:firstColumn="1" w:lastColumn="0" w:noHBand="0" w:noVBand="1"/>
      </w:tblPr>
      <w:tblGrid>
        <w:gridCol w:w="2190"/>
        <w:gridCol w:w="1080"/>
        <w:gridCol w:w="1289"/>
        <w:gridCol w:w="1082"/>
        <w:gridCol w:w="1152"/>
        <w:gridCol w:w="1289"/>
        <w:gridCol w:w="1630"/>
      </w:tblGrid>
      <w:tr w:rsidR="000C7A50" w14:paraId="78C67D77" w14:textId="77777777" w:rsidTr="00AC4083">
        <w:trPr>
          <w:trHeight w:val="980"/>
        </w:trPr>
        <w:tc>
          <w:tcPr>
            <w:tcW w:w="2190" w:type="dxa"/>
            <w:tcBorders>
              <w:top w:val="single" w:sz="8" w:space="0" w:color="auto"/>
              <w:left w:val="single" w:sz="8" w:space="0" w:color="auto"/>
              <w:bottom w:val="single" w:sz="8" w:space="0" w:color="auto"/>
              <w:right w:val="single" w:sz="8" w:space="0" w:color="auto"/>
            </w:tcBorders>
            <w:shd w:val="clear" w:color="auto" w:fill="4472C4"/>
            <w:tcMar>
              <w:top w:w="0" w:type="dxa"/>
              <w:left w:w="108" w:type="dxa"/>
              <w:bottom w:w="0" w:type="dxa"/>
              <w:right w:w="108" w:type="dxa"/>
            </w:tcMar>
            <w:vAlign w:val="center"/>
            <w:hideMark/>
          </w:tcPr>
          <w:p w14:paraId="39430CB8"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Profile (AEP)</w:t>
            </w:r>
          </w:p>
        </w:tc>
        <w:tc>
          <w:tcPr>
            <w:tcW w:w="1080"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vAlign w:val="center"/>
            <w:hideMark/>
          </w:tcPr>
          <w:p w14:paraId="5C4BD0C6"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Upstream Outflow (cfs)</w:t>
            </w:r>
          </w:p>
        </w:tc>
        <w:tc>
          <w:tcPr>
            <w:tcW w:w="1289"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vAlign w:val="center"/>
            <w:hideMark/>
          </w:tcPr>
          <w:p w14:paraId="63952547"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Downstream Inflow (cfs)</w:t>
            </w:r>
          </w:p>
        </w:tc>
        <w:tc>
          <w:tcPr>
            <w:tcW w:w="1082"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vAlign w:val="center"/>
            <w:hideMark/>
          </w:tcPr>
          <w:p w14:paraId="6BC3FD77" w14:textId="77777777" w:rsidR="000C7A50" w:rsidRDefault="000C7A50" w:rsidP="00AC4083">
            <w:pPr>
              <w:autoSpaceDE w:val="0"/>
              <w:autoSpaceDN w:val="0"/>
              <w:spacing w:after="0" w:line="252" w:lineRule="auto"/>
              <w:jc w:val="center"/>
              <w:rPr>
                <w:b/>
                <w:bCs/>
                <w:color w:val="FFFFFF"/>
                <w:sz w:val="20"/>
                <w:szCs w:val="20"/>
              </w:rPr>
            </w:pPr>
            <w:r>
              <w:rPr>
                <w:b/>
                <w:bCs/>
                <w:color w:val="FFFFFF"/>
                <w:sz w:val="20"/>
                <w:szCs w:val="20"/>
              </w:rPr>
              <w:t>Difference</w:t>
            </w:r>
          </w:p>
          <w:p w14:paraId="58DFB4EA"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w:t>
            </w:r>
          </w:p>
        </w:tc>
        <w:tc>
          <w:tcPr>
            <w:tcW w:w="1152"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vAlign w:val="center"/>
            <w:hideMark/>
          </w:tcPr>
          <w:p w14:paraId="192C6A6C" w14:textId="77777777" w:rsidR="000C7A50" w:rsidRDefault="000C7A50" w:rsidP="00AC4083">
            <w:pPr>
              <w:autoSpaceDE w:val="0"/>
              <w:autoSpaceDN w:val="0"/>
              <w:spacing w:after="0" w:line="252" w:lineRule="auto"/>
              <w:jc w:val="center"/>
              <w:rPr>
                <w:b/>
                <w:bCs/>
                <w:color w:val="FFFFFF"/>
                <w:sz w:val="20"/>
                <w:szCs w:val="20"/>
              </w:rPr>
            </w:pPr>
            <w:r>
              <w:rPr>
                <w:b/>
                <w:bCs/>
                <w:color w:val="FFFFFF"/>
                <w:sz w:val="20"/>
                <w:szCs w:val="20"/>
              </w:rPr>
              <w:t>Upstream</w:t>
            </w:r>
          </w:p>
          <w:p w14:paraId="57FB7CE9"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WSEL (ft)</w:t>
            </w:r>
          </w:p>
        </w:tc>
        <w:tc>
          <w:tcPr>
            <w:tcW w:w="1289"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vAlign w:val="center"/>
            <w:hideMark/>
          </w:tcPr>
          <w:p w14:paraId="65F3E204" w14:textId="77777777" w:rsidR="000C7A50" w:rsidRDefault="000C7A50" w:rsidP="00AC4083">
            <w:pPr>
              <w:autoSpaceDE w:val="0"/>
              <w:autoSpaceDN w:val="0"/>
              <w:spacing w:after="0" w:line="252" w:lineRule="auto"/>
              <w:jc w:val="center"/>
              <w:rPr>
                <w:b/>
                <w:bCs/>
                <w:color w:val="FFFFFF"/>
                <w:sz w:val="20"/>
                <w:szCs w:val="20"/>
              </w:rPr>
            </w:pPr>
            <w:r>
              <w:rPr>
                <w:b/>
                <w:bCs/>
                <w:color w:val="FFFFFF"/>
                <w:sz w:val="20"/>
                <w:szCs w:val="20"/>
              </w:rPr>
              <w:t>Downstream</w:t>
            </w:r>
          </w:p>
          <w:p w14:paraId="58329875"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WSEL (ft)</w:t>
            </w:r>
          </w:p>
        </w:tc>
        <w:tc>
          <w:tcPr>
            <w:tcW w:w="1630"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vAlign w:val="center"/>
            <w:hideMark/>
          </w:tcPr>
          <w:p w14:paraId="280F94A6"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Difference (ft)</w:t>
            </w:r>
          </w:p>
        </w:tc>
      </w:tr>
      <w:tr w:rsidR="00F22323" w14:paraId="1B690065"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C84446" w14:textId="77777777" w:rsidR="00F22323" w:rsidRDefault="00F22323" w:rsidP="00F22323">
            <w:pPr>
              <w:spacing w:after="0"/>
              <w:jc w:val="center"/>
              <w:rPr>
                <w:color w:val="000000"/>
                <w:sz w:val="20"/>
                <w:szCs w:val="20"/>
              </w:rPr>
            </w:pPr>
            <w:r>
              <w:rPr>
                <w:color w:val="000000"/>
                <w:sz w:val="20"/>
                <w:szCs w:val="20"/>
              </w:rPr>
              <w:t>10%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2AF02FFC" w14:textId="3E703012"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77,527</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5B6DA871" w14:textId="70F1085D"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77,345</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18E3E559" w14:textId="69DAD237"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0.24%</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79E24931" w14:textId="0ABF80B2"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1,051.67</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791ED00A" w14:textId="6FB8D1AD"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1,051.65</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2E1FF78F" w14:textId="2050CFB6"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0.03</w:t>
            </w:r>
          </w:p>
        </w:tc>
      </w:tr>
      <w:tr w:rsidR="00F22323" w:rsidRPr="00065B9F" w14:paraId="28101BCE"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40D532" w14:textId="77777777" w:rsidR="00F22323" w:rsidRPr="00065B9F" w:rsidRDefault="00F22323" w:rsidP="00F22323">
            <w:pPr>
              <w:spacing w:after="0"/>
              <w:jc w:val="center"/>
              <w:rPr>
                <w:color w:val="000000"/>
                <w:sz w:val="20"/>
                <w:szCs w:val="20"/>
              </w:rPr>
            </w:pPr>
            <w:r w:rsidRPr="00065B9F">
              <w:rPr>
                <w:color w:val="000000"/>
                <w:sz w:val="20"/>
                <w:szCs w:val="20"/>
              </w:rPr>
              <w:t>4%</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203FA2FA" w14:textId="573D4851"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124,527</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445C130F" w14:textId="650C250A"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124,305</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1B53EFCE" w14:textId="1DF5D3C4"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0.18%</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7E238501" w14:textId="7AC9C597"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1,059.56</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33B26908" w14:textId="29AE2552"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1,059.54</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5E742083" w14:textId="18DA912F"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0.02</w:t>
            </w:r>
          </w:p>
        </w:tc>
      </w:tr>
      <w:tr w:rsidR="00F22323" w:rsidRPr="00065B9F" w14:paraId="130028F7"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077BFD" w14:textId="77777777" w:rsidR="00F22323" w:rsidRDefault="00F22323" w:rsidP="00F22323">
            <w:pPr>
              <w:spacing w:after="0"/>
              <w:jc w:val="center"/>
              <w:rPr>
                <w:color w:val="000000"/>
                <w:sz w:val="20"/>
                <w:szCs w:val="20"/>
              </w:rPr>
            </w:pPr>
            <w:r>
              <w:rPr>
                <w:color w:val="000000"/>
                <w:sz w:val="20"/>
                <w:szCs w:val="2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732C5DB1" w14:textId="14007C1D"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165,926</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081345C4" w14:textId="71A61550"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165,691</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66682A6C" w14:textId="0B8C816C" w:rsidR="00F22323" w:rsidRPr="00F22323" w:rsidRDefault="00F22323" w:rsidP="00F22323">
            <w:pPr>
              <w:spacing w:after="0"/>
              <w:jc w:val="center"/>
              <w:rPr>
                <w:color w:val="000000"/>
                <w:sz w:val="20"/>
                <w:szCs w:val="20"/>
              </w:rPr>
            </w:pPr>
            <w:r w:rsidRPr="00F22323">
              <w:rPr>
                <w:rFonts w:ascii="Calibri" w:hAnsi="Calibri" w:cs="Calibri"/>
                <w:sz w:val="20"/>
                <w:szCs w:val="20"/>
              </w:rPr>
              <w:t>0.14%</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4530503E" w14:textId="284DBA51"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1,065.15</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698340A6" w14:textId="48F1841A"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1,065.12</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6B54103F" w14:textId="7465A8A4"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0.03</w:t>
            </w:r>
          </w:p>
        </w:tc>
      </w:tr>
      <w:tr w:rsidR="00F22323" w:rsidRPr="00065B9F" w14:paraId="2854BDEA"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304AC0" w14:textId="77777777" w:rsidR="00F22323" w:rsidRDefault="00F22323" w:rsidP="00F22323">
            <w:pPr>
              <w:spacing w:after="0"/>
              <w:jc w:val="center"/>
              <w:rPr>
                <w:color w:val="000000"/>
                <w:sz w:val="20"/>
                <w:szCs w:val="20"/>
              </w:rPr>
            </w:pPr>
            <w:r>
              <w:rPr>
                <w:color w:val="000000"/>
                <w:sz w:val="20"/>
                <w:szCs w:val="20"/>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3FB05203" w14:textId="7B039B8D"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217,661</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6A4701A6" w14:textId="547379B7"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217,953</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41171EDD" w14:textId="6D11474E"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0.13%</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2F07CACB" w14:textId="4AE975C5"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1,071.18</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58FBA4A9" w14:textId="7957D8E9"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1,071.16</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48E8DC35" w14:textId="3A295463"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0.02</w:t>
            </w:r>
          </w:p>
        </w:tc>
      </w:tr>
      <w:tr w:rsidR="00F22323" w:rsidRPr="00065B9F" w14:paraId="7E2BDA31"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06799F" w14:textId="77777777" w:rsidR="00F22323" w:rsidRDefault="00F22323" w:rsidP="00F22323">
            <w:pPr>
              <w:spacing w:after="0"/>
              <w:jc w:val="center"/>
              <w:rPr>
                <w:color w:val="000000"/>
                <w:sz w:val="20"/>
                <w:szCs w:val="20"/>
              </w:rPr>
            </w:pPr>
            <w:r>
              <w:rPr>
                <w:color w:val="000000"/>
                <w:sz w:val="20"/>
                <w:szCs w:val="20"/>
              </w:rPr>
              <w:t>0.2%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5174AAC4" w14:textId="5E97299D"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411,220</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03C81186" w14:textId="68244918"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416,022</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2D54FFDF" w14:textId="53150E7C"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1.16%</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30E8DEB6" w14:textId="69D9930C"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1,088.46</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70B4B7A4" w14:textId="5AEB11B1"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1,088.43</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5FF61260" w14:textId="0712A772"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0.03</w:t>
            </w:r>
          </w:p>
        </w:tc>
      </w:tr>
      <w:tr w:rsidR="00F22323" w:rsidRPr="00065B9F" w14:paraId="72C54C2A"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5E8A86" w14:textId="77777777" w:rsidR="00F22323" w:rsidRDefault="00F22323" w:rsidP="00F22323">
            <w:pPr>
              <w:spacing w:after="0"/>
              <w:jc w:val="center"/>
              <w:rPr>
                <w:color w:val="000000"/>
                <w:sz w:val="20"/>
                <w:szCs w:val="20"/>
              </w:rPr>
            </w:pPr>
            <w:r>
              <w:rPr>
                <w:color w:val="000000"/>
                <w:sz w:val="20"/>
                <w:szCs w:val="20"/>
              </w:rPr>
              <w:t>1% minus</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0CF53948" w14:textId="71AE625B"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146,696</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36A349B6" w14:textId="4A0021C3"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146,523</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314F9AB1" w14:textId="021C147A"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0.12%</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55EE4E64" w14:textId="0A4A4F9C"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1,062.62</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32424738" w14:textId="5FDCCB7F"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1,062.63</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33B2F09B" w14:textId="34779DF8"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0.01</w:t>
            </w:r>
          </w:p>
        </w:tc>
      </w:tr>
      <w:tr w:rsidR="00F22323" w:rsidRPr="00065B9F" w14:paraId="02B97CD9"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07C9A4" w14:textId="77777777" w:rsidR="00F22323" w:rsidRDefault="00F22323" w:rsidP="00F22323">
            <w:pPr>
              <w:spacing w:after="0"/>
              <w:jc w:val="center"/>
              <w:rPr>
                <w:color w:val="000000"/>
                <w:sz w:val="20"/>
                <w:szCs w:val="20"/>
              </w:rPr>
            </w:pPr>
            <w:r>
              <w:rPr>
                <w:color w:val="000000"/>
                <w:sz w:val="20"/>
                <w:szCs w:val="20"/>
              </w:rPr>
              <w:t>1% plus</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43CF5F16" w14:textId="6BF411A7"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316,698</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057FA5EA" w14:textId="0D56165A"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318,730</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0D0CAA19" w14:textId="3AA436B7"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0.64%</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39E63B60" w14:textId="48D3D0EA"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1,080.80</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5080B7DA" w14:textId="010270F6"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1,080.77</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751A0833" w14:textId="55B43993"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0.03</w:t>
            </w:r>
          </w:p>
        </w:tc>
      </w:tr>
    </w:tbl>
    <w:p w14:paraId="01936E95" w14:textId="77777777" w:rsidR="0024310B" w:rsidRDefault="0024310B" w:rsidP="0024310B">
      <w:pPr>
        <w:pStyle w:val="Caption"/>
      </w:pPr>
    </w:p>
    <w:p w14:paraId="716B630B" w14:textId="633D60F4" w:rsidR="0024310B" w:rsidRDefault="0024310B" w:rsidP="00BF639E">
      <w:pPr>
        <w:pStyle w:val="Caption"/>
        <w:jc w:val="center"/>
      </w:pPr>
      <w:bookmarkStart w:id="47" w:name="_Toc187681371"/>
      <w:r>
        <w:t xml:space="preserve">Table </w:t>
      </w:r>
      <w:r>
        <w:fldChar w:fldCharType="begin"/>
      </w:r>
      <w:r>
        <w:instrText>SEQ Table \* ARABIC</w:instrText>
      </w:r>
      <w:r>
        <w:fldChar w:fldCharType="separate"/>
      </w:r>
      <w:r w:rsidR="00354332">
        <w:rPr>
          <w:noProof/>
        </w:rPr>
        <w:t>10</w:t>
      </w:r>
      <w:r>
        <w:fldChar w:fldCharType="end"/>
      </w:r>
      <w:r w:rsidR="0012079E">
        <w:t xml:space="preserve">: </w:t>
      </w:r>
      <w:r w:rsidR="0012079E" w:rsidRPr="007B426A">
        <w:t xml:space="preserve">Upstream and Downstream Discharges and WSELs at the </w:t>
      </w:r>
      <w:r w:rsidR="0012079E">
        <w:t xml:space="preserve">Outlet </w:t>
      </w:r>
      <w:r w:rsidR="0012079E" w:rsidRPr="007B426A">
        <w:t xml:space="preserve">of Domain </w:t>
      </w:r>
      <w:r w:rsidR="0012079E">
        <w:t>010</w:t>
      </w:r>
      <w:r w:rsidR="006D522D">
        <w:t>3</w:t>
      </w:r>
      <w:r w:rsidR="0012079E">
        <w:t>_A</w:t>
      </w:r>
      <w:r w:rsidR="006D522D">
        <w:t>4</w:t>
      </w:r>
      <w:bookmarkEnd w:id="47"/>
    </w:p>
    <w:tbl>
      <w:tblPr>
        <w:tblpPr w:leftFromText="180" w:rightFromText="180" w:vertAnchor="text"/>
        <w:tblW w:w="9712" w:type="dxa"/>
        <w:tblCellMar>
          <w:left w:w="0" w:type="dxa"/>
          <w:right w:w="0" w:type="dxa"/>
        </w:tblCellMar>
        <w:tblLook w:val="04A0" w:firstRow="1" w:lastRow="0" w:firstColumn="1" w:lastColumn="0" w:noHBand="0" w:noVBand="1"/>
      </w:tblPr>
      <w:tblGrid>
        <w:gridCol w:w="2190"/>
        <w:gridCol w:w="1080"/>
        <w:gridCol w:w="1289"/>
        <w:gridCol w:w="1082"/>
        <w:gridCol w:w="1152"/>
        <w:gridCol w:w="1289"/>
        <w:gridCol w:w="1630"/>
      </w:tblGrid>
      <w:tr w:rsidR="000C7A50" w14:paraId="526DA16B" w14:textId="77777777" w:rsidTr="00AC4083">
        <w:trPr>
          <w:trHeight w:val="980"/>
        </w:trPr>
        <w:tc>
          <w:tcPr>
            <w:tcW w:w="2190" w:type="dxa"/>
            <w:tcBorders>
              <w:top w:val="single" w:sz="8" w:space="0" w:color="auto"/>
              <w:left w:val="single" w:sz="8" w:space="0" w:color="auto"/>
              <w:bottom w:val="single" w:sz="8" w:space="0" w:color="auto"/>
              <w:right w:val="single" w:sz="8" w:space="0" w:color="auto"/>
            </w:tcBorders>
            <w:shd w:val="clear" w:color="auto" w:fill="4472C4"/>
            <w:tcMar>
              <w:top w:w="0" w:type="dxa"/>
              <w:left w:w="108" w:type="dxa"/>
              <w:bottom w:w="0" w:type="dxa"/>
              <w:right w:w="108" w:type="dxa"/>
            </w:tcMar>
            <w:vAlign w:val="center"/>
            <w:hideMark/>
          </w:tcPr>
          <w:p w14:paraId="3632EB51"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Profile (AEP)</w:t>
            </w:r>
          </w:p>
        </w:tc>
        <w:tc>
          <w:tcPr>
            <w:tcW w:w="1080"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vAlign w:val="center"/>
            <w:hideMark/>
          </w:tcPr>
          <w:p w14:paraId="5A7A63C2"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Upstream Outflow (cfs)</w:t>
            </w:r>
          </w:p>
        </w:tc>
        <w:tc>
          <w:tcPr>
            <w:tcW w:w="1289"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vAlign w:val="center"/>
            <w:hideMark/>
          </w:tcPr>
          <w:p w14:paraId="2451E172"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Downstream Inflow (cfs)</w:t>
            </w:r>
          </w:p>
        </w:tc>
        <w:tc>
          <w:tcPr>
            <w:tcW w:w="1082"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vAlign w:val="center"/>
            <w:hideMark/>
          </w:tcPr>
          <w:p w14:paraId="74428F54" w14:textId="77777777" w:rsidR="000C7A50" w:rsidRDefault="000C7A50" w:rsidP="00AC4083">
            <w:pPr>
              <w:autoSpaceDE w:val="0"/>
              <w:autoSpaceDN w:val="0"/>
              <w:spacing w:after="0" w:line="252" w:lineRule="auto"/>
              <w:jc w:val="center"/>
              <w:rPr>
                <w:b/>
                <w:bCs/>
                <w:color w:val="FFFFFF"/>
                <w:sz w:val="20"/>
                <w:szCs w:val="20"/>
              </w:rPr>
            </w:pPr>
            <w:r>
              <w:rPr>
                <w:b/>
                <w:bCs/>
                <w:color w:val="FFFFFF"/>
                <w:sz w:val="20"/>
                <w:szCs w:val="20"/>
              </w:rPr>
              <w:t>Difference</w:t>
            </w:r>
          </w:p>
          <w:p w14:paraId="38817D35"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w:t>
            </w:r>
          </w:p>
        </w:tc>
        <w:tc>
          <w:tcPr>
            <w:tcW w:w="1152"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vAlign w:val="center"/>
            <w:hideMark/>
          </w:tcPr>
          <w:p w14:paraId="5AAD1F1D" w14:textId="77777777" w:rsidR="000C7A50" w:rsidRDefault="000C7A50" w:rsidP="00AC4083">
            <w:pPr>
              <w:autoSpaceDE w:val="0"/>
              <w:autoSpaceDN w:val="0"/>
              <w:spacing w:after="0" w:line="252" w:lineRule="auto"/>
              <w:jc w:val="center"/>
              <w:rPr>
                <w:b/>
                <w:bCs/>
                <w:color w:val="FFFFFF"/>
                <w:sz w:val="20"/>
                <w:szCs w:val="20"/>
              </w:rPr>
            </w:pPr>
            <w:r>
              <w:rPr>
                <w:b/>
                <w:bCs/>
                <w:color w:val="FFFFFF"/>
                <w:sz w:val="20"/>
                <w:szCs w:val="20"/>
              </w:rPr>
              <w:t>Upstream</w:t>
            </w:r>
          </w:p>
          <w:p w14:paraId="3E8F729A"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WSEL (ft)</w:t>
            </w:r>
          </w:p>
        </w:tc>
        <w:tc>
          <w:tcPr>
            <w:tcW w:w="1289"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vAlign w:val="center"/>
            <w:hideMark/>
          </w:tcPr>
          <w:p w14:paraId="202C5A56" w14:textId="77777777" w:rsidR="000C7A50" w:rsidRDefault="000C7A50" w:rsidP="00AC4083">
            <w:pPr>
              <w:autoSpaceDE w:val="0"/>
              <w:autoSpaceDN w:val="0"/>
              <w:spacing w:after="0" w:line="252" w:lineRule="auto"/>
              <w:jc w:val="center"/>
              <w:rPr>
                <w:b/>
                <w:bCs/>
                <w:color w:val="FFFFFF"/>
                <w:sz w:val="20"/>
                <w:szCs w:val="20"/>
              </w:rPr>
            </w:pPr>
            <w:r>
              <w:rPr>
                <w:b/>
                <w:bCs/>
                <w:color w:val="FFFFFF"/>
                <w:sz w:val="20"/>
                <w:szCs w:val="20"/>
              </w:rPr>
              <w:t>Downstream</w:t>
            </w:r>
          </w:p>
          <w:p w14:paraId="6092474B"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WSEL (ft)</w:t>
            </w:r>
          </w:p>
        </w:tc>
        <w:tc>
          <w:tcPr>
            <w:tcW w:w="1630"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vAlign w:val="center"/>
            <w:hideMark/>
          </w:tcPr>
          <w:p w14:paraId="66C5EEF9"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Difference (ft)</w:t>
            </w:r>
          </w:p>
        </w:tc>
      </w:tr>
      <w:tr w:rsidR="00F22323" w14:paraId="26B2CB99"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D67357" w14:textId="77777777" w:rsidR="00F22323" w:rsidRDefault="00F22323" w:rsidP="00F22323">
            <w:pPr>
              <w:spacing w:after="0"/>
              <w:jc w:val="center"/>
              <w:rPr>
                <w:color w:val="000000"/>
                <w:sz w:val="20"/>
                <w:szCs w:val="20"/>
              </w:rPr>
            </w:pPr>
            <w:r>
              <w:rPr>
                <w:color w:val="000000"/>
                <w:sz w:val="20"/>
                <w:szCs w:val="20"/>
              </w:rPr>
              <w:t>10%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0813B8E9" w14:textId="0B4EF6F3"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18,003</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77A9701F" w14:textId="6F647768"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18,003</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3A3F5F48" w14:textId="7C45B448"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0.00%</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2C37171D" w14:textId="192236C1"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1,095.39</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587E71B9" w14:textId="509B42AF"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1095.365</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05DDBD46" w14:textId="6F5A12BB"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0.03</w:t>
            </w:r>
          </w:p>
        </w:tc>
      </w:tr>
      <w:tr w:rsidR="00F22323" w:rsidRPr="00065B9F" w14:paraId="58BA1BF2"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3963A8" w14:textId="77777777" w:rsidR="00F22323" w:rsidRPr="00065B9F" w:rsidRDefault="00F22323" w:rsidP="00F22323">
            <w:pPr>
              <w:spacing w:after="0"/>
              <w:jc w:val="center"/>
              <w:rPr>
                <w:color w:val="000000"/>
                <w:sz w:val="20"/>
                <w:szCs w:val="20"/>
              </w:rPr>
            </w:pPr>
            <w:r w:rsidRPr="00065B9F">
              <w:rPr>
                <w:color w:val="000000"/>
                <w:sz w:val="20"/>
                <w:szCs w:val="20"/>
              </w:rPr>
              <w:t>4%</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18B0EAEB" w14:textId="6D8D83FF"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37,829</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5630E667" w14:textId="690DB569"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37,829</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2D03DDA1" w14:textId="4DF56D03"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0.00%</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085A25A9" w14:textId="5B63ED32"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1,098.44</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05637268" w14:textId="238F8097"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1,098.41</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5328A120" w14:textId="5344EA22"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0.03</w:t>
            </w:r>
          </w:p>
        </w:tc>
      </w:tr>
      <w:tr w:rsidR="00F22323" w:rsidRPr="00065B9F" w14:paraId="7C691E08"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CEEC27" w14:textId="77777777" w:rsidR="00F22323" w:rsidRDefault="00F22323" w:rsidP="00F22323">
            <w:pPr>
              <w:spacing w:after="0"/>
              <w:jc w:val="center"/>
              <w:rPr>
                <w:color w:val="000000"/>
                <w:sz w:val="20"/>
                <w:szCs w:val="20"/>
              </w:rPr>
            </w:pPr>
            <w:r>
              <w:rPr>
                <w:color w:val="000000"/>
                <w:sz w:val="20"/>
                <w:szCs w:val="2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7B467AD1" w14:textId="15D70CEB"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60,008</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59E29E6F" w14:textId="761762CB"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60,008</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65E4E190" w14:textId="7A35F443"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0.00%</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18AE37F8" w14:textId="02E8AB8D"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1,101.13</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6EA5D2B9" w14:textId="3309E16B"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1,101.10</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6A91F4CC" w14:textId="1D198B42"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0.03</w:t>
            </w:r>
          </w:p>
        </w:tc>
      </w:tr>
      <w:tr w:rsidR="00F22323" w:rsidRPr="00065B9F" w14:paraId="2472F66C"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B216A2" w14:textId="77777777" w:rsidR="00F22323" w:rsidRDefault="00F22323" w:rsidP="00F22323">
            <w:pPr>
              <w:spacing w:after="0"/>
              <w:jc w:val="center"/>
              <w:rPr>
                <w:color w:val="000000"/>
                <w:sz w:val="20"/>
                <w:szCs w:val="20"/>
              </w:rPr>
            </w:pPr>
            <w:r>
              <w:rPr>
                <w:color w:val="000000"/>
                <w:sz w:val="20"/>
                <w:szCs w:val="20"/>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361B3D43" w14:textId="78003518"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88,928</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4E0A0935" w14:textId="3B01DCEB"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88,928</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7210163C" w14:textId="5184FF4F"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0.00%</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6E31EFC9" w14:textId="76434EAA"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1,104.11</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0CC8D2C1" w14:textId="0F2DCF37"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1,104.07</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0F49FCC6" w14:textId="6B732368"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0.04</w:t>
            </w:r>
          </w:p>
        </w:tc>
      </w:tr>
      <w:tr w:rsidR="00F22323" w:rsidRPr="00065B9F" w14:paraId="3D708530"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645371" w14:textId="77777777" w:rsidR="00F22323" w:rsidRDefault="00F22323" w:rsidP="00F22323">
            <w:pPr>
              <w:spacing w:after="0"/>
              <w:jc w:val="center"/>
              <w:rPr>
                <w:color w:val="000000"/>
                <w:sz w:val="20"/>
                <w:szCs w:val="20"/>
              </w:rPr>
            </w:pPr>
            <w:r>
              <w:rPr>
                <w:color w:val="000000"/>
                <w:sz w:val="20"/>
                <w:szCs w:val="20"/>
              </w:rPr>
              <w:t>0.2%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48E1F775" w14:textId="3B222FFD"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192,656</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1FDF2271" w14:textId="2997C345"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192,656</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4E3901D9" w14:textId="3E2AF70C"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0.00%</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7C08AF88" w14:textId="11545E0E"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1,112.35</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7442DC1B" w14:textId="6CA8F8A1"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1,112.38</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4402E0A2" w14:textId="29572583"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0.03</w:t>
            </w:r>
          </w:p>
        </w:tc>
      </w:tr>
      <w:tr w:rsidR="00F22323" w:rsidRPr="00065B9F" w14:paraId="60AFE79C"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B25037" w14:textId="77777777" w:rsidR="00F22323" w:rsidRDefault="00F22323" w:rsidP="00F22323">
            <w:pPr>
              <w:spacing w:after="0"/>
              <w:jc w:val="center"/>
              <w:rPr>
                <w:color w:val="000000"/>
                <w:sz w:val="20"/>
                <w:szCs w:val="20"/>
              </w:rPr>
            </w:pPr>
            <w:r>
              <w:rPr>
                <w:color w:val="000000"/>
                <w:sz w:val="20"/>
                <w:szCs w:val="20"/>
              </w:rPr>
              <w:t>1% minus</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73BC1649" w14:textId="0F46D129"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52,080</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11AFD33A" w14:textId="2AD2B8B6"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52,080</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21471058" w14:textId="7104D509"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0.00%</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3E4AC341" w14:textId="616DBFF1"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1,100.22</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553172CC" w14:textId="4A695C30"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1,100.19</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650DE24F" w14:textId="47027CE5"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0.03</w:t>
            </w:r>
          </w:p>
        </w:tc>
      </w:tr>
      <w:tr w:rsidR="00F22323" w:rsidRPr="00065B9F" w14:paraId="1F902EFA"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552FA0" w14:textId="77777777" w:rsidR="00F22323" w:rsidRDefault="00F22323" w:rsidP="00F22323">
            <w:pPr>
              <w:spacing w:after="0"/>
              <w:jc w:val="center"/>
              <w:rPr>
                <w:color w:val="000000"/>
                <w:sz w:val="20"/>
                <w:szCs w:val="20"/>
              </w:rPr>
            </w:pPr>
            <w:r>
              <w:rPr>
                <w:color w:val="000000"/>
                <w:sz w:val="20"/>
                <w:szCs w:val="20"/>
              </w:rPr>
              <w:t>1% plus</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7A10F2CD" w14:textId="457E46C4"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130,437</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773F8EF7" w14:textId="186DA46C"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130,437</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5C5C9A88" w14:textId="41498732"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0.00%</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67A13689" w14:textId="3CD45956"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1,107.80</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2EB60B86" w14:textId="39741FB8"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1,107.79</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18E4E0C9" w14:textId="36F1A9C4" w:rsidR="00F22323" w:rsidRPr="00F22323" w:rsidRDefault="00F22323" w:rsidP="00F22323">
            <w:pPr>
              <w:spacing w:after="0"/>
              <w:jc w:val="center"/>
              <w:rPr>
                <w:color w:val="000000"/>
                <w:sz w:val="20"/>
                <w:szCs w:val="20"/>
              </w:rPr>
            </w:pPr>
            <w:r w:rsidRPr="00F22323">
              <w:rPr>
                <w:rFonts w:ascii="Calibri" w:hAnsi="Calibri" w:cs="Calibri"/>
                <w:color w:val="000000"/>
                <w:sz w:val="20"/>
                <w:szCs w:val="20"/>
              </w:rPr>
              <w:t>0.01</w:t>
            </w:r>
          </w:p>
        </w:tc>
      </w:tr>
    </w:tbl>
    <w:p w14:paraId="0FD5F1C7" w14:textId="77777777" w:rsidR="0024310B" w:rsidRDefault="0024310B" w:rsidP="0024310B">
      <w:pPr>
        <w:pStyle w:val="Caption"/>
      </w:pPr>
    </w:p>
    <w:p w14:paraId="0A1BC0B9" w14:textId="1587AC6A" w:rsidR="00896D50" w:rsidRDefault="0024310B" w:rsidP="00BF639E">
      <w:pPr>
        <w:pStyle w:val="Caption"/>
        <w:jc w:val="center"/>
      </w:pPr>
      <w:bookmarkStart w:id="48" w:name="_Ref143022630"/>
      <w:bookmarkStart w:id="49" w:name="_Toc187681372"/>
      <w:r>
        <w:t xml:space="preserve">Table </w:t>
      </w:r>
      <w:r>
        <w:fldChar w:fldCharType="begin"/>
      </w:r>
      <w:r>
        <w:instrText>SEQ Table \* ARABIC</w:instrText>
      </w:r>
      <w:r>
        <w:fldChar w:fldCharType="separate"/>
      </w:r>
      <w:r w:rsidR="00354332">
        <w:rPr>
          <w:noProof/>
        </w:rPr>
        <w:t>11</w:t>
      </w:r>
      <w:r>
        <w:fldChar w:fldCharType="end"/>
      </w:r>
      <w:bookmarkEnd w:id="48"/>
      <w:r w:rsidR="0012079E">
        <w:t xml:space="preserve">: </w:t>
      </w:r>
      <w:r w:rsidR="0012079E" w:rsidRPr="007B426A">
        <w:t xml:space="preserve">Upstream and Downstream Discharges and WSELs at the </w:t>
      </w:r>
      <w:r w:rsidR="0012079E">
        <w:t xml:space="preserve">Outlet </w:t>
      </w:r>
      <w:r w:rsidR="0012079E" w:rsidRPr="007B426A">
        <w:t xml:space="preserve">of Domain </w:t>
      </w:r>
      <w:r w:rsidR="0012079E">
        <w:t>010</w:t>
      </w:r>
      <w:r w:rsidR="006D522D">
        <w:t>3</w:t>
      </w:r>
      <w:r w:rsidR="0012079E">
        <w:t>_A</w:t>
      </w:r>
      <w:r w:rsidR="006D522D">
        <w:t>5</w:t>
      </w:r>
      <w:bookmarkEnd w:id="49"/>
    </w:p>
    <w:tbl>
      <w:tblPr>
        <w:tblpPr w:leftFromText="180" w:rightFromText="180" w:vertAnchor="text"/>
        <w:tblW w:w="9712" w:type="dxa"/>
        <w:tblCellMar>
          <w:left w:w="0" w:type="dxa"/>
          <w:right w:w="0" w:type="dxa"/>
        </w:tblCellMar>
        <w:tblLook w:val="04A0" w:firstRow="1" w:lastRow="0" w:firstColumn="1" w:lastColumn="0" w:noHBand="0" w:noVBand="1"/>
      </w:tblPr>
      <w:tblGrid>
        <w:gridCol w:w="2190"/>
        <w:gridCol w:w="1080"/>
        <w:gridCol w:w="1289"/>
        <w:gridCol w:w="1082"/>
        <w:gridCol w:w="1152"/>
        <w:gridCol w:w="1289"/>
        <w:gridCol w:w="1630"/>
      </w:tblGrid>
      <w:tr w:rsidR="000C7A50" w14:paraId="2425007A" w14:textId="77777777" w:rsidTr="00AC4083">
        <w:trPr>
          <w:trHeight w:val="980"/>
        </w:trPr>
        <w:tc>
          <w:tcPr>
            <w:tcW w:w="2190" w:type="dxa"/>
            <w:tcBorders>
              <w:top w:val="single" w:sz="8" w:space="0" w:color="auto"/>
              <w:left w:val="single" w:sz="8" w:space="0" w:color="auto"/>
              <w:bottom w:val="single" w:sz="8" w:space="0" w:color="auto"/>
              <w:right w:val="single" w:sz="8" w:space="0" w:color="auto"/>
            </w:tcBorders>
            <w:shd w:val="clear" w:color="auto" w:fill="4472C4"/>
            <w:tcMar>
              <w:top w:w="0" w:type="dxa"/>
              <w:left w:w="108" w:type="dxa"/>
              <w:bottom w:w="0" w:type="dxa"/>
              <w:right w:w="108" w:type="dxa"/>
            </w:tcMar>
            <w:vAlign w:val="center"/>
            <w:hideMark/>
          </w:tcPr>
          <w:p w14:paraId="3580EB5B"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Profile (AEP)</w:t>
            </w:r>
          </w:p>
        </w:tc>
        <w:tc>
          <w:tcPr>
            <w:tcW w:w="1080"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vAlign w:val="center"/>
            <w:hideMark/>
          </w:tcPr>
          <w:p w14:paraId="2DD1DCA6"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Upstream Outflow (cfs)</w:t>
            </w:r>
          </w:p>
        </w:tc>
        <w:tc>
          <w:tcPr>
            <w:tcW w:w="1289"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vAlign w:val="center"/>
            <w:hideMark/>
          </w:tcPr>
          <w:p w14:paraId="670A96EE"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Downstream Inflow (cfs)</w:t>
            </w:r>
          </w:p>
        </w:tc>
        <w:tc>
          <w:tcPr>
            <w:tcW w:w="1082"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vAlign w:val="center"/>
            <w:hideMark/>
          </w:tcPr>
          <w:p w14:paraId="1C4D255E" w14:textId="77777777" w:rsidR="000C7A50" w:rsidRDefault="000C7A50" w:rsidP="00AC4083">
            <w:pPr>
              <w:autoSpaceDE w:val="0"/>
              <w:autoSpaceDN w:val="0"/>
              <w:spacing w:after="0" w:line="252" w:lineRule="auto"/>
              <w:jc w:val="center"/>
              <w:rPr>
                <w:b/>
                <w:bCs/>
                <w:color w:val="FFFFFF"/>
                <w:sz w:val="20"/>
                <w:szCs w:val="20"/>
              </w:rPr>
            </w:pPr>
            <w:r>
              <w:rPr>
                <w:b/>
                <w:bCs/>
                <w:color w:val="FFFFFF"/>
                <w:sz w:val="20"/>
                <w:szCs w:val="20"/>
              </w:rPr>
              <w:t>Difference</w:t>
            </w:r>
          </w:p>
          <w:p w14:paraId="569F591E"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w:t>
            </w:r>
          </w:p>
        </w:tc>
        <w:tc>
          <w:tcPr>
            <w:tcW w:w="1152"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vAlign w:val="center"/>
            <w:hideMark/>
          </w:tcPr>
          <w:p w14:paraId="3A2AC929" w14:textId="77777777" w:rsidR="000C7A50" w:rsidRDefault="000C7A50" w:rsidP="00AC4083">
            <w:pPr>
              <w:autoSpaceDE w:val="0"/>
              <w:autoSpaceDN w:val="0"/>
              <w:spacing w:after="0" w:line="252" w:lineRule="auto"/>
              <w:jc w:val="center"/>
              <w:rPr>
                <w:b/>
                <w:bCs/>
                <w:color w:val="FFFFFF"/>
                <w:sz w:val="20"/>
                <w:szCs w:val="20"/>
              </w:rPr>
            </w:pPr>
            <w:r>
              <w:rPr>
                <w:b/>
                <w:bCs/>
                <w:color w:val="FFFFFF"/>
                <w:sz w:val="20"/>
                <w:szCs w:val="20"/>
              </w:rPr>
              <w:t>Upstream</w:t>
            </w:r>
          </w:p>
          <w:p w14:paraId="16740E00"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WSEL (ft)</w:t>
            </w:r>
          </w:p>
        </w:tc>
        <w:tc>
          <w:tcPr>
            <w:tcW w:w="1289"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vAlign w:val="center"/>
            <w:hideMark/>
          </w:tcPr>
          <w:p w14:paraId="7D49E33F" w14:textId="77777777" w:rsidR="000C7A50" w:rsidRDefault="000C7A50" w:rsidP="00AC4083">
            <w:pPr>
              <w:autoSpaceDE w:val="0"/>
              <w:autoSpaceDN w:val="0"/>
              <w:spacing w:after="0" w:line="252" w:lineRule="auto"/>
              <w:jc w:val="center"/>
              <w:rPr>
                <w:b/>
                <w:bCs/>
                <w:color w:val="FFFFFF"/>
                <w:sz w:val="20"/>
                <w:szCs w:val="20"/>
              </w:rPr>
            </w:pPr>
            <w:r>
              <w:rPr>
                <w:b/>
                <w:bCs/>
                <w:color w:val="FFFFFF"/>
                <w:sz w:val="20"/>
                <w:szCs w:val="20"/>
              </w:rPr>
              <w:t>Downstream</w:t>
            </w:r>
          </w:p>
          <w:p w14:paraId="169FF282"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WSEL (ft)</w:t>
            </w:r>
          </w:p>
        </w:tc>
        <w:tc>
          <w:tcPr>
            <w:tcW w:w="1630"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vAlign w:val="center"/>
            <w:hideMark/>
          </w:tcPr>
          <w:p w14:paraId="11271A34" w14:textId="77777777" w:rsidR="000C7A50" w:rsidRDefault="000C7A50" w:rsidP="00AC4083">
            <w:pPr>
              <w:autoSpaceDE w:val="0"/>
              <w:autoSpaceDN w:val="0"/>
              <w:spacing w:line="252" w:lineRule="auto"/>
              <w:jc w:val="center"/>
              <w:rPr>
                <w:b/>
                <w:bCs/>
                <w:color w:val="FFFFFF"/>
                <w:sz w:val="20"/>
                <w:szCs w:val="20"/>
              </w:rPr>
            </w:pPr>
            <w:r>
              <w:rPr>
                <w:b/>
                <w:bCs/>
                <w:color w:val="FFFFFF"/>
                <w:sz w:val="20"/>
                <w:szCs w:val="20"/>
              </w:rPr>
              <w:t>Difference (ft)</w:t>
            </w:r>
          </w:p>
        </w:tc>
      </w:tr>
      <w:tr w:rsidR="003311FD" w14:paraId="3CC83E13"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901C04" w14:textId="77777777" w:rsidR="003311FD" w:rsidRDefault="003311FD" w:rsidP="003311FD">
            <w:pPr>
              <w:spacing w:after="0"/>
              <w:jc w:val="center"/>
              <w:rPr>
                <w:color w:val="000000"/>
                <w:sz w:val="20"/>
                <w:szCs w:val="20"/>
              </w:rPr>
            </w:pPr>
            <w:r>
              <w:rPr>
                <w:color w:val="000000"/>
                <w:sz w:val="20"/>
                <w:szCs w:val="20"/>
              </w:rPr>
              <w:t>10%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458F9B2C" w14:textId="70CDEFF3"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26,420</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3140B908" w14:textId="277B4426"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26,406</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1B073DC7" w14:textId="3EF23DD9"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0.06%</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7FD9B4E9" w14:textId="6E3B71B7"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837.61</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5DFE42A2" w14:textId="7986690C"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837.61</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7E4F2195" w14:textId="3478DD08"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0.00</w:t>
            </w:r>
          </w:p>
        </w:tc>
      </w:tr>
      <w:tr w:rsidR="003311FD" w:rsidRPr="00065B9F" w14:paraId="5F150A6D"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023CEF" w14:textId="77777777" w:rsidR="003311FD" w:rsidRPr="00065B9F" w:rsidRDefault="003311FD" w:rsidP="003311FD">
            <w:pPr>
              <w:spacing w:after="0"/>
              <w:jc w:val="center"/>
              <w:rPr>
                <w:color w:val="000000"/>
                <w:sz w:val="20"/>
                <w:szCs w:val="20"/>
              </w:rPr>
            </w:pPr>
            <w:r w:rsidRPr="00065B9F">
              <w:rPr>
                <w:color w:val="000000"/>
                <w:sz w:val="20"/>
                <w:szCs w:val="20"/>
              </w:rPr>
              <w:t>4%</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15E89B75" w14:textId="1BC4567F"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56,047</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17A089EF" w14:textId="563710C4"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56,147</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04D852AC" w14:textId="198B05BF"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0.18%</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79E8307A" w14:textId="0568425D"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842.68</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5B98A7AA" w14:textId="0BC69253"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842.68</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0A64FB9A" w14:textId="5BE837E4"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0.00</w:t>
            </w:r>
          </w:p>
        </w:tc>
      </w:tr>
      <w:tr w:rsidR="003311FD" w:rsidRPr="00065B9F" w14:paraId="193561BD"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3DDC60" w14:textId="77777777" w:rsidR="003311FD" w:rsidRDefault="003311FD" w:rsidP="003311FD">
            <w:pPr>
              <w:spacing w:after="0"/>
              <w:jc w:val="center"/>
              <w:rPr>
                <w:color w:val="000000"/>
                <w:sz w:val="20"/>
                <w:szCs w:val="20"/>
              </w:rPr>
            </w:pPr>
            <w:r>
              <w:rPr>
                <w:color w:val="000000"/>
                <w:sz w:val="20"/>
                <w:szCs w:val="2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713C347A" w14:textId="76B51971"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89,298</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2DB611D9" w14:textId="1C9DE84F"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89,382</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3CD79078" w14:textId="70E5D3AC"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0.09%</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34CE0EE1" w14:textId="3BF6576F"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845.97</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601DABEC" w14:textId="7485112B"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845.97</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6D5962EF" w14:textId="2FF08247"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0.00</w:t>
            </w:r>
          </w:p>
        </w:tc>
      </w:tr>
      <w:tr w:rsidR="003311FD" w:rsidRPr="00065B9F" w14:paraId="677059D1"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F34D54" w14:textId="77777777" w:rsidR="003311FD" w:rsidRDefault="003311FD" w:rsidP="003311FD">
            <w:pPr>
              <w:spacing w:after="0"/>
              <w:jc w:val="center"/>
              <w:rPr>
                <w:color w:val="000000"/>
                <w:sz w:val="20"/>
                <w:szCs w:val="20"/>
              </w:rPr>
            </w:pPr>
            <w:r>
              <w:rPr>
                <w:color w:val="000000"/>
                <w:sz w:val="20"/>
                <w:szCs w:val="20"/>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23EA55CD" w14:textId="38C2A7BF"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132,352</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6FEA5B7B" w14:textId="1EAA2EF1"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132,050</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0CC47EDD" w14:textId="01D7A441"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0.23%</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69439D74" w14:textId="48C4F6C7"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850.06</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61FC5BAE" w14:textId="473C0DBB"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849.72</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29561BAC" w14:textId="65E79CD1"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0.34</w:t>
            </w:r>
          </w:p>
        </w:tc>
      </w:tr>
      <w:tr w:rsidR="003311FD" w:rsidRPr="00065B9F" w14:paraId="4A642FA5"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3299F0" w14:textId="77777777" w:rsidR="003311FD" w:rsidRDefault="003311FD" w:rsidP="003311FD">
            <w:pPr>
              <w:spacing w:after="0"/>
              <w:jc w:val="center"/>
              <w:rPr>
                <w:color w:val="000000"/>
                <w:sz w:val="20"/>
                <w:szCs w:val="20"/>
              </w:rPr>
            </w:pPr>
            <w:r>
              <w:rPr>
                <w:color w:val="000000"/>
                <w:sz w:val="20"/>
                <w:szCs w:val="20"/>
              </w:rPr>
              <w:t>0.2%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1C48856D" w14:textId="0177EE9F"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274,992</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25335607" w14:textId="710A046E"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273,121</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3D78238F" w14:textId="2858D26B"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0.68%</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44F8F6B2" w14:textId="728D2BCF"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860.96</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1E1CEB06" w14:textId="2CD69558"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860.53</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56710F48" w14:textId="3F2C0F3C"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0.43</w:t>
            </w:r>
          </w:p>
        </w:tc>
      </w:tr>
      <w:tr w:rsidR="003311FD" w:rsidRPr="00065B9F" w14:paraId="395DF042"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84BBC4" w14:textId="77777777" w:rsidR="003311FD" w:rsidRDefault="003311FD" w:rsidP="003311FD">
            <w:pPr>
              <w:spacing w:after="0"/>
              <w:jc w:val="center"/>
              <w:rPr>
                <w:color w:val="000000"/>
                <w:sz w:val="20"/>
                <w:szCs w:val="20"/>
              </w:rPr>
            </w:pPr>
            <w:r>
              <w:rPr>
                <w:color w:val="000000"/>
                <w:sz w:val="20"/>
                <w:szCs w:val="20"/>
              </w:rPr>
              <w:t>1% minus</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7F23F41D" w14:textId="18514877"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76,731</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2158F94B" w14:textId="0155C4A4"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76,955</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6D6081E4" w14:textId="52657F06"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0.29%</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2A640B41" w14:textId="1AC6F2E8"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844.38</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5B10872A" w14:textId="5D617889"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844.38</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241E4C32" w14:textId="7F59F9D4"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0.00</w:t>
            </w:r>
          </w:p>
        </w:tc>
      </w:tr>
      <w:tr w:rsidR="003311FD" w:rsidRPr="00065B9F" w14:paraId="79390F07" w14:textId="77777777" w:rsidTr="00AC4083">
        <w:trPr>
          <w:trHeight w:val="318"/>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D6E280" w14:textId="77777777" w:rsidR="003311FD" w:rsidRDefault="003311FD" w:rsidP="003311FD">
            <w:pPr>
              <w:spacing w:after="0"/>
              <w:jc w:val="center"/>
              <w:rPr>
                <w:color w:val="000000"/>
                <w:sz w:val="20"/>
                <w:szCs w:val="20"/>
              </w:rPr>
            </w:pPr>
            <w:r>
              <w:rPr>
                <w:color w:val="000000"/>
                <w:sz w:val="20"/>
                <w:szCs w:val="20"/>
              </w:rPr>
              <w:t>1% plus</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45BC3020" w14:textId="39D246F5"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193,290</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5F8F1D7B" w14:textId="52F8F21B"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192,225</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tcPr>
          <w:p w14:paraId="106ADA11" w14:textId="336CCC21"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0.55%</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tcPr>
          <w:p w14:paraId="6E3C849B" w14:textId="6FDFCB0D"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855.26</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22B8249F" w14:textId="777DB358"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854.86</w:t>
            </w:r>
          </w:p>
        </w:tc>
        <w:tc>
          <w:tcPr>
            <w:tcW w:w="1630" w:type="dxa"/>
            <w:tcBorders>
              <w:top w:val="nil"/>
              <w:left w:val="nil"/>
              <w:bottom w:val="single" w:sz="8" w:space="0" w:color="auto"/>
              <w:right w:val="single" w:sz="8" w:space="0" w:color="auto"/>
            </w:tcBorders>
            <w:tcMar>
              <w:top w:w="0" w:type="dxa"/>
              <w:left w:w="108" w:type="dxa"/>
              <w:bottom w:w="0" w:type="dxa"/>
              <w:right w:w="108" w:type="dxa"/>
            </w:tcMar>
            <w:vAlign w:val="center"/>
          </w:tcPr>
          <w:p w14:paraId="0D61BA69" w14:textId="2C564077" w:rsidR="003311FD" w:rsidRPr="003311FD" w:rsidRDefault="003311FD" w:rsidP="003311FD">
            <w:pPr>
              <w:spacing w:after="0"/>
              <w:jc w:val="center"/>
              <w:rPr>
                <w:color w:val="000000"/>
                <w:sz w:val="20"/>
                <w:szCs w:val="20"/>
              </w:rPr>
            </w:pPr>
            <w:r w:rsidRPr="003311FD">
              <w:rPr>
                <w:rFonts w:ascii="Calibri" w:hAnsi="Calibri" w:cs="Calibri"/>
                <w:color w:val="000000"/>
                <w:sz w:val="20"/>
                <w:szCs w:val="20"/>
              </w:rPr>
              <w:t>0.40</w:t>
            </w:r>
          </w:p>
        </w:tc>
      </w:tr>
    </w:tbl>
    <w:p w14:paraId="39DB35B3" w14:textId="20CFBA1B" w:rsidR="0089696D" w:rsidRPr="009E4622" w:rsidRDefault="0089696D" w:rsidP="0089696D">
      <w:pPr>
        <w:pStyle w:val="Non-numbered-heading"/>
      </w:pPr>
      <w:r>
        <w:lastRenderedPageBreak/>
        <w:t xml:space="preserve">Normal Depth </w:t>
      </w:r>
      <w:r w:rsidRPr="009E4622">
        <w:t>Boundary Conditions</w:t>
      </w:r>
    </w:p>
    <w:p w14:paraId="095FE556" w14:textId="019EE6D1" w:rsidR="00246FA7" w:rsidRDefault="00246FA7" w:rsidP="00246FA7">
      <w:pPr>
        <w:spacing w:line="240" w:lineRule="auto"/>
      </w:pPr>
      <w:r w:rsidRPr="00761D99">
        <w:t xml:space="preserve">Since </w:t>
      </w:r>
      <w:r>
        <w:t xml:space="preserve">each </w:t>
      </w:r>
      <w:r w:rsidRPr="00761D99">
        <w:t xml:space="preserve">2D </w:t>
      </w:r>
      <w:r>
        <w:t xml:space="preserve">model </w:t>
      </w:r>
      <w:r w:rsidRPr="00761D99">
        <w:t xml:space="preserve">domain extent </w:t>
      </w:r>
      <w:r>
        <w:t xml:space="preserve">included </w:t>
      </w:r>
      <w:r w:rsidRPr="00761D99">
        <w:t xml:space="preserve">a buffer to the watershed boundary, normal depth boundary conditions were applied along </w:t>
      </w:r>
      <w:r>
        <w:t xml:space="preserve">each </w:t>
      </w:r>
      <w:r w:rsidRPr="00761D99">
        <w:t xml:space="preserve">2D area perimeter to avoid ponding along the perimeter. At </w:t>
      </w:r>
      <w:r w:rsidR="006656B6">
        <w:t xml:space="preserve">the </w:t>
      </w:r>
      <w:r w:rsidRPr="00761D99">
        <w:t xml:space="preserve">main channel outflow or tributary inflow locations where </w:t>
      </w:r>
      <w:r>
        <w:t xml:space="preserve">other </w:t>
      </w:r>
      <w:r w:rsidRPr="00761D99">
        <w:t xml:space="preserve">boundary conditions were already present, </w:t>
      </w:r>
      <w:r>
        <w:t xml:space="preserve">a </w:t>
      </w:r>
      <w:r w:rsidRPr="00761D99">
        <w:t xml:space="preserve">normal depth boundary was not applied. </w:t>
      </w:r>
    </w:p>
    <w:p w14:paraId="12C02680" w14:textId="77777777" w:rsidR="003557D2" w:rsidRDefault="003557D2" w:rsidP="00DA65A6">
      <w:pPr>
        <w:pStyle w:val="Heading3"/>
      </w:pPr>
      <w:bookmarkStart w:id="50" w:name="_Toc126686167"/>
      <w:bookmarkStart w:id="51" w:name="_Toc126686168"/>
      <w:bookmarkStart w:id="52" w:name="_Ref143020743"/>
      <w:bookmarkStart w:id="53" w:name="_Ref143023727"/>
      <w:bookmarkStart w:id="54" w:name="_Toc187679195"/>
      <w:bookmarkEnd w:id="50"/>
      <w:bookmarkEnd w:id="51"/>
      <w:r w:rsidRPr="000711F0">
        <w:t>Reservoir Modeling</w:t>
      </w:r>
      <w:bookmarkEnd w:id="52"/>
      <w:bookmarkEnd w:id="53"/>
      <w:bookmarkEnd w:id="54"/>
    </w:p>
    <w:p w14:paraId="2EBCE3F2" w14:textId="6322795C" w:rsidR="00290A60" w:rsidRDefault="00B2443D" w:rsidP="00290A60">
      <w:pPr>
        <w:pStyle w:val="BodyText"/>
      </w:pPr>
      <w:r>
        <w:t xml:space="preserve">The two </w:t>
      </w:r>
      <w:r w:rsidR="00DE5217">
        <w:t>most significant</w:t>
      </w:r>
      <w:r>
        <w:t xml:space="preserve"> reservoirs in this watershed are </w:t>
      </w:r>
      <w:r w:rsidR="00290A60" w:rsidRPr="00712C27">
        <w:t xml:space="preserve">Lake Buchanan and Lake </w:t>
      </w:r>
      <w:r w:rsidR="00C4676D">
        <w:t>LBJ</w:t>
      </w:r>
      <w:r>
        <w:t>. Both reservoirs reside along</w:t>
      </w:r>
      <w:r w:rsidR="00290A60" w:rsidRPr="00712C27">
        <w:t xml:space="preserve"> the Colorado River</w:t>
      </w:r>
      <w:r>
        <w:t>.</w:t>
      </w:r>
      <w:r w:rsidR="00290A60" w:rsidRPr="00712C27">
        <w:t xml:space="preserve"> </w:t>
      </w:r>
      <w:r w:rsidR="00445F45">
        <w:t xml:space="preserve">The dam at the downstream end of Lake LBJ forms the boundary </w:t>
      </w:r>
      <w:r w:rsidR="00445F45" w:rsidRPr="00712C27">
        <w:t>between</w:t>
      </w:r>
      <w:r w:rsidR="00445F45">
        <w:t xml:space="preserve"> the Buchanan-LBJ Lakes and </w:t>
      </w:r>
      <w:r w:rsidR="00445F45" w:rsidRPr="00712C27">
        <w:t xml:space="preserve">Austin-Travis Lakes HUC-8 </w:t>
      </w:r>
      <w:r w:rsidR="00445F45">
        <w:t xml:space="preserve">watersheds.  The modeling approaches for the reservoirs are discussed in this subsection. </w:t>
      </w:r>
    </w:p>
    <w:p w14:paraId="2FE43C4F" w14:textId="7F751A7B" w:rsidR="003463A5" w:rsidRPr="00825198" w:rsidRDefault="003463A5" w:rsidP="00464945">
      <w:pPr>
        <w:pStyle w:val="Non-numbered-heading"/>
      </w:pPr>
      <w:r w:rsidRPr="00825198">
        <w:t>General Overview</w:t>
      </w:r>
    </w:p>
    <w:p w14:paraId="7D367439" w14:textId="3ACEA5AF" w:rsidR="003C5E21" w:rsidRPr="00DE5217" w:rsidRDefault="003C5E21" w:rsidP="003C5E21">
      <w:pPr>
        <w:pStyle w:val="TopSpace"/>
        <w:spacing w:after="0"/>
        <w:rPr>
          <w:rFonts w:asciiTheme="minorHAnsi" w:hAnsiTheme="minorHAnsi" w:cstheme="minorHAnsi"/>
          <w:color w:val="000000" w:themeColor="text1"/>
          <w:sz w:val="22"/>
        </w:rPr>
      </w:pPr>
      <w:r w:rsidRPr="00DE5217">
        <w:rPr>
          <w:rFonts w:asciiTheme="minorHAnsi" w:hAnsiTheme="minorHAnsi" w:cstheme="minorHAnsi"/>
          <w:color w:val="000000" w:themeColor="text1"/>
          <w:sz w:val="22"/>
        </w:rPr>
        <w:t xml:space="preserve">While the BLE analysis of the Buchanan-LBJ Lakes watershed was being completed by </w:t>
      </w:r>
      <w:r w:rsidR="00E06A78">
        <w:rPr>
          <w:rFonts w:asciiTheme="minorHAnsi" w:hAnsiTheme="minorHAnsi" w:cstheme="minorHAnsi"/>
          <w:color w:val="000000" w:themeColor="text1"/>
          <w:sz w:val="22"/>
        </w:rPr>
        <w:t>AtkinsRéalis</w:t>
      </w:r>
      <w:r w:rsidRPr="00DE5217">
        <w:rPr>
          <w:rFonts w:asciiTheme="minorHAnsi" w:hAnsiTheme="minorHAnsi" w:cstheme="minorHAnsi"/>
          <w:color w:val="000000" w:themeColor="text1"/>
          <w:sz w:val="22"/>
        </w:rPr>
        <w:t xml:space="preserve">, the Interagency Flood Risk Management team (InFRM) had been working on a Watershed Hydrology Assessment (WHA) of the Lower Colorado River Basin, which included the </w:t>
      </w:r>
      <w:r w:rsidR="00E06A78">
        <w:rPr>
          <w:rFonts w:asciiTheme="minorHAnsi" w:hAnsiTheme="minorHAnsi" w:cstheme="minorHAnsi"/>
          <w:color w:val="000000" w:themeColor="text1"/>
          <w:sz w:val="22"/>
        </w:rPr>
        <w:t>AtkinsRéalis</w:t>
      </w:r>
      <w:r w:rsidRPr="00DE5217">
        <w:rPr>
          <w:rFonts w:asciiTheme="minorHAnsi" w:hAnsiTheme="minorHAnsi" w:cstheme="minorHAnsi"/>
          <w:color w:val="000000" w:themeColor="text1"/>
          <w:sz w:val="22"/>
        </w:rPr>
        <w:t xml:space="preserve"> BLE study area. The TWDB acquired a draft version of the WHA and shared it with </w:t>
      </w:r>
      <w:r w:rsidR="00E06A78">
        <w:rPr>
          <w:rFonts w:asciiTheme="minorHAnsi" w:hAnsiTheme="minorHAnsi" w:cstheme="minorHAnsi"/>
          <w:color w:val="000000" w:themeColor="text1"/>
          <w:sz w:val="22"/>
        </w:rPr>
        <w:t>AtkinsRéalis</w:t>
      </w:r>
      <w:r w:rsidRPr="00DE5217">
        <w:rPr>
          <w:rFonts w:asciiTheme="minorHAnsi" w:hAnsiTheme="minorHAnsi" w:cstheme="minorHAnsi"/>
          <w:color w:val="000000" w:themeColor="text1"/>
          <w:sz w:val="22"/>
        </w:rPr>
        <w:t xml:space="preserve">. The WHA included Reservoir Frequency Analyses (RFA) for Lake Buchanan and Lake LBJ. These RFAs derived scalable hydrograph shapes at the reservoir outlets using simulated historical storm events from 1935 (Lake LBJ) and 1936 (Lake Buchanan). Frequency-stage-outflow data for each reservoir were computed for the 50%, 20%, 10%, 4%, 2%, 1%, 0.4%, and 0.2% events. The modeling used to support this effort was not available. Although the reservoirs were constructed after these historical storm events, the WHA modeling assumed the reservoirs were in-place. </w:t>
      </w:r>
    </w:p>
    <w:p w14:paraId="2D15A086" w14:textId="77777777" w:rsidR="003C5E21" w:rsidRPr="00DE5217" w:rsidRDefault="003C5E21" w:rsidP="003C5E21">
      <w:pPr>
        <w:pStyle w:val="TopSpace"/>
        <w:spacing w:after="0"/>
        <w:rPr>
          <w:rFonts w:asciiTheme="minorHAnsi" w:hAnsiTheme="minorHAnsi" w:cstheme="minorHAnsi"/>
          <w:color w:val="000000" w:themeColor="text1"/>
          <w:sz w:val="22"/>
        </w:rPr>
      </w:pPr>
    </w:p>
    <w:p w14:paraId="31BC0B39" w14:textId="000B1D3A" w:rsidR="003C5E21" w:rsidRPr="00DE5217" w:rsidRDefault="003C5E21" w:rsidP="003C5E21">
      <w:pPr>
        <w:pStyle w:val="TopSpace"/>
        <w:spacing w:after="0"/>
        <w:rPr>
          <w:rFonts w:asciiTheme="minorHAnsi" w:hAnsiTheme="minorHAnsi" w:cstheme="minorHAnsi"/>
          <w:color w:val="000000" w:themeColor="text1"/>
          <w:sz w:val="22"/>
        </w:rPr>
      </w:pPr>
      <w:r w:rsidRPr="00DE5217">
        <w:rPr>
          <w:rFonts w:asciiTheme="minorHAnsi" w:hAnsiTheme="minorHAnsi" w:cstheme="minorHAnsi"/>
          <w:color w:val="000000" w:themeColor="text1"/>
          <w:sz w:val="22"/>
        </w:rPr>
        <w:t xml:space="preserve">In addition to the RFAs, the WHA included flow frequency analyses for the USGS streamflow gages in the </w:t>
      </w:r>
      <w:r w:rsidR="00E06A78">
        <w:rPr>
          <w:rFonts w:asciiTheme="minorHAnsi" w:hAnsiTheme="minorHAnsi" w:cstheme="minorHAnsi"/>
          <w:color w:val="000000" w:themeColor="text1"/>
          <w:sz w:val="22"/>
        </w:rPr>
        <w:t>AtkinsRéalis</w:t>
      </w:r>
      <w:r w:rsidRPr="00DE5217">
        <w:rPr>
          <w:rFonts w:asciiTheme="minorHAnsi" w:hAnsiTheme="minorHAnsi" w:cstheme="minorHAnsi"/>
          <w:color w:val="000000" w:themeColor="text1"/>
          <w:sz w:val="22"/>
        </w:rPr>
        <w:t xml:space="preserve"> BLE study area. These analyses applied a Bulletin 17C methodology to the annual peak flows observed at the gages to estimate peak flows for the 50%, 20%, 10%, 4%, 2%, 1%, 0.5%, and 0.2% events. Although there were not many USGS gages in the study area, there was a gage upstream of Lake Buchanan. </w:t>
      </w:r>
    </w:p>
    <w:p w14:paraId="16075BAE" w14:textId="77777777" w:rsidR="003C5E21" w:rsidRPr="00DE5217" w:rsidRDefault="003C5E21" w:rsidP="003C5E21">
      <w:pPr>
        <w:pStyle w:val="TopSpace"/>
        <w:spacing w:after="0"/>
        <w:rPr>
          <w:rFonts w:asciiTheme="minorHAnsi" w:hAnsiTheme="minorHAnsi" w:cstheme="minorHAnsi"/>
          <w:color w:val="000000" w:themeColor="text1"/>
          <w:sz w:val="22"/>
        </w:rPr>
      </w:pPr>
    </w:p>
    <w:p w14:paraId="3354F11D" w14:textId="2A2442E3" w:rsidR="003C5E21" w:rsidRPr="00DE5217" w:rsidRDefault="009E6857" w:rsidP="003C5E21">
      <w:pPr>
        <w:pStyle w:val="TopSpace"/>
        <w:spacing w:after="0"/>
        <w:rPr>
          <w:rFonts w:asciiTheme="minorHAnsi" w:hAnsiTheme="minorHAnsi" w:cstheme="minorHAnsi"/>
          <w:color w:val="000000" w:themeColor="text1"/>
          <w:sz w:val="22"/>
        </w:rPr>
      </w:pPr>
      <w:r>
        <w:rPr>
          <w:rFonts w:asciiTheme="minorHAnsi" w:hAnsiTheme="minorHAnsi" w:cstheme="minorHAnsi"/>
          <w:color w:val="000000" w:themeColor="text1"/>
          <w:sz w:val="22"/>
        </w:rPr>
        <w:t xml:space="preserve">In </w:t>
      </w:r>
      <w:r w:rsidR="003C5E21" w:rsidRPr="00DE5217">
        <w:rPr>
          <w:rFonts w:asciiTheme="minorHAnsi" w:hAnsiTheme="minorHAnsi" w:cstheme="minorHAnsi"/>
          <w:color w:val="000000" w:themeColor="text1"/>
          <w:sz w:val="22"/>
        </w:rPr>
        <w:t xml:space="preserve">October 2022, the TWDB received additional reservoir modeling data from the InFRM WHA team and shared this information with </w:t>
      </w:r>
      <w:r w:rsidR="00E06A78">
        <w:rPr>
          <w:rFonts w:asciiTheme="minorHAnsi" w:hAnsiTheme="minorHAnsi" w:cstheme="minorHAnsi"/>
          <w:color w:val="000000" w:themeColor="text1"/>
          <w:sz w:val="22"/>
        </w:rPr>
        <w:t>AtkinsRéalis</w:t>
      </w:r>
      <w:r w:rsidR="003C5E21" w:rsidRPr="00DE5217">
        <w:rPr>
          <w:rFonts w:asciiTheme="minorHAnsi" w:hAnsiTheme="minorHAnsi" w:cstheme="minorHAnsi"/>
          <w:color w:val="000000" w:themeColor="text1"/>
          <w:sz w:val="22"/>
        </w:rPr>
        <w:t xml:space="preserve">. This package included scalable hydrograph shapes at the outlets of Lake Buchanan and Lake LBJ. It also included a summary of flow-frequency output data at the outlet of Lake LBJ derived from an HEC-HMS model. The TWDB was not able to acquire this model from the InFRM team. </w:t>
      </w:r>
    </w:p>
    <w:p w14:paraId="5CB2A346" w14:textId="77777777" w:rsidR="003C5E21" w:rsidRPr="00DE5217" w:rsidRDefault="003C5E21" w:rsidP="003C5E21">
      <w:pPr>
        <w:pStyle w:val="TopSpace"/>
        <w:spacing w:after="0"/>
        <w:rPr>
          <w:rFonts w:asciiTheme="minorHAnsi" w:hAnsiTheme="minorHAnsi" w:cstheme="minorHAnsi"/>
          <w:color w:val="000000" w:themeColor="text1"/>
          <w:sz w:val="22"/>
        </w:rPr>
      </w:pPr>
    </w:p>
    <w:p w14:paraId="4C2EA80B" w14:textId="3DBFFF81" w:rsidR="003C5E21" w:rsidRPr="00DE5217" w:rsidRDefault="003C5E21" w:rsidP="003C5E21">
      <w:pPr>
        <w:pStyle w:val="TopSpace"/>
        <w:spacing w:after="0"/>
        <w:rPr>
          <w:rFonts w:asciiTheme="minorHAnsi" w:hAnsiTheme="minorHAnsi" w:cstheme="minorHAnsi"/>
          <w:color w:val="000000" w:themeColor="text1"/>
          <w:sz w:val="22"/>
        </w:rPr>
      </w:pPr>
      <w:r w:rsidRPr="00DE5217">
        <w:rPr>
          <w:rFonts w:asciiTheme="minorHAnsi" w:hAnsiTheme="minorHAnsi" w:cstheme="minorHAnsi"/>
          <w:color w:val="000000" w:themeColor="text1"/>
          <w:sz w:val="22"/>
        </w:rPr>
        <w:t xml:space="preserve">Before the hydrograph shapes and HEC-HMS model summary were acquired, </w:t>
      </w:r>
      <w:r w:rsidR="00E06A78">
        <w:rPr>
          <w:rFonts w:asciiTheme="minorHAnsi" w:hAnsiTheme="minorHAnsi" w:cstheme="minorHAnsi"/>
          <w:color w:val="000000" w:themeColor="text1"/>
          <w:sz w:val="22"/>
        </w:rPr>
        <w:t>AtkinsRéalis</w:t>
      </w:r>
      <w:r w:rsidRPr="00DE5217">
        <w:rPr>
          <w:rFonts w:asciiTheme="minorHAnsi" w:hAnsiTheme="minorHAnsi" w:cstheme="minorHAnsi"/>
          <w:color w:val="000000" w:themeColor="text1"/>
          <w:sz w:val="22"/>
        </w:rPr>
        <w:t xml:space="preserve"> had developed its own hydrographs at the reservoir outlets during its BLE efforts. For each reservoir, </w:t>
      </w:r>
      <w:r w:rsidR="00E06A78">
        <w:rPr>
          <w:rFonts w:asciiTheme="minorHAnsi" w:hAnsiTheme="minorHAnsi" w:cstheme="minorHAnsi"/>
          <w:color w:val="000000" w:themeColor="text1"/>
          <w:sz w:val="22"/>
        </w:rPr>
        <w:t>AtkinsRéalis</w:t>
      </w:r>
      <w:r w:rsidRPr="00DE5217">
        <w:rPr>
          <w:rFonts w:asciiTheme="minorHAnsi" w:hAnsiTheme="minorHAnsi" w:cstheme="minorHAnsi"/>
          <w:color w:val="000000" w:themeColor="text1"/>
          <w:sz w:val="22"/>
        </w:rPr>
        <w:t xml:space="preserve"> reviewed the WHA to determine whether the flow-frequency data from the RFA or the gage analyses should be used. Since no hydrograph shapes were available in the WHA, </w:t>
      </w:r>
      <w:r w:rsidR="00E06A78">
        <w:rPr>
          <w:rFonts w:asciiTheme="minorHAnsi" w:hAnsiTheme="minorHAnsi" w:cstheme="minorHAnsi"/>
          <w:color w:val="000000" w:themeColor="text1"/>
          <w:sz w:val="22"/>
        </w:rPr>
        <w:t>AtkinsRéalis</w:t>
      </w:r>
      <w:r w:rsidRPr="00DE5217">
        <w:rPr>
          <w:rFonts w:asciiTheme="minorHAnsi" w:hAnsiTheme="minorHAnsi" w:cstheme="minorHAnsi"/>
          <w:color w:val="000000" w:themeColor="text1"/>
          <w:sz w:val="22"/>
        </w:rPr>
        <w:t xml:space="preserve"> developed its own hydrograph shapes. These shapes were developed using a balanced hydrograph approach that leveraged flow data from USGS gage 08147000 (Colorado River near San Saba, TX) for major events in 1997, 2000, 2004, and 2018. This gage was located upstream of </w:t>
      </w:r>
      <w:r w:rsidR="009E6857">
        <w:rPr>
          <w:rFonts w:asciiTheme="minorHAnsi" w:hAnsiTheme="minorHAnsi" w:cstheme="minorHAnsi"/>
          <w:color w:val="000000" w:themeColor="text1"/>
          <w:sz w:val="22"/>
        </w:rPr>
        <w:t xml:space="preserve">Lake </w:t>
      </w:r>
      <w:r w:rsidRPr="00DE5217">
        <w:rPr>
          <w:rFonts w:asciiTheme="minorHAnsi" w:hAnsiTheme="minorHAnsi" w:cstheme="minorHAnsi"/>
          <w:color w:val="000000" w:themeColor="text1"/>
          <w:sz w:val="22"/>
        </w:rPr>
        <w:t xml:space="preserve">Buchanan, downstream of the confluence with the San Saba River. </w:t>
      </w:r>
    </w:p>
    <w:p w14:paraId="34F19240" w14:textId="77777777" w:rsidR="003C5E21" w:rsidRPr="00DE5217" w:rsidRDefault="003C5E21" w:rsidP="003C5E21">
      <w:pPr>
        <w:pStyle w:val="TopSpace"/>
        <w:spacing w:after="0"/>
        <w:rPr>
          <w:rFonts w:asciiTheme="minorHAnsi" w:hAnsiTheme="minorHAnsi" w:cstheme="minorHAnsi"/>
          <w:color w:val="000000" w:themeColor="text1"/>
          <w:sz w:val="22"/>
        </w:rPr>
      </w:pPr>
    </w:p>
    <w:p w14:paraId="1798B1F7" w14:textId="77777777" w:rsidR="003D3A65" w:rsidRDefault="003D3A65">
      <w:pPr>
        <w:rPr>
          <w:rFonts w:eastAsiaTheme="minorHAnsi" w:cstheme="minorHAnsi"/>
          <w:color w:val="000000" w:themeColor="text1"/>
          <w:lang w:val="en-GB"/>
        </w:rPr>
      </w:pPr>
      <w:r>
        <w:rPr>
          <w:rFonts w:cstheme="minorHAnsi"/>
          <w:color w:val="000000" w:themeColor="text1"/>
        </w:rPr>
        <w:br w:type="page"/>
      </w:r>
    </w:p>
    <w:p w14:paraId="32847C70" w14:textId="585A5C85" w:rsidR="003C5E21" w:rsidRPr="00DE5217" w:rsidRDefault="003C5E21" w:rsidP="003C5E21">
      <w:pPr>
        <w:pStyle w:val="TopSpace"/>
        <w:spacing w:after="0"/>
        <w:rPr>
          <w:rFonts w:asciiTheme="minorHAnsi" w:hAnsiTheme="minorHAnsi" w:cstheme="minorHAnsi"/>
          <w:color w:val="000000" w:themeColor="text1"/>
          <w:sz w:val="22"/>
        </w:rPr>
      </w:pPr>
      <w:r w:rsidRPr="00DE5217">
        <w:rPr>
          <w:rFonts w:asciiTheme="minorHAnsi" w:hAnsiTheme="minorHAnsi" w:cstheme="minorHAnsi"/>
          <w:color w:val="000000" w:themeColor="text1"/>
          <w:sz w:val="22"/>
        </w:rPr>
        <w:lastRenderedPageBreak/>
        <w:t xml:space="preserve">Following receipt of the InFRM hydrograph shapes in October 2022, the TWDB asked </w:t>
      </w:r>
      <w:r w:rsidR="00E06A78">
        <w:rPr>
          <w:rFonts w:asciiTheme="minorHAnsi" w:hAnsiTheme="minorHAnsi" w:cstheme="minorHAnsi"/>
          <w:color w:val="000000" w:themeColor="text1"/>
          <w:sz w:val="22"/>
        </w:rPr>
        <w:t>AtkinsRéalis</w:t>
      </w:r>
      <w:r w:rsidRPr="00DE5217">
        <w:rPr>
          <w:rFonts w:asciiTheme="minorHAnsi" w:hAnsiTheme="minorHAnsi" w:cstheme="minorHAnsi"/>
          <w:color w:val="000000" w:themeColor="text1"/>
          <w:sz w:val="22"/>
        </w:rPr>
        <w:t xml:space="preserve"> to review them to determine whether they should be incorporated into </w:t>
      </w:r>
      <w:r w:rsidR="00E06A78">
        <w:rPr>
          <w:rFonts w:asciiTheme="minorHAnsi" w:hAnsiTheme="minorHAnsi" w:cstheme="minorHAnsi"/>
          <w:color w:val="000000" w:themeColor="text1"/>
          <w:sz w:val="22"/>
        </w:rPr>
        <w:t>AtkinsRéalis</w:t>
      </w:r>
      <w:r w:rsidRPr="00DE5217">
        <w:rPr>
          <w:rFonts w:asciiTheme="minorHAnsi" w:hAnsiTheme="minorHAnsi" w:cstheme="minorHAnsi"/>
          <w:color w:val="000000" w:themeColor="text1"/>
          <w:sz w:val="22"/>
        </w:rPr>
        <w:t xml:space="preserve">’ BLE models. This investigation </w:t>
      </w:r>
    </w:p>
    <w:p w14:paraId="1FA6B0B4" w14:textId="77777777" w:rsidR="003C5E21" w:rsidRPr="00DE5217" w:rsidRDefault="003C5E21" w:rsidP="003C5E21">
      <w:pPr>
        <w:pStyle w:val="TopSpace"/>
        <w:spacing w:after="0"/>
        <w:rPr>
          <w:rFonts w:asciiTheme="minorHAnsi" w:hAnsiTheme="minorHAnsi" w:cstheme="minorHAnsi"/>
          <w:color w:val="000000" w:themeColor="text1"/>
          <w:sz w:val="22"/>
        </w:rPr>
      </w:pPr>
      <w:r w:rsidRPr="00DE5217">
        <w:rPr>
          <w:rFonts w:asciiTheme="minorHAnsi" w:hAnsiTheme="minorHAnsi" w:cstheme="minorHAnsi"/>
          <w:color w:val="000000" w:themeColor="text1"/>
          <w:sz w:val="22"/>
        </w:rPr>
        <w:t>yielded the following key findings:</w:t>
      </w:r>
    </w:p>
    <w:p w14:paraId="58D59EF7" w14:textId="77777777" w:rsidR="003C5E21" w:rsidRPr="00DE5217" w:rsidRDefault="003C5E21" w:rsidP="003C5E21">
      <w:pPr>
        <w:pStyle w:val="TopSpace"/>
        <w:spacing w:after="0"/>
        <w:rPr>
          <w:rFonts w:asciiTheme="minorHAnsi" w:hAnsiTheme="minorHAnsi" w:cstheme="minorHAnsi"/>
          <w:color w:val="000000" w:themeColor="text1"/>
          <w:sz w:val="22"/>
        </w:rPr>
      </w:pPr>
    </w:p>
    <w:p w14:paraId="16403EB4" w14:textId="7177F0AF" w:rsidR="003C5E21" w:rsidRPr="00DE5217" w:rsidRDefault="003C5E21" w:rsidP="003C5E21">
      <w:pPr>
        <w:pStyle w:val="TopSpace"/>
        <w:numPr>
          <w:ilvl w:val="0"/>
          <w:numId w:val="51"/>
        </w:numPr>
        <w:spacing w:after="0"/>
        <w:rPr>
          <w:rFonts w:asciiTheme="minorHAnsi" w:hAnsiTheme="minorHAnsi" w:cstheme="minorHAnsi"/>
          <w:color w:val="000000" w:themeColor="text1"/>
          <w:sz w:val="22"/>
        </w:rPr>
      </w:pPr>
      <w:r w:rsidRPr="00DE5217">
        <w:rPr>
          <w:rFonts w:asciiTheme="minorHAnsi" w:hAnsiTheme="minorHAnsi" w:cstheme="minorHAnsi"/>
          <w:color w:val="000000" w:themeColor="text1"/>
          <w:sz w:val="22"/>
        </w:rPr>
        <w:t xml:space="preserve">In general, the WHA hydrographs and the </w:t>
      </w:r>
      <w:r w:rsidR="00E06A78">
        <w:rPr>
          <w:rFonts w:asciiTheme="minorHAnsi" w:hAnsiTheme="minorHAnsi" w:cstheme="minorHAnsi"/>
          <w:color w:val="000000" w:themeColor="text1"/>
          <w:sz w:val="22"/>
        </w:rPr>
        <w:t>AtkinsRéalis</w:t>
      </w:r>
      <w:r w:rsidRPr="00DE5217">
        <w:rPr>
          <w:rFonts w:asciiTheme="minorHAnsi" w:hAnsiTheme="minorHAnsi" w:cstheme="minorHAnsi"/>
          <w:color w:val="000000" w:themeColor="text1"/>
          <w:sz w:val="22"/>
        </w:rPr>
        <w:t xml:space="preserve"> hydrographs produced WSELs and floodplain extents that were similar.</w:t>
      </w:r>
    </w:p>
    <w:p w14:paraId="39B2321E" w14:textId="77777777" w:rsidR="003C5E21" w:rsidRPr="00DE5217" w:rsidRDefault="003C5E21" w:rsidP="003C5E21">
      <w:pPr>
        <w:pStyle w:val="TopSpace"/>
        <w:spacing w:after="0"/>
        <w:rPr>
          <w:rFonts w:asciiTheme="minorHAnsi" w:hAnsiTheme="minorHAnsi" w:cstheme="minorHAnsi"/>
          <w:color w:val="000000" w:themeColor="text1"/>
          <w:sz w:val="22"/>
        </w:rPr>
      </w:pPr>
    </w:p>
    <w:p w14:paraId="0439819E" w14:textId="77777777" w:rsidR="003C5E21" w:rsidRPr="00DE5217" w:rsidRDefault="003C5E21" w:rsidP="003C5E21">
      <w:pPr>
        <w:pStyle w:val="TopSpace"/>
        <w:numPr>
          <w:ilvl w:val="0"/>
          <w:numId w:val="51"/>
        </w:numPr>
        <w:spacing w:after="0"/>
        <w:rPr>
          <w:rFonts w:asciiTheme="minorHAnsi" w:hAnsiTheme="minorHAnsi" w:cstheme="minorHAnsi"/>
          <w:color w:val="000000" w:themeColor="text1"/>
          <w:sz w:val="22"/>
        </w:rPr>
      </w:pPr>
      <w:r w:rsidRPr="00DE5217">
        <w:rPr>
          <w:rFonts w:asciiTheme="minorHAnsi" w:hAnsiTheme="minorHAnsi" w:cstheme="minorHAnsi"/>
          <w:color w:val="000000" w:themeColor="text1"/>
          <w:sz w:val="22"/>
        </w:rPr>
        <w:t xml:space="preserve">Within a reservoir storage area, the WSEL in the reservoir was dependent on the volume of water that entered the reservoir. </w:t>
      </w:r>
    </w:p>
    <w:p w14:paraId="2D2E4046" w14:textId="77777777" w:rsidR="003C5E21" w:rsidRPr="00DE5217" w:rsidRDefault="003C5E21" w:rsidP="003C5E21">
      <w:pPr>
        <w:pStyle w:val="TopSpace"/>
        <w:spacing w:after="0"/>
        <w:rPr>
          <w:rFonts w:asciiTheme="minorHAnsi" w:hAnsiTheme="minorHAnsi" w:cstheme="minorHAnsi"/>
          <w:color w:val="000000" w:themeColor="text1"/>
          <w:sz w:val="22"/>
        </w:rPr>
      </w:pPr>
    </w:p>
    <w:p w14:paraId="626487E8" w14:textId="77777777" w:rsidR="003C5E21" w:rsidRPr="00DE5217" w:rsidRDefault="003C5E21" w:rsidP="003C5E21">
      <w:pPr>
        <w:pStyle w:val="TopSpace"/>
        <w:numPr>
          <w:ilvl w:val="0"/>
          <w:numId w:val="51"/>
        </w:numPr>
        <w:spacing w:after="0"/>
        <w:rPr>
          <w:rFonts w:asciiTheme="minorHAnsi" w:hAnsiTheme="minorHAnsi" w:cstheme="minorHAnsi"/>
          <w:color w:val="000000" w:themeColor="text1"/>
          <w:sz w:val="22"/>
        </w:rPr>
      </w:pPr>
      <w:r w:rsidRPr="00DE5217">
        <w:rPr>
          <w:rFonts w:asciiTheme="minorHAnsi" w:hAnsiTheme="minorHAnsi" w:cstheme="minorHAnsi"/>
          <w:color w:val="000000" w:themeColor="text1"/>
          <w:sz w:val="22"/>
        </w:rPr>
        <w:t xml:space="preserve">WSELs and floodplain extents downstream of the reservoirs were more sensitive to the peak flow rate than the hydrograph shape. </w:t>
      </w:r>
    </w:p>
    <w:p w14:paraId="45BEBE40" w14:textId="77777777" w:rsidR="003C5E21" w:rsidRPr="00DE5217" w:rsidRDefault="003C5E21" w:rsidP="003C5E21">
      <w:pPr>
        <w:pStyle w:val="TopSpace"/>
        <w:spacing w:after="0"/>
        <w:rPr>
          <w:rFonts w:asciiTheme="minorHAnsi" w:hAnsiTheme="minorHAnsi" w:cstheme="minorHAnsi"/>
          <w:color w:val="000000" w:themeColor="text1"/>
          <w:sz w:val="22"/>
        </w:rPr>
      </w:pPr>
    </w:p>
    <w:p w14:paraId="41957777" w14:textId="7769CF65" w:rsidR="003C5E21" w:rsidRPr="00DE5217" w:rsidRDefault="003C5E21" w:rsidP="003C5E21">
      <w:pPr>
        <w:pStyle w:val="TopSpace"/>
        <w:numPr>
          <w:ilvl w:val="0"/>
          <w:numId w:val="51"/>
        </w:numPr>
        <w:spacing w:after="0"/>
        <w:rPr>
          <w:rFonts w:asciiTheme="minorHAnsi" w:hAnsiTheme="minorHAnsi" w:cstheme="minorHAnsi"/>
          <w:color w:val="000000" w:themeColor="text1"/>
          <w:sz w:val="22"/>
        </w:rPr>
      </w:pPr>
      <w:r w:rsidRPr="00DE5217">
        <w:rPr>
          <w:rFonts w:asciiTheme="minorHAnsi" w:hAnsiTheme="minorHAnsi" w:cstheme="minorHAnsi"/>
          <w:color w:val="000000" w:themeColor="text1"/>
          <w:sz w:val="22"/>
        </w:rPr>
        <w:t xml:space="preserve">The WHA hydrographs generally had longer durations than </w:t>
      </w:r>
      <w:r w:rsidR="00E06A78">
        <w:rPr>
          <w:rFonts w:asciiTheme="minorHAnsi" w:hAnsiTheme="minorHAnsi" w:cstheme="minorHAnsi"/>
          <w:color w:val="000000" w:themeColor="text1"/>
          <w:sz w:val="22"/>
        </w:rPr>
        <w:t>AtkinsRéalis</w:t>
      </w:r>
      <w:r w:rsidRPr="00DE5217">
        <w:rPr>
          <w:rFonts w:asciiTheme="minorHAnsi" w:hAnsiTheme="minorHAnsi" w:cstheme="minorHAnsi"/>
          <w:color w:val="000000" w:themeColor="text1"/>
          <w:sz w:val="22"/>
        </w:rPr>
        <w:t xml:space="preserve">’ hydrographs. These longer durations led to longer run times with limited effects on BLE outcomes. </w:t>
      </w:r>
    </w:p>
    <w:p w14:paraId="440C118E" w14:textId="77777777" w:rsidR="009E6857" w:rsidRDefault="009E6857" w:rsidP="003C5E21">
      <w:pPr>
        <w:pStyle w:val="TopSpace"/>
        <w:spacing w:after="0"/>
        <w:rPr>
          <w:rFonts w:asciiTheme="minorHAnsi" w:hAnsiTheme="minorHAnsi" w:cstheme="minorHAnsi"/>
          <w:color w:val="000000" w:themeColor="text1"/>
          <w:sz w:val="22"/>
        </w:rPr>
      </w:pPr>
    </w:p>
    <w:p w14:paraId="409D1F1D" w14:textId="183AAD06" w:rsidR="009E6857" w:rsidRDefault="00E06A78" w:rsidP="009E6857">
      <w:pPr>
        <w:pStyle w:val="TopSpace"/>
        <w:spacing w:after="0"/>
        <w:rPr>
          <w:rFonts w:asciiTheme="minorHAnsi" w:hAnsiTheme="minorHAnsi" w:cstheme="minorHAnsi"/>
          <w:color w:val="000000" w:themeColor="text1"/>
          <w:sz w:val="22"/>
        </w:rPr>
      </w:pPr>
      <w:r>
        <w:rPr>
          <w:rFonts w:asciiTheme="minorHAnsi" w:hAnsiTheme="minorHAnsi" w:cstheme="minorHAnsi"/>
          <w:color w:val="000000" w:themeColor="text1"/>
          <w:sz w:val="22"/>
        </w:rPr>
        <w:t>AtkinsRéalis</w:t>
      </w:r>
      <w:r w:rsidR="003C5E21" w:rsidRPr="00DE5217">
        <w:rPr>
          <w:rFonts w:asciiTheme="minorHAnsi" w:hAnsiTheme="minorHAnsi" w:cstheme="minorHAnsi"/>
          <w:color w:val="000000" w:themeColor="text1"/>
          <w:sz w:val="22"/>
        </w:rPr>
        <w:t xml:space="preserve"> </w:t>
      </w:r>
      <w:r w:rsidR="009E6857">
        <w:rPr>
          <w:rFonts w:asciiTheme="minorHAnsi" w:hAnsiTheme="minorHAnsi" w:cstheme="minorHAnsi"/>
          <w:color w:val="000000" w:themeColor="text1"/>
          <w:sz w:val="22"/>
        </w:rPr>
        <w:t xml:space="preserve">met </w:t>
      </w:r>
      <w:r w:rsidR="003C5E21" w:rsidRPr="00DE5217">
        <w:rPr>
          <w:rFonts w:asciiTheme="minorHAnsi" w:hAnsiTheme="minorHAnsi" w:cstheme="minorHAnsi"/>
          <w:color w:val="000000" w:themeColor="text1"/>
          <w:sz w:val="22"/>
        </w:rPr>
        <w:t>with the TWDB and its Independent Technical Review (ITR) team to review these findings and clarify the modeling approach for each reservoir. Please see below for details for each reservoir.</w:t>
      </w:r>
    </w:p>
    <w:p w14:paraId="5B70E540" w14:textId="77777777" w:rsidR="009E6857" w:rsidRDefault="009E6857" w:rsidP="009E6857">
      <w:pPr>
        <w:pStyle w:val="TopSpace"/>
        <w:spacing w:after="0"/>
        <w:rPr>
          <w:rFonts w:asciiTheme="minorHAnsi" w:hAnsiTheme="minorHAnsi" w:cstheme="minorHAnsi"/>
          <w:color w:val="000000" w:themeColor="text1"/>
          <w:sz w:val="22"/>
        </w:rPr>
      </w:pPr>
    </w:p>
    <w:p w14:paraId="0B502758" w14:textId="66BF7ED0" w:rsidR="0002681E" w:rsidRPr="00611458" w:rsidRDefault="0002681E" w:rsidP="00464945">
      <w:pPr>
        <w:pStyle w:val="Non-numbered-heading"/>
      </w:pPr>
      <w:r w:rsidRPr="00611458">
        <w:t xml:space="preserve">Lake Buchanan </w:t>
      </w:r>
    </w:p>
    <w:p w14:paraId="754BD77C" w14:textId="60630D17" w:rsidR="006B08C7" w:rsidRPr="00DE5217" w:rsidRDefault="006B08C7" w:rsidP="00911277">
      <w:pPr>
        <w:pStyle w:val="BodyText"/>
        <w:rPr>
          <w:color w:val="000000" w:themeColor="text1"/>
        </w:rPr>
      </w:pPr>
      <w:r w:rsidRPr="00DE5217">
        <w:rPr>
          <w:color w:val="000000" w:themeColor="text1"/>
        </w:rPr>
        <w:t>The lake and its dam, Buchanan Dam, are owned an</w:t>
      </w:r>
      <w:r w:rsidR="00315E19" w:rsidRPr="00DE5217">
        <w:rPr>
          <w:color w:val="000000" w:themeColor="text1"/>
        </w:rPr>
        <w:t>d</w:t>
      </w:r>
      <w:r w:rsidRPr="00DE5217">
        <w:rPr>
          <w:color w:val="000000" w:themeColor="text1"/>
        </w:rPr>
        <w:t xml:space="preserve"> operated by the Lower Colorado River Authority for flood control, water supply, hydropower generation, and recreational purposes. </w:t>
      </w:r>
      <w:r w:rsidR="00315E19" w:rsidRPr="00DE5217">
        <w:rPr>
          <w:color w:val="000000" w:themeColor="text1"/>
        </w:rPr>
        <w:t>Construction of the dam was completed in 1938. The dam is a concrete arch and gravity structure. The elevation at the top of the arches is 1025.5 f</w:t>
      </w:r>
      <w:r w:rsidR="009E6857">
        <w:rPr>
          <w:color w:val="000000" w:themeColor="text1"/>
        </w:rPr>
        <w:t>ee</w:t>
      </w:r>
      <w:r w:rsidR="00315E19" w:rsidRPr="00DE5217">
        <w:rPr>
          <w:color w:val="000000" w:themeColor="text1"/>
        </w:rPr>
        <w:t>t above mean sea level. The crest of the uncontrolled spillway is at 1020.5 f</w:t>
      </w:r>
      <w:r w:rsidR="009E6857">
        <w:rPr>
          <w:color w:val="000000" w:themeColor="text1"/>
        </w:rPr>
        <w:t>ee</w:t>
      </w:r>
      <w:r w:rsidR="00315E19" w:rsidRPr="00DE5217">
        <w:rPr>
          <w:color w:val="000000" w:themeColor="text1"/>
        </w:rPr>
        <w:t>t above mean sea level. There are 37 flood-control gates for controlled releases from the lake.</w:t>
      </w:r>
    </w:p>
    <w:p w14:paraId="7FF06F49" w14:textId="1D228FA6" w:rsidR="00911277" w:rsidRPr="00DE5217" w:rsidRDefault="00315E19" w:rsidP="00911277">
      <w:pPr>
        <w:pStyle w:val="BodyText"/>
        <w:rPr>
          <w:color w:val="000000" w:themeColor="text1"/>
        </w:rPr>
      </w:pPr>
      <w:r w:rsidRPr="00DE5217">
        <w:rPr>
          <w:color w:val="000000" w:themeColor="text1"/>
        </w:rPr>
        <w:t>The reservoir and dam are</w:t>
      </w:r>
      <w:r w:rsidR="00F56873" w:rsidRPr="00DE5217">
        <w:rPr>
          <w:color w:val="000000" w:themeColor="text1"/>
        </w:rPr>
        <w:t xml:space="preserve"> located in </w:t>
      </w:r>
      <w:r w:rsidR="00445F45" w:rsidRPr="00DE5217">
        <w:rPr>
          <w:color w:val="000000" w:themeColor="text1"/>
        </w:rPr>
        <w:t xml:space="preserve">BLE </w:t>
      </w:r>
      <w:r w:rsidR="00774D34" w:rsidRPr="00DE5217">
        <w:rPr>
          <w:color w:val="000000" w:themeColor="text1"/>
        </w:rPr>
        <w:t xml:space="preserve">model domain 0102_A3. </w:t>
      </w:r>
      <w:r w:rsidR="00AA7A20" w:rsidRPr="00DE5217">
        <w:rPr>
          <w:color w:val="000000" w:themeColor="text1"/>
        </w:rPr>
        <w:t xml:space="preserve">The model domains were split near the Buchanan </w:t>
      </w:r>
      <w:r w:rsidRPr="00DE5217">
        <w:rPr>
          <w:color w:val="000000" w:themeColor="text1"/>
        </w:rPr>
        <w:t>D</w:t>
      </w:r>
      <w:r w:rsidR="00AA7A20" w:rsidRPr="00DE5217">
        <w:rPr>
          <w:color w:val="000000" w:themeColor="text1"/>
        </w:rPr>
        <w:t>am</w:t>
      </w:r>
      <w:r w:rsidRPr="00DE5217">
        <w:rPr>
          <w:color w:val="000000" w:themeColor="text1"/>
        </w:rPr>
        <w:t>’s</w:t>
      </w:r>
      <w:r w:rsidR="00AA7A20" w:rsidRPr="00DE5217">
        <w:rPr>
          <w:color w:val="000000" w:themeColor="text1"/>
        </w:rPr>
        <w:t xml:space="preserve"> crest such that the </w:t>
      </w:r>
      <w:r w:rsidR="00B51F72" w:rsidRPr="00DE5217">
        <w:rPr>
          <w:color w:val="000000" w:themeColor="text1"/>
        </w:rPr>
        <w:t xml:space="preserve">entire </w:t>
      </w:r>
      <w:r w:rsidR="00AA7A20" w:rsidRPr="00DE5217">
        <w:rPr>
          <w:color w:val="000000" w:themeColor="text1"/>
        </w:rPr>
        <w:t xml:space="preserve">reservoir </w:t>
      </w:r>
      <w:r w:rsidR="009E6857">
        <w:rPr>
          <w:color w:val="000000" w:themeColor="text1"/>
        </w:rPr>
        <w:t>was</w:t>
      </w:r>
      <w:r w:rsidR="00AA7A20" w:rsidRPr="00DE5217">
        <w:rPr>
          <w:color w:val="000000" w:themeColor="text1"/>
        </w:rPr>
        <w:t xml:space="preserve"> located in domain 010</w:t>
      </w:r>
      <w:r w:rsidR="00E8416E" w:rsidRPr="00DE5217">
        <w:rPr>
          <w:color w:val="000000" w:themeColor="text1"/>
        </w:rPr>
        <w:t>2</w:t>
      </w:r>
      <w:r w:rsidR="00AA7A20" w:rsidRPr="00DE5217">
        <w:rPr>
          <w:color w:val="000000" w:themeColor="text1"/>
        </w:rPr>
        <w:t>_A</w:t>
      </w:r>
      <w:r w:rsidR="00E8416E" w:rsidRPr="00DE5217">
        <w:rPr>
          <w:color w:val="000000" w:themeColor="text1"/>
        </w:rPr>
        <w:t>3</w:t>
      </w:r>
      <w:r w:rsidR="00AA7A20" w:rsidRPr="00DE5217">
        <w:rPr>
          <w:color w:val="000000" w:themeColor="text1"/>
        </w:rPr>
        <w:t xml:space="preserve">, and the reach downstream of the dam </w:t>
      </w:r>
      <w:r w:rsidR="009E6857">
        <w:rPr>
          <w:color w:val="000000" w:themeColor="text1"/>
        </w:rPr>
        <w:t>was</w:t>
      </w:r>
      <w:r w:rsidR="00AA7A20" w:rsidRPr="00DE5217">
        <w:rPr>
          <w:color w:val="000000" w:themeColor="text1"/>
        </w:rPr>
        <w:t xml:space="preserve"> located in domain </w:t>
      </w:r>
      <w:r w:rsidR="00E8416E" w:rsidRPr="00DE5217">
        <w:rPr>
          <w:color w:val="000000" w:themeColor="text1"/>
        </w:rPr>
        <w:t xml:space="preserve">0102_A6. </w:t>
      </w:r>
      <w:r w:rsidR="0058696B" w:rsidRPr="00DE5217">
        <w:rPr>
          <w:color w:val="000000" w:themeColor="text1"/>
        </w:rPr>
        <w:fldChar w:fldCharType="begin"/>
      </w:r>
      <w:r w:rsidR="0058696B" w:rsidRPr="00DE5217">
        <w:rPr>
          <w:color w:val="000000" w:themeColor="text1"/>
        </w:rPr>
        <w:instrText xml:space="preserve"> REF _Ref104614820 \h </w:instrText>
      </w:r>
      <w:r w:rsidR="0058696B" w:rsidRPr="00DE5217">
        <w:rPr>
          <w:color w:val="000000" w:themeColor="text1"/>
        </w:rPr>
      </w:r>
      <w:r w:rsidR="0058696B" w:rsidRPr="00DE5217">
        <w:rPr>
          <w:color w:val="000000" w:themeColor="text1"/>
        </w:rPr>
        <w:fldChar w:fldCharType="separate"/>
      </w:r>
      <w:r w:rsidR="00354332">
        <w:t xml:space="preserve">Figure </w:t>
      </w:r>
      <w:r w:rsidR="00354332">
        <w:rPr>
          <w:noProof/>
        </w:rPr>
        <w:t>8</w:t>
      </w:r>
      <w:r w:rsidR="0058696B" w:rsidRPr="00DE5217">
        <w:rPr>
          <w:color w:val="000000" w:themeColor="text1"/>
        </w:rPr>
        <w:fldChar w:fldCharType="end"/>
      </w:r>
      <w:r w:rsidR="00EF326C" w:rsidRPr="00DE5217">
        <w:rPr>
          <w:color w:val="000000" w:themeColor="text1"/>
        </w:rPr>
        <w:t xml:space="preserve"> </w:t>
      </w:r>
      <w:r w:rsidR="00DD7846" w:rsidRPr="00DE5217">
        <w:rPr>
          <w:color w:val="000000" w:themeColor="text1"/>
        </w:rPr>
        <w:t xml:space="preserve">shows </w:t>
      </w:r>
      <w:r w:rsidRPr="00DE5217">
        <w:rPr>
          <w:color w:val="000000" w:themeColor="text1"/>
        </w:rPr>
        <w:t xml:space="preserve">the </w:t>
      </w:r>
      <w:r w:rsidR="00DD7846" w:rsidRPr="00DE5217">
        <w:rPr>
          <w:color w:val="000000" w:themeColor="text1"/>
        </w:rPr>
        <w:t>layout</w:t>
      </w:r>
      <w:r w:rsidR="00911277" w:rsidRPr="00DE5217">
        <w:rPr>
          <w:color w:val="000000" w:themeColor="text1"/>
        </w:rPr>
        <w:t xml:space="preserve"> of the</w:t>
      </w:r>
      <w:r w:rsidR="006B08C7" w:rsidRPr="00DE5217">
        <w:rPr>
          <w:color w:val="000000" w:themeColor="text1"/>
        </w:rPr>
        <w:t>se</w:t>
      </w:r>
      <w:r w:rsidR="00911277" w:rsidRPr="00DE5217">
        <w:rPr>
          <w:color w:val="000000" w:themeColor="text1"/>
        </w:rPr>
        <w:t xml:space="preserve"> model domains </w:t>
      </w:r>
      <w:r w:rsidRPr="00DE5217">
        <w:rPr>
          <w:color w:val="000000" w:themeColor="text1"/>
        </w:rPr>
        <w:t xml:space="preserve">and </w:t>
      </w:r>
      <w:r w:rsidR="006B08C7" w:rsidRPr="00DE5217">
        <w:rPr>
          <w:color w:val="000000" w:themeColor="text1"/>
        </w:rPr>
        <w:t>Lake Buchanan.</w:t>
      </w:r>
      <w:r w:rsidR="00911277" w:rsidRPr="00DE5217">
        <w:rPr>
          <w:color w:val="000000" w:themeColor="text1"/>
        </w:rPr>
        <w:t xml:space="preserve"> </w:t>
      </w:r>
    </w:p>
    <w:p w14:paraId="45EA4299" w14:textId="77777777" w:rsidR="00911277" w:rsidRPr="006158DC" w:rsidRDefault="00911277" w:rsidP="00911277">
      <w:pPr>
        <w:pStyle w:val="BodyText"/>
        <w:spacing w:after="0"/>
        <w:rPr>
          <w:sz w:val="16"/>
          <w:szCs w:val="16"/>
        </w:rPr>
      </w:pPr>
      <w:r>
        <w:rPr>
          <w:noProof/>
        </w:rPr>
        <w:lastRenderedPageBreak/>
        <w:drawing>
          <wp:anchor distT="0" distB="0" distL="114300" distR="114300" simplePos="0" relativeHeight="251658241" behindDoc="0" locked="0" layoutInCell="1" allowOverlap="1" wp14:anchorId="5CAA19C4" wp14:editId="04AB632D">
            <wp:simplePos x="647700" y="4772025"/>
            <wp:positionH relativeFrom="margin">
              <wp:align>center</wp:align>
            </wp:positionH>
            <wp:positionV relativeFrom="paragraph">
              <wp:posOffset>0</wp:posOffset>
            </wp:positionV>
            <wp:extent cx="4727448" cy="3959352"/>
            <wp:effectExtent l="0" t="0" r="0" b="317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4727448" cy="3959352"/>
                    </a:xfrm>
                    <a:prstGeom prst="rect">
                      <a:avLst/>
                    </a:prstGeom>
                  </pic:spPr>
                </pic:pic>
              </a:graphicData>
            </a:graphic>
            <wp14:sizeRelH relativeFrom="margin">
              <wp14:pctWidth>0</wp14:pctWidth>
            </wp14:sizeRelH>
            <wp14:sizeRelV relativeFrom="margin">
              <wp14:pctHeight>0</wp14:pctHeight>
            </wp14:sizeRelV>
          </wp:anchor>
        </w:drawing>
      </w:r>
    </w:p>
    <w:p w14:paraId="4709C3D2" w14:textId="4BEA90BE" w:rsidR="00911277" w:rsidRDefault="00911277" w:rsidP="00A066C8">
      <w:pPr>
        <w:pStyle w:val="Caption"/>
        <w:jc w:val="center"/>
      </w:pPr>
      <w:bookmarkStart w:id="55" w:name="_Ref104614820"/>
      <w:bookmarkStart w:id="56" w:name="_Ref106865152"/>
      <w:bookmarkStart w:id="57" w:name="_Toc187681395"/>
      <w:r>
        <w:t xml:space="preserve">Figure </w:t>
      </w:r>
      <w:r>
        <w:fldChar w:fldCharType="begin"/>
      </w:r>
      <w:r>
        <w:instrText>SEQ Figure \* ARABIC</w:instrText>
      </w:r>
      <w:r>
        <w:fldChar w:fldCharType="separate"/>
      </w:r>
      <w:r w:rsidR="00354332">
        <w:rPr>
          <w:noProof/>
        </w:rPr>
        <w:t>8</w:t>
      </w:r>
      <w:r>
        <w:fldChar w:fldCharType="end"/>
      </w:r>
      <w:bookmarkEnd w:id="55"/>
      <w:r>
        <w:t xml:space="preserve">. </w:t>
      </w:r>
      <w:r w:rsidR="00315E19">
        <w:t xml:space="preserve">Model Configuration Near </w:t>
      </w:r>
      <w:r>
        <w:t>Lake Buchanan</w:t>
      </w:r>
      <w:bookmarkEnd w:id="56"/>
      <w:bookmarkEnd w:id="57"/>
    </w:p>
    <w:p w14:paraId="749EF4B8" w14:textId="4F4AA1AF" w:rsidR="003C5E21" w:rsidRPr="00593792" w:rsidRDefault="003C5E21" w:rsidP="00593792">
      <w:pPr>
        <w:pStyle w:val="BodyText"/>
      </w:pPr>
      <w:r w:rsidRPr="00593792">
        <w:t xml:space="preserve">The Colorado River flows through the lake. Downstream of the reservoir outlet, the Llano River enters the Colorado River. At this confluence, the 1% flows in the Llano River are higher than the 1% flows in the Colorado River. </w:t>
      </w:r>
    </w:p>
    <w:p w14:paraId="7519BE7B" w14:textId="002D6FBC" w:rsidR="003C5E21" w:rsidRPr="00593792" w:rsidRDefault="003C5E21" w:rsidP="00593792">
      <w:pPr>
        <w:pStyle w:val="BodyText"/>
      </w:pPr>
      <w:r w:rsidRPr="00593792">
        <w:t xml:space="preserve">The </w:t>
      </w:r>
      <w:r w:rsidR="00E06A78">
        <w:t>AtkinsRéalis</w:t>
      </w:r>
      <w:r w:rsidRPr="00593792">
        <w:t xml:space="preserve"> 1% hydrograph shape was compared to the WHA hydrograph shape. The WHA hydrograph was derived from the 1936 storm and had a peak flow of 211,836 cfs. The </w:t>
      </w:r>
      <w:r w:rsidR="00E06A78">
        <w:t>AtkinsRéalis</w:t>
      </w:r>
      <w:r w:rsidRPr="00593792">
        <w:t xml:space="preserve"> peak 1% flow, taken from the WHA RFA since no gage data </w:t>
      </w:r>
      <w:r w:rsidR="009E6857" w:rsidRPr="00593792">
        <w:t>were</w:t>
      </w:r>
      <w:r w:rsidRPr="00593792">
        <w:t xml:space="preserve"> available, was 219,670 cfs. The WHA hydrograph volume was a little bigger than </w:t>
      </w:r>
      <w:r w:rsidR="00E06A78">
        <w:t>AtkinsRéalis</w:t>
      </w:r>
      <w:r w:rsidRPr="00593792">
        <w:t xml:space="preserve">’ volume. </w:t>
      </w:r>
    </w:p>
    <w:p w14:paraId="5302AA74" w14:textId="7890B43A" w:rsidR="003C5E21" w:rsidRPr="00593792" w:rsidRDefault="003C5E21" w:rsidP="00593792">
      <w:pPr>
        <w:pStyle w:val="BodyText"/>
      </w:pPr>
      <w:r w:rsidRPr="00593792">
        <w:t xml:space="preserve">Inks Lake is just downstream of Lake Buchanan. The </w:t>
      </w:r>
      <w:r w:rsidR="00E06A78">
        <w:t>AtkinsRéalis</w:t>
      </w:r>
      <w:r w:rsidRPr="00593792">
        <w:t xml:space="preserve"> and WHA approaches produced similar floodplain extents in the lake. The WSELs were within 0.5 feet. </w:t>
      </w:r>
    </w:p>
    <w:p w14:paraId="6B476656" w14:textId="62F344E1" w:rsidR="003C5E21" w:rsidRPr="00593792" w:rsidRDefault="003C5E21" w:rsidP="00593792">
      <w:pPr>
        <w:pStyle w:val="BodyText"/>
      </w:pPr>
      <w:r w:rsidRPr="00593792">
        <w:t xml:space="preserve">Downstream of Inks Lake, the floodplain extents were similar and the WSELs were within 1 foot. </w:t>
      </w:r>
    </w:p>
    <w:p w14:paraId="31259E98" w14:textId="1D1C2075" w:rsidR="003C5E21" w:rsidRPr="00593792" w:rsidRDefault="00E06A78" w:rsidP="00593792">
      <w:pPr>
        <w:pStyle w:val="BodyText"/>
      </w:pPr>
      <w:r>
        <w:t>AtkinsRéalis</w:t>
      </w:r>
      <w:r w:rsidR="003C5E21" w:rsidRPr="00593792">
        <w:t xml:space="preserve"> recommended using its balanced hydrograph shape and the WHA RFA frequency-stage-outflow table to establish the hydrographs at the reservoir outlet. This approach was approved by the TWDB and its ITR team. The WHA RFA table is summariz</w:t>
      </w:r>
      <w:r w:rsidR="002D7273" w:rsidRPr="00593792">
        <w:t>ed</w:t>
      </w:r>
      <w:r w:rsidR="003C5E21" w:rsidRPr="00593792">
        <w:t xml:space="preserve"> in</w:t>
      </w:r>
      <w:r w:rsidR="00344554" w:rsidRPr="00593792">
        <w:t xml:space="preserve"> </w:t>
      </w:r>
      <w:r w:rsidR="00344554" w:rsidRPr="00593792">
        <w:fldChar w:fldCharType="begin"/>
      </w:r>
      <w:r w:rsidR="00344554" w:rsidRPr="00593792">
        <w:instrText xml:space="preserve"> REF _Ref143028281 \h </w:instrText>
      </w:r>
      <w:r w:rsidR="00593792" w:rsidRPr="00593792">
        <w:instrText xml:space="preserve"> \* MERGEFORMAT </w:instrText>
      </w:r>
      <w:r w:rsidR="00344554" w:rsidRPr="00593792">
        <w:fldChar w:fldCharType="separate"/>
      </w:r>
      <w:r w:rsidR="00354332">
        <w:t>Table 12</w:t>
      </w:r>
      <w:r w:rsidR="00344554" w:rsidRPr="00593792">
        <w:fldChar w:fldCharType="end"/>
      </w:r>
      <w:r w:rsidR="00533ED9" w:rsidRPr="00593792">
        <w:t xml:space="preserve">. </w:t>
      </w:r>
      <w:r w:rsidR="002D7273" w:rsidRPr="00593792">
        <w:t>This table is from page 58 of the RFA, which has been included in Appendix B.</w:t>
      </w:r>
      <w:r w:rsidR="00C77873" w:rsidRPr="00593792">
        <w:t xml:space="preserve"> </w:t>
      </w:r>
    </w:p>
    <w:p w14:paraId="2FEF1F22" w14:textId="77777777" w:rsidR="003D3A65" w:rsidRDefault="003D3A65">
      <w:pPr>
        <w:rPr>
          <w:b/>
          <w:bCs/>
          <w:color w:val="4472C4" w:themeColor="accent1"/>
          <w:sz w:val="20"/>
          <w:szCs w:val="18"/>
        </w:rPr>
      </w:pPr>
      <w:bookmarkStart w:id="58" w:name="_Ref138067577"/>
      <w:r>
        <w:br w:type="page"/>
      </w:r>
    </w:p>
    <w:p w14:paraId="1C334244" w14:textId="4CF15C63" w:rsidR="003C5E21" w:rsidRDefault="003C5E21" w:rsidP="003C5E21">
      <w:pPr>
        <w:pStyle w:val="Caption"/>
        <w:jc w:val="center"/>
        <w:rPr>
          <w:rFonts w:cstheme="minorHAnsi"/>
        </w:rPr>
      </w:pPr>
      <w:bookmarkStart w:id="59" w:name="_Ref143028281"/>
      <w:bookmarkStart w:id="60" w:name="_Toc187681373"/>
      <w:r>
        <w:lastRenderedPageBreak/>
        <w:t xml:space="preserve">Table </w:t>
      </w:r>
      <w:r>
        <w:fldChar w:fldCharType="begin"/>
      </w:r>
      <w:r>
        <w:instrText>SEQ Table \* ARABIC</w:instrText>
      </w:r>
      <w:r>
        <w:fldChar w:fldCharType="separate"/>
      </w:r>
      <w:r w:rsidR="00354332">
        <w:rPr>
          <w:noProof/>
        </w:rPr>
        <w:t>12</w:t>
      </w:r>
      <w:r>
        <w:fldChar w:fldCharType="end"/>
      </w:r>
      <w:bookmarkEnd w:id="58"/>
      <w:bookmarkEnd w:id="59"/>
      <w:r>
        <w:t>: WHA RFA Frequency-Stage-Outflow Table for Lake Buchanan</w:t>
      </w:r>
      <w:bookmarkEnd w:id="60"/>
    </w:p>
    <w:tbl>
      <w:tblPr>
        <w:tblStyle w:val="TableGrid"/>
        <w:tblpPr w:leftFromText="180" w:rightFromText="180" w:vertAnchor="text" w:tblpXSpec="center" w:tblpY="71"/>
        <w:tblW w:w="8370" w:type="dxa"/>
        <w:tblLook w:val="04A0" w:firstRow="1" w:lastRow="0" w:firstColumn="1" w:lastColumn="0" w:noHBand="0" w:noVBand="1"/>
      </w:tblPr>
      <w:tblGrid>
        <w:gridCol w:w="1213"/>
        <w:gridCol w:w="1577"/>
        <w:gridCol w:w="1786"/>
        <w:gridCol w:w="1724"/>
        <w:gridCol w:w="2070"/>
      </w:tblGrid>
      <w:tr w:rsidR="003C5E21" w:rsidRPr="00B25362" w14:paraId="05A4E6A4" w14:textId="33649A4B" w:rsidTr="00825198">
        <w:trPr>
          <w:cantSplit/>
          <w:trHeight w:val="144"/>
        </w:trPr>
        <w:tc>
          <w:tcPr>
            <w:tcW w:w="1213" w:type="dxa"/>
            <w:shd w:val="clear" w:color="auto" w:fill="4472C4" w:themeFill="accent1"/>
            <w:vAlign w:val="center"/>
          </w:tcPr>
          <w:p w14:paraId="53C507F1" w14:textId="2B492F51" w:rsidR="003C5E21" w:rsidRPr="00C77873" w:rsidRDefault="003C5E21" w:rsidP="00AC4083">
            <w:pPr>
              <w:autoSpaceDE w:val="0"/>
              <w:autoSpaceDN w:val="0"/>
              <w:adjustRightInd w:val="0"/>
              <w:spacing w:before="40" w:after="40"/>
              <w:jc w:val="center"/>
              <w:rPr>
                <w:rFonts w:cstheme="minorHAnsi"/>
                <w:b/>
                <w:bCs/>
                <w:color w:val="FFFFFF" w:themeColor="background1"/>
                <w:sz w:val="20"/>
                <w:szCs w:val="20"/>
              </w:rPr>
            </w:pPr>
            <w:r>
              <w:rPr>
                <w:rFonts w:cstheme="minorHAnsi"/>
                <w:b/>
                <w:bCs/>
                <w:color w:val="FFFFFF" w:themeColor="background1"/>
                <w:sz w:val="20"/>
                <w:szCs w:val="20"/>
              </w:rPr>
              <w:t>Event</w:t>
            </w:r>
          </w:p>
        </w:tc>
        <w:tc>
          <w:tcPr>
            <w:tcW w:w="1577" w:type="dxa"/>
            <w:shd w:val="clear" w:color="auto" w:fill="4472C4" w:themeFill="accent1"/>
            <w:vAlign w:val="center"/>
          </w:tcPr>
          <w:p w14:paraId="48CE7ECB" w14:textId="1EF63230" w:rsidR="003C5E21" w:rsidRPr="00C77873" w:rsidRDefault="003C5E21" w:rsidP="00AC4083">
            <w:pPr>
              <w:autoSpaceDE w:val="0"/>
              <w:autoSpaceDN w:val="0"/>
              <w:adjustRightInd w:val="0"/>
              <w:spacing w:before="40" w:after="40"/>
              <w:jc w:val="center"/>
              <w:rPr>
                <w:rFonts w:cstheme="minorHAnsi"/>
                <w:b/>
                <w:bCs/>
                <w:color w:val="FFFFFF" w:themeColor="background1"/>
                <w:sz w:val="20"/>
                <w:szCs w:val="20"/>
              </w:rPr>
            </w:pPr>
            <w:r>
              <w:rPr>
                <w:rFonts w:cstheme="minorHAnsi"/>
                <w:b/>
                <w:bCs/>
                <w:color w:val="FFFFFF" w:themeColor="background1"/>
                <w:sz w:val="20"/>
                <w:szCs w:val="20"/>
              </w:rPr>
              <w:t>Stage Elevation (ft, NGVD)</w:t>
            </w:r>
          </w:p>
        </w:tc>
        <w:tc>
          <w:tcPr>
            <w:tcW w:w="1786" w:type="dxa"/>
            <w:shd w:val="clear" w:color="auto" w:fill="4472C4" w:themeFill="accent1"/>
          </w:tcPr>
          <w:p w14:paraId="6D2BE627" w14:textId="4B6D13BD" w:rsidR="003C5E21" w:rsidRPr="003C5E21" w:rsidRDefault="003C5E21" w:rsidP="00AC4083">
            <w:pPr>
              <w:autoSpaceDE w:val="0"/>
              <w:autoSpaceDN w:val="0"/>
              <w:adjustRightInd w:val="0"/>
              <w:spacing w:before="40" w:after="40"/>
              <w:jc w:val="center"/>
              <w:rPr>
                <w:rFonts w:cstheme="minorHAnsi"/>
                <w:b/>
                <w:bCs/>
                <w:color w:val="FFFFFF" w:themeColor="background1"/>
                <w:sz w:val="20"/>
                <w:szCs w:val="20"/>
              </w:rPr>
            </w:pPr>
            <w:r>
              <w:rPr>
                <w:rFonts w:cstheme="minorHAnsi"/>
                <w:b/>
                <w:bCs/>
                <w:color w:val="FFFFFF" w:themeColor="background1"/>
                <w:sz w:val="20"/>
                <w:szCs w:val="20"/>
              </w:rPr>
              <w:t>Spillway Release (cfs)</w:t>
            </w:r>
          </w:p>
        </w:tc>
        <w:tc>
          <w:tcPr>
            <w:tcW w:w="1724" w:type="dxa"/>
            <w:shd w:val="clear" w:color="auto" w:fill="4472C4" w:themeFill="accent1"/>
            <w:vAlign w:val="center"/>
          </w:tcPr>
          <w:p w14:paraId="34E30E35" w14:textId="2FCF3F0B" w:rsidR="003C5E21" w:rsidRPr="00C77873" w:rsidRDefault="003C5E21" w:rsidP="00AC4083">
            <w:pPr>
              <w:autoSpaceDE w:val="0"/>
              <w:autoSpaceDN w:val="0"/>
              <w:adjustRightInd w:val="0"/>
              <w:spacing w:before="40" w:after="40"/>
              <w:jc w:val="center"/>
              <w:rPr>
                <w:rFonts w:cstheme="minorHAnsi"/>
                <w:b/>
                <w:bCs/>
                <w:color w:val="FFFFFF" w:themeColor="background1"/>
                <w:sz w:val="20"/>
                <w:szCs w:val="20"/>
              </w:rPr>
            </w:pPr>
            <w:r>
              <w:rPr>
                <w:rFonts w:cstheme="minorHAnsi"/>
                <w:b/>
                <w:bCs/>
                <w:color w:val="FFFFFF" w:themeColor="background1"/>
                <w:sz w:val="20"/>
                <w:szCs w:val="20"/>
              </w:rPr>
              <w:t>Gate Release (cfs)</w:t>
            </w:r>
          </w:p>
        </w:tc>
        <w:tc>
          <w:tcPr>
            <w:tcW w:w="2070" w:type="dxa"/>
            <w:shd w:val="clear" w:color="auto" w:fill="4472C4" w:themeFill="accent1"/>
            <w:vAlign w:val="center"/>
          </w:tcPr>
          <w:p w14:paraId="35800989" w14:textId="4DDE261B" w:rsidR="003C5E21" w:rsidRDefault="003C5E21" w:rsidP="00085454">
            <w:pPr>
              <w:autoSpaceDE w:val="0"/>
              <w:autoSpaceDN w:val="0"/>
              <w:adjustRightInd w:val="0"/>
              <w:spacing w:before="40" w:after="40"/>
              <w:jc w:val="center"/>
              <w:rPr>
                <w:rFonts w:cstheme="minorHAnsi"/>
                <w:b/>
                <w:bCs/>
                <w:color w:val="FFFFFF" w:themeColor="background1"/>
                <w:sz w:val="20"/>
                <w:szCs w:val="20"/>
              </w:rPr>
            </w:pPr>
            <w:r>
              <w:rPr>
                <w:rFonts w:cstheme="minorHAnsi"/>
                <w:b/>
                <w:bCs/>
                <w:color w:val="FFFFFF" w:themeColor="background1"/>
                <w:sz w:val="20"/>
                <w:szCs w:val="20"/>
              </w:rPr>
              <w:t>Total Release (cfs)</w:t>
            </w:r>
          </w:p>
        </w:tc>
      </w:tr>
      <w:tr w:rsidR="002D7273" w:rsidRPr="00B25362" w14:paraId="6BFEFC98" w14:textId="0BFAA1E4" w:rsidTr="00825198">
        <w:trPr>
          <w:cantSplit/>
          <w:trHeight w:val="144"/>
        </w:trPr>
        <w:tc>
          <w:tcPr>
            <w:tcW w:w="1213" w:type="dxa"/>
            <w:vAlign w:val="center"/>
          </w:tcPr>
          <w:p w14:paraId="2230DDD3" w14:textId="1837E5FC" w:rsidR="002D7273" w:rsidRPr="00B25362" w:rsidRDefault="002D7273" w:rsidP="002D7273">
            <w:pPr>
              <w:autoSpaceDE w:val="0"/>
              <w:autoSpaceDN w:val="0"/>
              <w:adjustRightInd w:val="0"/>
              <w:spacing w:before="40" w:after="40"/>
              <w:jc w:val="center"/>
              <w:rPr>
                <w:rFonts w:cstheme="minorHAnsi"/>
                <w:sz w:val="20"/>
                <w:szCs w:val="20"/>
              </w:rPr>
            </w:pPr>
            <w:r>
              <w:rPr>
                <w:rFonts w:cstheme="minorHAnsi"/>
                <w:sz w:val="20"/>
                <w:szCs w:val="20"/>
              </w:rPr>
              <w:t>10%</w:t>
            </w:r>
          </w:p>
        </w:tc>
        <w:tc>
          <w:tcPr>
            <w:tcW w:w="1577" w:type="dxa"/>
            <w:vAlign w:val="center"/>
          </w:tcPr>
          <w:p w14:paraId="47BA9CA0" w14:textId="7A954A70" w:rsidR="002D7273" w:rsidRPr="00B25362" w:rsidRDefault="002D7273" w:rsidP="00C77873">
            <w:pPr>
              <w:tabs>
                <w:tab w:val="left" w:pos="555"/>
                <w:tab w:val="center" w:pos="747"/>
              </w:tabs>
              <w:autoSpaceDE w:val="0"/>
              <w:autoSpaceDN w:val="0"/>
              <w:adjustRightInd w:val="0"/>
              <w:spacing w:before="40" w:after="40"/>
              <w:jc w:val="center"/>
              <w:rPr>
                <w:rFonts w:cstheme="minorHAnsi"/>
                <w:sz w:val="20"/>
                <w:szCs w:val="20"/>
              </w:rPr>
            </w:pPr>
            <w:r>
              <w:rPr>
                <w:rFonts w:cstheme="minorHAnsi"/>
                <w:sz w:val="20"/>
                <w:szCs w:val="20"/>
              </w:rPr>
              <w:t>1,021.00</w:t>
            </w:r>
          </w:p>
        </w:tc>
        <w:tc>
          <w:tcPr>
            <w:tcW w:w="1786" w:type="dxa"/>
            <w:vAlign w:val="center"/>
          </w:tcPr>
          <w:p w14:paraId="7612AA39" w14:textId="06644D34" w:rsidR="002D7273" w:rsidRPr="00B25362" w:rsidRDefault="002D7273" w:rsidP="002D7273">
            <w:pPr>
              <w:autoSpaceDE w:val="0"/>
              <w:autoSpaceDN w:val="0"/>
              <w:adjustRightInd w:val="0"/>
              <w:spacing w:before="40" w:after="40"/>
              <w:jc w:val="center"/>
              <w:rPr>
                <w:rFonts w:cstheme="minorHAnsi"/>
                <w:sz w:val="20"/>
                <w:szCs w:val="20"/>
              </w:rPr>
            </w:pPr>
            <w:r>
              <w:rPr>
                <w:rFonts w:cstheme="minorHAnsi"/>
                <w:sz w:val="20"/>
                <w:szCs w:val="20"/>
              </w:rPr>
              <w:t>45,400</w:t>
            </w:r>
          </w:p>
        </w:tc>
        <w:tc>
          <w:tcPr>
            <w:tcW w:w="1724" w:type="dxa"/>
            <w:vAlign w:val="center"/>
          </w:tcPr>
          <w:p w14:paraId="5D179012" w14:textId="618C4462" w:rsidR="002D7273" w:rsidRPr="00B25362" w:rsidRDefault="002D7273" w:rsidP="002D7273">
            <w:pPr>
              <w:autoSpaceDE w:val="0"/>
              <w:autoSpaceDN w:val="0"/>
              <w:adjustRightInd w:val="0"/>
              <w:spacing w:before="40" w:after="40"/>
              <w:jc w:val="center"/>
              <w:rPr>
                <w:rFonts w:cstheme="minorHAnsi"/>
                <w:sz w:val="20"/>
                <w:szCs w:val="20"/>
              </w:rPr>
            </w:pPr>
            <w:r>
              <w:rPr>
                <w:rFonts w:cstheme="minorHAnsi"/>
                <w:sz w:val="20"/>
                <w:szCs w:val="20"/>
              </w:rPr>
              <w:t>0</w:t>
            </w:r>
          </w:p>
        </w:tc>
        <w:tc>
          <w:tcPr>
            <w:tcW w:w="2070" w:type="dxa"/>
            <w:vAlign w:val="center"/>
          </w:tcPr>
          <w:p w14:paraId="2921687E" w14:textId="5A4D10CD" w:rsidR="002D7273" w:rsidRPr="00B25362" w:rsidRDefault="002D7273" w:rsidP="002D7273">
            <w:pPr>
              <w:autoSpaceDE w:val="0"/>
              <w:autoSpaceDN w:val="0"/>
              <w:adjustRightInd w:val="0"/>
              <w:spacing w:before="40" w:after="40"/>
              <w:jc w:val="center"/>
              <w:rPr>
                <w:rFonts w:cstheme="minorHAnsi"/>
                <w:sz w:val="20"/>
                <w:szCs w:val="20"/>
              </w:rPr>
            </w:pPr>
            <w:r>
              <w:rPr>
                <w:rFonts w:cstheme="minorHAnsi"/>
                <w:sz w:val="20"/>
                <w:szCs w:val="20"/>
              </w:rPr>
              <w:t>45,400</w:t>
            </w:r>
          </w:p>
        </w:tc>
      </w:tr>
      <w:tr w:rsidR="002D7273" w:rsidRPr="00B25362" w14:paraId="4CDB018F" w14:textId="01B27A40" w:rsidTr="00825198">
        <w:trPr>
          <w:cantSplit/>
          <w:trHeight w:val="144"/>
        </w:trPr>
        <w:tc>
          <w:tcPr>
            <w:tcW w:w="1213" w:type="dxa"/>
            <w:vAlign w:val="center"/>
          </w:tcPr>
          <w:p w14:paraId="302D4F4D" w14:textId="11766D30" w:rsidR="002D7273" w:rsidRPr="00B25362" w:rsidRDefault="002D7273" w:rsidP="002D7273">
            <w:pPr>
              <w:autoSpaceDE w:val="0"/>
              <w:autoSpaceDN w:val="0"/>
              <w:adjustRightInd w:val="0"/>
              <w:spacing w:before="40" w:after="40"/>
              <w:jc w:val="center"/>
              <w:rPr>
                <w:rFonts w:cstheme="minorHAnsi"/>
                <w:sz w:val="20"/>
                <w:szCs w:val="20"/>
              </w:rPr>
            </w:pPr>
            <w:r>
              <w:rPr>
                <w:rFonts w:cstheme="minorHAnsi"/>
                <w:sz w:val="20"/>
                <w:szCs w:val="20"/>
              </w:rPr>
              <w:t>4%</w:t>
            </w:r>
          </w:p>
        </w:tc>
        <w:tc>
          <w:tcPr>
            <w:tcW w:w="1577" w:type="dxa"/>
            <w:vAlign w:val="center"/>
          </w:tcPr>
          <w:p w14:paraId="55480F05" w14:textId="48F859AE" w:rsidR="002D7273" w:rsidRPr="00B25362" w:rsidRDefault="002D7273" w:rsidP="002D7273">
            <w:pPr>
              <w:autoSpaceDE w:val="0"/>
              <w:autoSpaceDN w:val="0"/>
              <w:adjustRightInd w:val="0"/>
              <w:spacing w:before="40" w:after="40"/>
              <w:jc w:val="center"/>
              <w:rPr>
                <w:rFonts w:cstheme="minorHAnsi"/>
                <w:sz w:val="20"/>
                <w:szCs w:val="20"/>
              </w:rPr>
            </w:pPr>
            <w:r>
              <w:rPr>
                <w:rFonts w:cstheme="minorHAnsi"/>
                <w:sz w:val="20"/>
                <w:szCs w:val="20"/>
              </w:rPr>
              <w:t>1,021.23</w:t>
            </w:r>
          </w:p>
        </w:tc>
        <w:tc>
          <w:tcPr>
            <w:tcW w:w="1786" w:type="dxa"/>
            <w:vAlign w:val="center"/>
          </w:tcPr>
          <w:p w14:paraId="75580798" w14:textId="50F27C29" w:rsidR="002D7273" w:rsidRPr="00B25362" w:rsidRDefault="002D7273" w:rsidP="002D7273">
            <w:pPr>
              <w:autoSpaceDE w:val="0"/>
              <w:autoSpaceDN w:val="0"/>
              <w:adjustRightInd w:val="0"/>
              <w:spacing w:before="40" w:after="40"/>
              <w:jc w:val="center"/>
              <w:rPr>
                <w:rFonts w:cstheme="minorHAnsi"/>
                <w:sz w:val="20"/>
                <w:szCs w:val="20"/>
              </w:rPr>
            </w:pPr>
            <w:r>
              <w:rPr>
                <w:rFonts w:cstheme="minorHAnsi"/>
                <w:sz w:val="20"/>
                <w:szCs w:val="20"/>
              </w:rPr>
              <w:t>115,860</w:t>
            </w:r>
          </w:p>
        </w:tc>
        <w:tc>
          <w:tcPr>
            <w:tcW w:w="1724" w:type="dxa"/>
            <w:vAlign w:val="center"/>
          </w:tcPr>
          <w:p w14:paraId="487508AF" w14:textId="5D28527E" w:rsidR="002D7273" w:rsidRPr="00B25362" w:rsidRDefault="002D7273" w:rsidP="002D7273">
            <w:pPr>
              <w:autoSpaceDE w:val="0"/>
              <w:autoSpaceDN w:val="0"/>
              <w:adjustRightInd w:val="0"/>
              <w:spacing w:before="40" w:after="40"/>
              <w:jc w:val="center"/>
              <w:rPr>
                <w:rFonts w:cstheme="minorHAnsi"/>
                <w:sz w:val="20"/>
                <w:szCs w:val="20"/>
              </w:rPr>
            </w:pPr>
            <w:r>
              <w:rPr>
                <w:rFonts w:cstheme="minorHAnsi"/>
                <w:sz w:val="20"/>
                <w:szCs w:val="20"/>
              </w:rPr>
              <w:t>0</w:t>
            </w:r>
          </w:p>
        </w:tc>
        <w:tc>
          <w:tcPr>
            <w:tcW w:w="2070" w:type="dxa"/>
            <w:vAlign w:val="center"/>
          </w:tcPr>
          <w:p w14:paraId="37089FE0" w14:textId="598A5C77" w:rsidR="002D7273" w:rsidRPr="00B25362" w:rsidRDefault="002D7273" w:rsidP="002D7273">
            <w:pPr>
              <w:autoSpaceDE w:val="0"/>
              <w:autoSpaceDN w:val="0"/>
              <w:adjustRightInd w:val="0"/>
              <w:spacing w:before="40" w:after="40"/>
              <w:jc w:val="center"/>
              <w:rPr>
                <w:rFonts w:cstheme="minorHAnsi"/>
                <w:sz w:val="20"/>
                <w:szCs w:val="20"/>
              </w:rPr>
            </w:pPr>
            <w:r>
              <w:rPr>
                <w:rFonts w:cstheme="minorHAnsi"/>
                <w:sz w:val="20"/>
                <w:szCs w:val="20"/>
              </w:rPr>
              <w:t>115,860</w:t>
            </w:r>
          </w:p>
        </w:tc>
      </w:tr>
      <w:tr w:rsidR="002D7273" w:rsidRPr="00B25362" w14:paraId="2C08327F" w14:textId="60EA17D0" w:rsidTr="00825198">
        <w:trPr>
          <w:cantSplit/>
          <w:trHeight w:val="144"/>
        </w:trPr>
        <w:tc>
          <w:tcPr>
            <w:tcW w:w="1213" w:type="dxa"/>
            <w:vAlign w:val="center"/>
          </w:tcPr>
          <w:p w14:paraId="08D79894" w14:textId="5CB64BAE" w:rsidR="002D7273" w:rsidRPr="00B25362" w:rsidRDefault="002D7273" w:rsidP="002D7273">
            <w:pPr>
              <w:autoSpaceDE w:val="0"/>
              <w:autoSpaceDN w:val="0"/>
              <w:adjustRightInd w:val="0"/>
              <w:spacing w:before="40" w:after="40"/>
              <w:jc w:val="center"/>
              <w:rPr>
                <w:rFonts w:cstheme="minorHAnsi"/>
                <w:sz w:val="20"/>
                <w:szCs w:val="20"/>
              </w:rPr>
            </w:pPr>
            <w:r>
              <w:rPr>
                <w:rFonts w:cstheme="minorHAnsi"/>
                <w:sz w:val="20"/>
                <w:szCs w:val="20"/>
              </w:rPr>
              <w:t>2%</w:t>
            </w:r>
          </w:p>
        </w:tc>
        <w:tc>
          <w:tcPr>
            <w:tcW w:w="1577" w:type="dxa"/>
            <w:vAlign w:val="center"/>
          </w:tcPr>
          <w:p w14:paraId="52052022" w14:textId="2BE9F212" w:rsidR="002D7273" w:rsidRPr="00B25362" w:rsidRDefault="002D7273" w:rsidP="002D7273">
            <w:pPr>
              <w:autoSpaceDE w:val="0"/>
              <w:autoSpaceDN w:val="0"/>
              <w:adjustRightInd w:val="0"/>
              <w:spacing w:before="40" w:after="40"/>
              <w:jc w:val="center"/>
              <w:rPr>
                <w:rFonts w:cstheme="minorHAnsi"/>
                <w:sz w:val="20"/>
                <w:szCs w:val="20"/>
              </w:rPr>
            </w:pPr>
            <w:r>
              <w:rPr>
                <w:rFonts w:cstheme="minorHAnsi"/>
                <w:sz w:val="20"/>
                <w:szCs w:val="20"/>
              </w:rPr>
              <w:t>1,021.44</w:t>
            </w:r>
          </w:p>
        </w:tc>
        <w:tc>
          <w:tcPr>
            <w:tcW w:w="1786" w:type="dxa"/>
            <w:vAlign w:val="center"/>
          </w:tcPr>
          <w:p w14:paraId="1E78F05C" w14:textId="01921A8C" w:rsidR="002D7273" w:rsidRPr="00B25362" w:rsidRDefault="002D7273" w:rsidP="002D7273">
            <w:pPr>
              <w:autoSpaceDE w:val="0"/>
              <w:autoSpaceDN w:val="0"/>
              <w:adjustRightInd w:val="0"/>
              <w:spacing w:before="40" w:after="40"/>
              <w:jc w:val="center"/>
              <w:rPr>
                <w:rFonts w:cstheme="minorHAnsi"/>
                <w:sz w:val="20"/>
                <w:szCs w:val="20"/>
              </w:rPr>
            </w:pPr>
            <w:r>
              <w:rPr>
                <w:rFonts w:cstheme="minorHAnsi"/>
                <w:sz w:val="20"/>
                <w:szCs w:val="20"/>
              </w:rPr>
              <w:t>155,235</w:t>
            </w:r>
          </w:p>
        </w:tc>
        <w:tc>
          <w:tcPr>
            <w:tcW w:w="1724" w:type="dxa"/>
            <w:vAlign w:val="center"/>
          </w:tcPr>
          <w:p w14:paraId="29AEA54D" w14:textId="509A5385" w:rsidR="002D7273" w:rsidRPr="00B25362" w:rsidRDefault="002D7273" w:rsidP="002D7273">
            <w:pPr>
              <w:autoSpaceDE w:val="0"/>
              <w:autoSpaceDN w:val="0"/>
              <w:adjustRightInd w:val="0"/>
              <w:spacing w:before="40" w:after="40"/>
              <w:jc w:val="center"/>
              <w:rPr>
                <w:rFonts w:cstheme="minorHAnsi"/>
                <w:sz w:val="20"/>
                <w:szCs w:val="20"/>
              </w:rPr>
            </w:pPr>
            <w:r>
              <w:rPr>
                <w:rFonts w:cstheme="minorHAnsi"/>
                <w:sz w:val="20"/>
                <w:szCs w:val="20"/>
              </w:rPr>
              <w:t>0</w:t>
            </w:r>
          </w:p>
        </w:tc>
        <w:tc>
          <w:tcPr>
            <w:tcW w:w="2070" w:type="dxa"/>
            <w:vAlign w:val="center"/>
          </w:tcPr>
          <w:p w14:paraId="0FA06354" w14:textId="2C0A32D3" w:rsidR="002D7273" w:rsidRPr="00B25362" w:rsidRDefault="002D7273" w:rsidP="002D7273">
            <w:pPr>
              <w:autoSpaceDE w:val="0"/>
              <w:autoSpaceDN w:val="0"/>
              <w:adjustRightInd w:val="0"/>
              <w:spacing w:before="40" w:after="40"/>
              <w:jc w:val="center"/>
              <w:rPr>
                <w:rFonts w:cstheme="minorHAnsi"/>
                <w:sz w:val="20"/>
                <w:szCs w:val="20"/>
              </w:rPr>
            </w:pPr>
            <w:r>
              <w:rPr>
                <w:rFonts w:cstheme="minorHAnsi"/>
                <w:sz w:val="20"/>
                <w:szCs w:val="20"/>
              </w:rPr>
              <w:t>155,235</w:t>
            </w:r>
          </w:p>
        </w:tc>
      </w:tr>
      <w:tr w:rsidR="002D7273" w:rsidRPr="00B25362" w14:paraId="69591E95" w14:textId="77777777" w:rsidTr="00825198">
        <w:trPr>
          <w:cantSplit/>
          <w:trHeight w:val="144"/>
        </w:trPr>
        <w:tc>
          <w:tcPr>
            <w:tcW w:w="1213" w:type="dxa"/>
            <w:vAlign w:val="center"/>
          </w:tcPr>
          <w:p w14:paraId="529BD4F6" w14:textId="14CF812C" w:rsidR="002D7273" w:rsidRPr="00B25362" w:rsidRDefault="002D7273" w:rsidP="002D7273">
            <w:pPr>
              <w:autoSpaceDE w:val="0"/>
              <w:autoSpaceDN w:val="0"/>
              <w:adjustRightInd w:val="0"/>
              <w:spacing w:before="40" w:after="40"/>
              <w:jc w:val="center"/>
              <w:rPr>
                <w:rFonts w:cstheme="minorHAnsi"/>
                <w:sz w:val="20"/>
                <w:szCs w:val="20"/>
              </w:rPr>
            </w:pPr>
            <w:r>
              <w:rPr>
                <w:rFonts w:cstheme="minorHAnsi"/>
                <w:sz w:val="20"/>
                <w:szCs w:val="20"/>
              </w:rPr>
              <w:t>1%</w:t>
            </w:r>
          </w:p>
        </w:tc>
        <w:tc>
          <w:tcPr>
            <w:tcW w:w="1577" w:type="dxa"/>
            <w:vAlign w:val="center"/>
          </w:tcPr>
          <w:p w14:paraId="3F45B2D1" w14:textId="4B7A3FAF" w:rsidR="002D7273" w:rsidRPr="00B25362" w:rsidRDefault="002D7273" w:rsidP="002D7273">
            <w:pPr>
              <w:autoSpaceDE w:val="0"/>
              <w:autoSpaceDN w:val="0"/>
              <w:adjustRightInd w:val="0"/>
              <w:spacing w:before="40" w:after="40"/>
              <w:jc w:val="center"/>
              <w:rPr>
                <w:rFonts w:cstheme="minorHAnsi"/>
                <w:sz w:val="20"/>
                <w:szCs w:val="20"/>
              </w:rPr>
            </w:pPr>
            <w:r>
              <w:rPr>
                <w:rFonts w:cstheme="minorHAnsi"/>
                <w:sz w:val="20"/>
                <w:szCs w:val="20"/>
              </w:rPr>
              <w:t>1,021.60</w:t>
            </w:r>
          </w:p>
        </w:tc>
        <w:tc>
          <w:tcPr>
            <w:tcW w:w="1786" w:type="dxa"/>
            <w:vAlign w:val="center"/>
          </w:tcPr>
          <w:p w14:paraId="6FE9C068" w14:textId="5D1124AE" w:rsidR="002D7273" w:rsidRPr="00B25362" w:rsidRDefault="002D7273" w:rsidP="002D7273">
            <w:pPr>
              <w:autoSpaceDE w:val="0"/>
              <w:autoSpaceDN w:val="0"/>
              <w:adjustRightInd w:val="0"/>
              <w:spacing w:before="40" w:after="40"/>
              <w:jc w:val="center"/>
              <w:rPr>
                <w:rFonts w:cstheme="minorHAnsi"/>
                <w:sz w:val="20"/>
                <w:szCs w:val="20"/>
              </w:rPr>
            </w:pPr>
            <w:r>
              <w:rPr>
                <w:rFonts w:cstheme="minorHAnsi"/>
                <w:sz w:val="20"/>
                <w:szCs w:val="20"/>
              </w:rPr>
              <w:t>219,670</w:t>
            </w:r>
          </w:p>
        </w:tc>
        <w:tc>
          <w:tcPr>
            <w:tcW w:w="1724" w:type="dxa"/>
            <w:vAlign w:val="center"/>
          </w:tcPr>
          <w:p w14:paraId="758756BB" w14:textId="4B830050" w:rsidR="002D7273" w:rsidRPr="00B25362" w:rsidRDefault="002D7273" w:rsidP="002D7273">
            <w:pPr>
              <w:autoSpaceDE w:val="0"/>
              <w:autoSpaceDN w:val="0"/>
              <w:adjustRightInd w:val="0"/>
              <w:spacing w:before="40" w:after="40"/>
              <w:jc w:val="center"/>
              <w:rPr>
                <w:rFonts w:cstheme="minorHAnsi"/>
                <w:sz w:val="20"/>
                <w:szCs w:val="20"/>
              </w:rPr>
            </w:pPr>
            <w:r>
              <w:rPr>
                <w:rFonts w:cstheme="minorHAnsi"/>
                <w:sz w:val="20"/>
                <w:szCs w:val="20"/>
              </w:rPr>
              <w:t>0</w:t>
            </w:r>
          </w:p>
        </w:tc>
        <w:tc>
          <w:tcPr>
            <w:tcW w:w="2070" w:type="dxa"/>
            <w:vAlign w:val="center"/>
          </w:tcPr>
          <w:p w14:paraId="64173500" w14:textId="1E4C8A38" w:rsidR="002D7273" w:rsidRPr="00B25362" w:rsidRDefault="002D7273" w:rsidP="002D7273">
            <w:pPr>
              <w:autoSpaceDE w:val="0"/>
              <w:autoSpaceDN w:val="0"/>
              <w:adjustRightInd w:val="0"/>
              <w:spacing w:before="40" w:after="40"/>
              <w:jc w:val="center"/>
              <w:rPr>
                <w:rFonts w:cstheme="minorHAnsi"/>
                <w:sz w:val="20"/>
                <w:szCs w:val="20"/>
              </w:rPr>
            </w:pPr>
            <w:r>
              <w:rPr>
                <w:rFonts w:cstheme="minorHAnsi"/>
                <w:sz w:val="20"/>
                <w:szCs w:val="20"/>
              </w:rPr>
              <w:t>219,670</w:t>
            </w:r>
          </w:p>
        </w:tc>
      </w:tr>
      <w:tr w:rsidR="002D7273" w:rsidRPr="00B25362" w14:paraId="2B15DEF7" w14:textId="77777777" w:rsidTr="00825198">
        <w:trPr>
          <w:cantSplit/>
          <w:trHeight w:val="144"/>
        </w:trPr>
        <w:tc>
          <w:tcPr>
            <w:tcW w:w="1213" w:type="dxa"/>
            <w:vAlign w:val="center"/>
          </w:tcPr>
          <w:p w14:paraId="1AF73550" w14:textId="71AE7757" w:rsidR="002D7273" w:rsidRPr="00B25362" w:rsidRDefault="002D7273" w:rsidP="002D7273">
            <w:pPr>
              <w:autoSpaceDE w:val="0"/>
              <w:autoSpaceDN w:val="0"/>
              <w:adjustRightInd w:val="0"/>
              <w:spacing w:before="40" w:after="40"/>
              <w:jc w:val="center"/>
              <w:rPr>
                <w:rFonts w:cstheme="minorHAnsi"/>
                <w:sz w:val="20"/>
                <w:szCs w:val="20"/>
              </w:rPr>
            </w:pPr>
            <w:r>
              <w:rPr>
                <w:rFonts w:cstheme="minorHAnsi"/>
                <w:sz w:val="20"/>
                <w:szCs w:val="20"/>
              </w:rPr>
              <w:t>0.2%</w:t>
            </w:r>
          </w:p>
        </w:tc>
        <w:tc>
          <w:tcPr>
            <w:tcW w:w="1577" w:type="dxa"/>
            <w:vAlign w:val="center"/>
          </w:tcPr>
          <w:p w14:paraId="18C50938" w14:textId="55D0EF54" w:rsidR="002D7273" w:rsidRPr="00B25362" w:rsidRDefault="002D7273" w:rsidP="002D7273">
            <w:pPr>
              <w:autoSpaceDE w:val="0"/>
              <w:autoSpaceDN w:val="0"/>
              <w:adjustRightInd w:val="0"/>
              <w:spacing w:before="40" w:after="40"/>
              <w:jc w:val="center"/>
              <w:rPr>
                <w:rFonts w:cstheme="minorHAnsi"/>
                <w:sz w:val="20"/>
                <w:szCs w:val="20"/>
              </w:rPr>
            </w:pPr>
            <w:r>
              <w:rPr>
                <w:rFonts w:cstheme="minorHAnsi"/>
                <w:sz w:val="20"/>
                <w:szCs w:val="20"/>
              </w:rPr>
              <w:t>1,022.05</w:t>
            </w:r>
          </w:p>
        </w:tc>
        <w:tc>
          <w:tcPr>
            <w:tcW w:w="1786" w:type="dxa"/>
            <w:vAlign w:val="center"/>
          </w:tcPr>
          <w:p w14:paraId="59FF63F0" w14:textId="75B90D69" w:rsidR="002D7273" w:rsidRPr="00B25362" w:rsidRDefault="002D7273" w:rsidP="002D7273">
            <w:pPr>
              <w:autoSpaceDE w:val="0"/>
              <w:autoSpaceDN w:val="0"/>
              <w:adjustRightInd w:val="0"/>
              <w:spacing w:before="40" w:after="40"/>
              <w:jc w:val="center"/>
              <w:rPr>
                <w:rFonts w:cstheme="minorHAnsi"/>
                <w:sz w:val="20"/>
                <w:szCs w:val="20"/>
              </w:rPr>
            </w:pPr>
            <w:r>
              <w:rPr>
                <w:rFonts w:cstheme="minorHAnsi"/>
                <w:sz w:val="20"/>
                <w:szCs w:val="20"/>
              </w:rPr>
              <w:t>412,980</w:t>
            </w:r>
          </w:p>
        </w:tc>
        <w:tc>
          <w:tcPr>
            <w:tcW w:w="1724" w:type="dxa"/>
            <w:vAlign w:val="center"/>
          </w:tcPr>
          <w:p w14:paraId="35A9C9AD" w14:textId="7BAFE596" w:rsidR="002D7273" w:rsidRPr="00B25362" w:rsidRDefault="002D7273" w:rsidP="002D7273">
            <w:pPr>
              <w:autoSpaceDE w:val="0"/>
              <w:autoSpaceDN w:val="0"/>
              <w:adjustRightInd w:val="0"/>
              <w:spacing w:before="40" w:after="40"/>
              <w:jc w:val="center"/>
              <w:rPr>
                <w:rFonts w:cstheme="minorHAnsi"/>
                <w:sz w:val="20"/>
                <w:szCs w:val="20"/>
              </w:rPr>
            </w:pPr>
            <w:r>
              <w:rPr>
                <w:rFonts w:cstheme="minorHAnsi"/>
                <w:sz w:val="20"/>
                <w:szCs w:val="20"/>
              </w:rPr>
              <w:t>0</w:t>
            </w:r>
          </w:p>
        </w:tc>
        <w:tc>
          <w:tcPr>
            <w:tcW w:w="2070" w:type="dxa"/>
            <w:vAlign w:val="center"/>
          </w:tcPr>
          <w:p w14:paraId="4DAAC35E" w14:textId="795F3758" w:rsidR="002D7273" w:rsidRPr="00B25362" w:rsidRDefault="002D7273" w:rsidP="002D7273">
            <w:pPr>
              <w:autoSpaceDE w:val="0"/>
              <w:autoSpaceDN w:val="0"/>
              <w:adjustRightInd w:val="0"/>
              <w:spacing w:before="40" w:after="40"/>
              <w:jc w:val="center"/>
              <w:rPr>
                <w:rFonts w:cstheme="minorHAnsi"/>
                <w:sz w:val="20"/>
                <w:szCs w:val="20"/>
              </w:rPr>
            </w:pPr>
            <w:r>
              <w:rPr>
                <w:rFonts w:cstheme="minorHAnsi"/>
                <w:sz w:val="20"/>
                <w:szCs w:val="20"/>
              </w:rPr>
              <w:t>412,980</w:t>
            </w:r>
          </w:p>
        </w:tc>
      </w:tr>
      <w:tr w:rsidR="002D7273" w:rsidRPr="00B25362" w14:paraId="405DEB8B" w14:textId="77777777" w:rsidTr="00825198">
        <w:trPr>
          <w:cantSplit/>
          <w:trHeight w:val="144"/>
        </w:trPr>
        <w:tc>
          <w:tcPr>
            <w:tcW w:w="1213" w:type="dxa"/>
            <w:vAlign w:val="center"/>
          </w:tcPr>
          <w:p w14:paraId="01178034" w14:textId="7CBDBD71" w:rsidR="002D7273" w:rsidRPr="00B25362" w:rsidRDefault="002D7273" w:rsidP="00C77873">
            <w:pPr>
              <w:autoSpaceDE w:val="0"/>
              <w:autoSpaceDN w:val="0"/>
              <w:adjustRightInd w:val="0"/>
              <w:spacing w:before="40" w:after="40"/>
              <w:jc w:val="center"/>
              <w:rPr>
                <w:rFonts w:cstheme="minorHAnsi"/>
                <w:sz w:val="20"/>
                <w:szCs w:val="20"/>
              </w:rPr>
            </w:pPr>
            <w:r>
              <w:rPr>
                <w:rFonts w:cstheme="minorHAnsi"/>
                <w:sz w:val="20"/>
                <w:szCs w:val="20"/>
              </w:rPr>
              <w:t>1% plus*</w:t>
            </w:r>
          </w:p>
        </w:tc>
        <w:tc>
          <w:tcPr>
            <w:tcW w:w="1577" w:type="dxa"/>
            <w:vAlign w:val="center"/>
          </w:tcPr>
          <w:p w14:paraId="7D9DEF87" w14:textId="578D109C" w:rsidR="002D7273" w:rsidRPr="00B25362" w:rsidRDefault="00085454" w:rsidP="002D7273">
            <w:pPr>
              <w:autoSpaceDE w:val="0"/>
              <w:autoSpaceDN w:val="0"/>
              <w:adjustRightInd w:val="0"/>
              <w:spacing w:before="40" w:after="40"/>
              <w:jc w:val="center"/>
              <w:rPr>
                <w:rFonts w:cstheme="minorHAnsi"/>
                <w:sz w:val="20"/>
                <w:szCs w:val="20"/>
              </w:rPr>
            </w:pPr>
            <w:r>
              <w:rPr>
                <w:rFonts w:cstheme="minorHAnsi"/>
                <w:sz w:val="20"/>
                <w:szCs w:val="20"/>
              </w:rPr>
              <w:t>In RAS***</w:t>
            </w:r>
          </w:p>
        </w:tc>
        <w:tc>
          <w:tcPr>
            <w:tcW w:w="1786" w:type="dxa"/>
          </w:tcPr>
          <w:p w14:paraId="2EFB076E" w14:textId="7832D302" w:rsidR="002D7273" w:rsidRPr="00B25362" w:rsidRDefault="002D7273" w:rsidP="00C77873">
            <w:pPr>
              <w:autoSpaceDE w:val="0"/>
              <w:autoSpaceDN w:val="0"/>
              <w:adjustRightInd w:val="0"/>
              <w:spacing w:before="40" w:after="40"/>
              <w:jc w:val="center"/>
              <w:rPr>
                <w:rFonts w:cstheme="minorHAnsi"/>
                <w:sz w:val="20"/>
                <w:szCs w:val="20"/>
              </w:rPr>
            </w:pPr>
            <w:r>
              <w:rPr>
                <w:rFonts w:cstheme="minorHAnsi"/>
                <w:sz w:val="20"/>
                <w:szCs w:val="20"/>
              </w:rPr>
              <w:t>3</w:t>
            </w:r>
            <w:r w:rsidR="00F22F72">
              <w:rPr>
                <w:rFonts w:cstheme="minorHAnsi"/>
                <w:sz w:val="20"/>
                <w:szCs w:val="20"/>
              </w:rPr>
              <w:t>61</w:t>
            </w:r>
            <w:r>
              <w:rPr>
                <w:rFonts w:cstheme="minorHAnsi"/>
                <w:sz w:val="20"/>
                <w:szCs w:val="20"/>
              </w:rPr>
              <w:t>,357</w:t>
            </w:r>
          </w:p>
        </w:tc>
        <w:tc>
          <w:tcPr>
            <w:tcW w:w="1724" w:type="dxa"/>
          </w:tcPr>
          <w:p w14:paraId="6F58CFDD" w14:textId="2D986395" w:rsidR="002D7273" w:rsidRPr="00B25362" w:rsidRDefault="002D7273" w:rsidP="00C77873">
            <w:pPr>
              <w:autoSpaceDE w:val="0"/>
              <w:autoSpaceDN w:val="0"/>
              <w:adjustRightInd w:val="0"/>
              <w:spacing w:before="40" w:after="40"/>
              <w:jc w:val="center"/>
              <w:rPr>
                <w:rFonts w:cstheme="minorHAnsi"/>
                <w:sz w:val="20"/>
                <w:szCs w:val="20"/>
              </w:rPr>
            </w:pPr>
            <w:r>
              <w:rPr>
                <w:rFonts w:cstheme="minorHAnsi"/>
                <w:sz w:val="20"/>
                <w:szCs w:val="20"/>
              </w:rPr>
              <w:t>0</w:t>
            </w:r>
          </w:p>
        </w:tc>
        <w:tc>
          <w:tcPr>
            <w:tcW w:w="2070" w:type="dxa"/>
          </w:tcPr>
          <w:p w14:paraId="3D2B475F" w14:textId="70FB6C9A" w:rsidR="002D7273" w:rsidRPr="00B25362" w:rsidRDefault="002D7273" w:rsidP="00C77873">
            <w:pPr>
              <w:autoSpaceDE w:val="0"/>
              <w:autoSpaceDN w:val="0"/>
              <w:adjustRightInd w:val="0"/>
              <w:spacing w:before="40" w:after="40"/>
              <w:jc w:val="center"/>
              <w:rPr>
                <w:rFonts w:cstheme="minorHAnsi"/>
                <w:sz w:val="20"/>
                <w:szCs w:val="20"/>
              </w:rPr>
            </w:pPr>
            <w:r>
              <w:rPr>
                <w:rFonts w:cstheme="minorHAnsi"/>
                <w:sz w:val="20"/>
                <w:szCs w:val="20"/>
              </w:rPr>
              <w:t>3</w:t>
            </w:r>
            <w:r w:rsidR="00F22F72">
              <w:rPr>
                <w:rFonts w:cstheme="minorHAnsi"/>
                <w:sz w:val="20"/>
                <w:szCs w:val="20"/>
              </w:rPr>
              <w:t>61</w:t>
            </w:r>
            <w:r>
              <w:rPr>
                <w:rFonts w:cstheme="minorHAnsi"/>
                <w:sz w:val="20"/>
                <w:szCs w:val="20"/>
              </w:rPr>
              <w:t>,357</w:t>
            </w:r>
          </w:p>
        </w:tc>
      </w:tr>
      <w:tr w:rsidR="002D7273" w:rsidRPr="00B25362" w14:paraId="6DB51631" w14:textId="77777777" w:rsidTr="00825198">
        <w:trPr>
          <w:cantSplit/>
          <w:trHeight w:val="144"/>
        </w:trPr>
        <w:tc>
          <w:tcPr>
            <w:tcW w:w="1213" w:type="dxa"/>
            <w:vAlign w:val="center"/>
          </w:tcPr>
          <w:p w14:paraId="0F68218B" w14:textId="45DD33BC" w:rsidR="002D7273" w:rsidRPr="00B25362" w:rsidRDefault="002D7273" w:rsidP="00C77873">
            <w:pPr>
              <w:autoSpaceDE w:val="0"/>
              <w:autoSpaceDN w:val="0"/>
              <w:adjustRightInd w:val="0"/>
              <w:spacing w:before="40" w:after="40"/>
              <w:jc w:val="center"/>
              <w:rPr>
                <w:rFonts w:cstheme="minorHAnsi"/>
                <w:sz w:val="20"/>
                <w:szCs w:val="20"/>
              </w:rPr>
            </w:pPr>
            <w:r>
              <w:rPr>
                <w:rFonts w:cstheme="minorHAnsi"/>
                <w:sz w:val="20"/>
                <w:szCs w:val="20"/>
              </w:rPr>
              <w:t>1% minus**</w:t>
            </w:r>
          </w:p>
        </w:tc>
        <w:tc>
          <w:tcPr>
            <w:tcW w:w="1577" w:type="dxa"/>
            <w:vAlign w:val="center"/>
          </w:tcPr>
          <w:p w14:paraId="28DB99BB" w14:textId="7A961635" w:rsidR="002D7273" w:rsidRPr="00B25362" w:rsidRDefault="00085454" w:rsidP="002D7273">
            <w:pPr>
              <w:autoSpaceDE w:val="0"/>
              <w:autoSpaceDN w:val="0"/>
              <w:adjustRightInd w:val="0"/>
              <w:spacing w:before="40" w:after="40"/>
              <w:jc w:val="center"/>
              <w:rPr>
                <w:rFonts w:cstheme="minorHAnsi"/>
                <w:sz w:val="20"/>
                <w:szCs w:val="20"/>
              </w:rPr>
            </w:pPr>
            <w:r>
              <w:rPr>
                <w:rFonts w:cstheme="minorHAnsi"/>
                <w:sz w:val="20"/>
                <w:szCs w:val="20"/>
              </w:rPr>
              <w:t>In RAS***</w:t>
            </w:r>
          </w:p>
        </w:tc>
        <w:tc>
          <w:tcPr>
            <w:tcW w:w="1786" w:type="dxa"/>
          </w:tcPr>
          <w:p w14:paraId="0BA5524F" w14:textId="78AA0540" w:rsidR="002D7273" w:rsidRPr="00B25362" w:rsidRDefault="002D7273" w:rsidP="00C77873">
            <w:pPr>
              <w:autoSpaceDE w:val="0"/>
              <w:autoSpaceDN w:val="0"/>
              <w:adjustRightInd w:val="0"/>
              <w:spacing w:before="40" w:after="40"/>
              <w:jc w:val="center"/>
              <w:rPr>
                <w:rFonts w:cstheme="minorHAnsi"/>
                <w:sz w:val="20"/>
                <w:szCs w:val="20"/>
              </w:rPr>
            </w:pPr>
            <w:r>
              <w:rPr>
                <w:rFonts w:cstheme="minorHAnsi"/>
                <w:sz w:val="20"/>
                <w:szCs w:val="20"/>
              </w:rPr>
              <w:t>133,538</w:t>
            </w:r>
          </w:p>
        </w:tc>
        <w:tc>
          <w:tcPr>
            <w:tcW w:w="1724" w:type="dxa"/>
          </w:tcPr>
          <w:p w14:paraId="60535D17" w14:textId="4A31245E" w:rsidR="002D7273" w:rsidRPr="00B25362" w:rsidRDefault="002D7273" w:rsidP="00C77873">
            <w:pPr>
              <w:autoSpaceDE w:val="0"/>
              <w:autoSpaceDN w:val="0"/>
              <w:adjustRightInd w:val="0"/>
              <w:spacing w:before="40" w:after="40"/>
              <w:jc w:val="center"/>
              <w:rPr>
                <w:rFonts w:cstheme="minorHAnsi"/>
                <w:sz w:val="20"/>
                <w:szCs w:val="20"/>
              </w:rPr>
            </w:pPr>
            <w:r>
              <w:rPr>
                <w:rFonts w:cstheme="minorHAnsi"/>
                <w:sz w:val="20"/>
                <w:szCs w:val="20"/>
              </w:rPr>
              <w:t>0</w:t>
            </w:r>
          </w:p>
        </w:tc>
        <w:tc>
          <w:tcPr>
            <w:tcW w:w="2070" w:type="dxa"/>
          </w:tcPr>
          <w:p w14:paraId="792724A0" w14:textId="75E35670" w:rsidR="002D7273" w:rsidRPr="00B25362" w:rsidRDefault="002D7273" w:rsidP="00C77873">
            <w:pPr>
              <w:autoSpaceDE w:val="0"/>
              <w:autoSpaceDN w:val="0"/>
              <w:adjustRightInd w:val="0"/>
              <w:spacing w:before="40" w:after="40"/>
              <w:jc w:val="center"/>
              <w:rPr>
                <w:rFonts w:cstheme="minorHAnsi"/>
                <w:sz w:val="20"/>
                <w:szCs w:val="20"/>
              </w:rPr>
            </w:pPr>
            <w:r>
              <w:rPr>
                <w:rFonts w:cstheme="minorHAnsi"/>
                <w:sz w:val="20"/>
                <w:szCs w:val="20"/>
              </w:rPr>
              <w:t>133,538</w:t>
            </w:r>
          </w:p>
        </w:tc>
      </w:tr>
    </w:tbl>
    <w:p w14:paraId="7D9FECEE" w14:textId="2671C3BE" w:rsidR="003C5E21" w:rsidRPr="00C77873" w:rsidRDefault="002D7273" w:rsidP="009E6857">
      <w:pPr>
        <w:pStyle w:val="BodyText"/>
        <w:ind w:left="450"/>
        <w:rPr>
          <w:rFonts w:asciiTheme="minorHAnsi" w:hAnsiTheme="minorHAnsi" w:cstheme="minorHAnsi"/>
          <w:sz w:val="20"/>
          <w:szCs w:val="20"/>
        </w:rPr>
      </w:pPr>
      <w:r w:rsidRPr="00C77873">
        <w:rPr>
          <w:rFonts w:asciiTheme="minorHAnsi" w:hAnsiTheme="minorHAnsi" w:cstheme="minorHAnsi"/>
          <w:sz w:val="20"/>
          <w:szCs w:val="20"/>
        </w:rPr>
        <w:t xml:space="preserve">* Discharge </w:t>
      </w:r>
      <w:r w:rsidR="001D3A40">
        <w:rPr>
          <w:rFonts w:asciiTheme="minorHAnsi" w:hAnsiTheme="minorHAnsi" w:cstheme="minorHAnsi"/>
          <w:sz w:val="20"/>
          <w:szCs w:val="20"/>
        </w:rPr>
        <w:t xml:space="preserve">is the </w:t>
      </w:r>
      <w:r w:rsidRPr="00C77873">
        <w:rPr>
          <w:rFonts w:asciiTheme="minorHAnsi" w:hAnsiTheme="minorHAnsi" w:cstheme="minorHAnsi"/>
          <w:sz w:val="20"/>
          <w:szCs w:val="20"/>
        </w:rPr>
        <w:t xml:space="preserve">1% discharge * </w:t>
      </w:r>
      <w:r w:rsidR="009F2FB7">
        <w:rPr>
          <w:rFonts w:asciiTheme="minorHAnsi" w:hAnsiTheme="minorHAnsi" w:cstheme="minorHAnsi"/>
          <w:sz w:val="20"/>
          <w:szCs w:val="20"/>
        </w:rPr>
        <w:t xml:space="preserve">the average standard error. See Subsection </w:t>
      </w:r>
      <w:r w:rsidR="009F2FB7">
        <w:rPr>
          <w:rFonts w:asciiTheme="minorHAnsi" w:hAnsiTheme="minorHAnsi" w:cstheme="minorHAnsi"/>
          <w:sz w:val="20"/>
          <w:szCs w:val="20"/>
        </w:rPr>
        <w:fldChar w:fldCharType="begin"/>
      </w:r>
      <w:r w:rsidR="009F2FB7">
        <w:rPr>
          <w:rFonts w:asciiTheme="minorHAnsi" w:hAnsiTheme="minorHAnsi" w:cstheme="minorHAnsi"/>
          <w:sz w:val="20"/>
          <w:szCs w:val="20"/>
        </w:rPr>
        <w:instrText xml:space="preserve"> REF _Ref138080498 \r \h </w:instrText>
      </w:r>
      <w:r w:rsidR="009F2FB7">
        <w:rPr>
          <w:rFonts w:asciiTheme="minorHAnsi" w:hAnsiTheme="minorHAnsi" w:cstheme="minorHAnsi"/>
          <w:sz w:val="20"/>
          <w:szCs w:val="20"/>
        </w:rPr>
      </w:r>
      <w:r w:rsidR="009F2FB7">
        <w:rPr>
          <w:rFonts w:asciiTheme="minorHAnsi" w:hAnsiTheme="minorHAnsi" w:cstheme="minorHAnsi"/>
          <w:sz w:val="20"/>
          <w:szCs w:val="20"/>
        </w:rPr>
        <w:fldChar w:fldCharType="separate"/>
      </w:r>
      <w:r w:rsidR="00354332">
        <w:rPr>
          <w:rFonts w:asciiTheme="minorHAnsi" w:hAnsiTheme="minorHAnsi" w:cstheme="minorHAnsi"/>
          <w:sz w:val="20"/>
          <w:szCs w:val="20"/>
        </w:rPr>
        <w:t>1.2.7</w:t>
      </w:r>
      <w:r w:rsidR="009F2FB7">
        <w:rPr>
          <w:rFonts w:asciiTheme="minorHAnsi" w:hAnsiTheme="minorHAnsi" w:cstheme="minorHAnsi"/>
          <w:sz w:val="20"/>
          <w:szCs w:val="20"/>
        </w:rPr>
        <w:fldChar w:fldCharType="end"/>
      </w:r>
      <w:r w:rsidR="009F2FB7">
        <w:rPr>
          <w:rFonts w:asciiTheme="minorHAnsi" w:hAnsiTheme="minorHAnsi" w:cstheme="minorHAnsi"/>
          <w:sz w:val="20"/>
          <w:szCs w:val="20"/>
        </w:rPr>
        <w:t xml:space="preserve"> for more information.</w:t>
      </w:r>
    </w:p>
    <w:p w14:paraId="6612FC97" w14:textId="434FC459" w:rsidR="002D7273" w:rsidRDefault="002D7273" w:rsidP="009E6857">
      <w:pPr>
        <w:pStyle w:val="BodyText"/>
        <w:ind w:left="450"/>
        <w:rPr>
          <w:rFonts w:asciiTheme="minorHAnsi" w:hAnsiTheme="minorHAnsi" w:cstheme="minorHAnsi"/>
          <w:sz w:val="20"/>
          <w:szCs w:val="20"/>
        </w:rPr>
      </w:pPr>
      <w:r w:rsidRPr="00C77873">
        <w:rPr>
          <w:sz w:val="20"/>
          <w:szCs w:val="20"/>
        </w:rPr>
        <w:t>**</w:t>
      </w:r>
      <w:r w:rsidRPr="00C77873">
        <w:rPr>
          <w:rFonts w:asciiTheme="minorHAnsi" w:hAnsiTheme="minorHAnsi" w:cstheme="minorHAnsi"/>
          <w:sz w:val="20"/>
          <w:szCs w:val="20"/>
        </w:rPr>
        <w:t xml:space="preserve"> </w:t>
      </w:r>
      <w:r w:rsidR="009F2FB7" w:rsidRPr="00C77873">
        <w:rPr>
          <w:rFonts w:asciiTheme="minorHAnsi" w:hAnsiTheme="minorHAnsi" w:cstheme="minorHAnsi"/>
          <w:sz w:val="20"/>
          <w:szCs w:val="20"/>
        </w:rPr>
        <w:t xml:space="preserve">Discharge </w:t>
      </w:r>
      <w:r w:rsidR="001D3A40">
        <w:rPr>
          <w:rFonts w:asciiTheme="minorHAnsi" w:hAnsiTheme="minorHAnsi" w:cstheme="minorHAnsi"/>
          <w:sz w:val="20"/>
          <w:szCs w:val="20"/>
        </w:rPr>
        <w:t>is the 1</w:t>
      </w:r>
      <w:r w:rsidR="009F2FB7" w:rsidRPr="00C77873">
        <w:rPr>
          <w:rFonts w:asciiTheme="minorHAnsi" w:hAnsiTheme="minorHAnsi" w:cstheme="minorHAnsi"/>
          <w:sz w:val="20"/>
          <w:szCs w:val="20"/>
        </w:rPr>
        <w:t xml:space="preserve">% discharge </w:t>
      </w:r>
      <w:r w:rsidR="009F2FB7">
        <w:rPr>
          <w:rFonts w:asciiTheme="minorHAnsi" w:hAnsiTheme="minorHAnsi" w:cstheme="minorHAnsi"/>
          <w:sz w:val="20"/>
          <w:szCs w:val="20"/>
        </w:rPr>
        <w:t>/</w:t>
      </w:r>
      <w:r w:rsidR="009F2FB7" w:rsidRPr="00C77873">
        <w:rPr>
          <w:rFonts w:asciiTheme="minorHAnsi" w:hAnsiTheme="minorHAnsi" w:cstheme="minorHAnsi"/>
          <w:sz w:val="20"/>
          <w:szCs w:val="20"/>
        </w:rPr>
        <w:t xml:space="preserve"> </w:t>
      </w:r>
      <w:r w:rsidR="009F2FB7">
        <w:rPr>
          <w:rFonts w:asciiTheme="minorHAnsi" w:hAnsiTheme="minorHAnsi" w:cstheme="minorHAnsi"/>
          <w:sz w:val="20"/>
          <w:szCs w:val="20"/>
        </w:rPr>
        <w:t xml:space="preserve">the average standard error. See Subsection </w:t>
      </w:r>
      <w:r w:rsidR="009F2FB7">
        <w:rPr>
          <w:rFonts w:asciiTheme="minorHAnsi" w:hAnsiTheme="minorHAnsi" w:cstheme="minorHAnsi"/>
          <w:sz w:val="20"/>
          <w:szCs w:val="20"/>
        </w:rPr>
        <w:fldChar w:fldCharType="begin"/>
      </w:r>
      <w:r w:rsidR="009F2FB7">
        <w:rPr>
          <w:rFonts w:asciiTheme="minorHAnsi" w:hAnsiTheme="minorHAnsi" w:cstheme="minorHAnsi"/>
          <w:sz w:val="20"/>
          <w:szCs w:val="20"/>
        </w:rPr>
        <w:instrText xml:space="preserve"> REF _Ref138080498 \r \h </w:instrText>
      </w:r>
      <w:r w:rsidR="009F2FB7">
        <w:rPr>
          <w:rFonts w:asciiTheme="minorHAnsi" w:hAnsiTheme="minorHAnsi" w:cstheme="minorHAnsi"/>
          <w:sz w:val="20"/>
          <w:szCs w:val="20"/>
        </w:rPr>
      </w:r>
      <w:r w:rsidR="009F2FB7">
        <w:rPr>
          <w:rFonts w:asciiTheme="minorHAnsi" w:hAnsiTheme="minorHAnsi" w:cstheme="minorHAnsi"/>
          <w:sz w:val="20"/>
          <w:szCs w:val="20"/>
        </w:rPr>
        <w:fldChar w:fldCharType="separate"/>
      </w:r>
      <w:r w:rsidR="00354332">
        <w:rPr>
          <w:rFonts w:asciiTheme="minorHAnsi" w:hAnsiTheme="minorHAnsi" w:cstheme="minorHAnsi"/>
          <w:sz w:val="20"/>
          <w:szCs w:val="20"/>
        </w:rPr>
        <w:t>1.2.7</w:t>
      </w:r>
      <w:r w:rsidR="009F2FB7">
        <w:rPr>
          <w:rFonts w:asciiTheme="minorHAnsi" w:hAnsiTheme="minorHAnsi" w:cstheme="minorHAnsi"/>
          <w:sz w:val="20"/>
          <w:szCs w:val="20"/>
        </w:rPr>
        <w:fldChar w:fldCharType="end"/>
      </w:r>
      <w:r w:rsidR="009F2FB7">
        <w:rPr>
          <w:rFonts w:asciiTheme="minorHAnsi" w:hAnsiTheme="minorHAnsi" w:cstheme="minorHAnsi"/>
          <w:sz w:val="20"/>
          <w:szCs w:val="20"/>
        </w:rPr>
        <w:t xml:space="preserve"> for more information.</w:t>
      </w:r>
    </w:p>
    <w:p w14:paraId="02F0CF9D" w14:textId="61A1CF9A" w:rsidR="00085454" w:rsidRPr="00C77873" w:rsidRDefault="00085454" w:rsidP="009E6857">
      <w:pPr>
        <w:pStyle w:val="BodyText"/>
        <w:ind w:left="450"/>
        <w:rPr>
          <w:sz w:val="20"/>
          <w:szCs w:val="20"/>
        </w:rPr>
      </w:pPr>
      <w:r>
        <w:rPr>
          <w:sz w:val="20"/>
          <w:szCs w:val="20"/>
        </w:rPr>
        <w:t xml:space="preserve">*** Stages for </w:t>
      </w:r>
      <w:r w:rsidR="001D3A40">
        <w:rPr>
          <w:sz w:val="20"/>
          <w:szCs w:val="20"/>
        </w:rPr>
        <w:t xml:space="preserve">the </w:t>
      </w:r>
      <w:r>
        <w:rPr>
          <w:sz w:val="20"/>
          <w:szCs w:val="20"/>
        </w:rPr>
        <w:t xml:space="preserve">1% plus and 1% minus </w:t>
      </w:r>
      <w:r w:rsidR="009F2FB7">
        <w:rPr>
          <w:sz w:val="20"/>
          <w:szCs w:val="20"/>
        </w:rPr>
        <w:t xml:space="preserve">events </w:t>
      </w:r>
      <w:r>
        <w:rPr>
          <w:sz w:val="20"/>
          <w:szCs w:val="20"/>
        </w:rPr>
        <w:t>interpolated by RAS during model run using discharges for those events.</w:t>
      </w:r>
    </w:p>
    <w:p w14:paraId="5379CAD7" w14:textId="41AECF0D" w:rsidR="002D7273" w:rsidRPr="009E6857" w:rsidRDefault="00C77873" w:rsidP="00825198">
      <w:pPr>
        <w:pStyle w:val="Caption"/>
        <w:spacing w:after="360"/>
        <w:rPr>
          <w:b w:val="0"/>
          <w:bCs w:val="0"/>
          <w:color w:val="000000" w:themeColor="text1"/>
          <w:sz w:val="22"/>
          <w:szCs w:val="20"/>
        </w:rPr>
      </w:pPr>
      <w:r>
        <w:rPr>
          <w:b w:val="0"/>
          <w:bCs w:val="0"/>
          <w:color w:val="auto"/>
          <w:sz w:val="22"/>
          <w:szCs w:val="20"/>
        </w:rPr>
        <w:t xml:space="preserve">The hydrographs that established the inflows into domain 0104_A6 are shown </w:t>
      </w:r>
      <w:r w:rsidRPr="00825198">
        <w:rPr>
          <w:b w:val="0"/>
          <w:bCs w:val="0"/>
          <w:color w:val="000000" w:themeColor="text1"/>
          <w:sz w:val="22"/>
          <w:szCs w:val="20"/>
        </w:rPr>
        <w:t xml:space="preserve">on </w:t>
      </w:r>
      <w:r w:rsidRPr="00825198">
        <w:rPr>
          <w:b w:val="0"/>
          <w:bCs w:val="0"/>
          <w:color w:val="000000" w:themeColor="text1"/>
          <w:sz w:val="22"/>
          <w:szCs w:val="22"/>
        </w:rPr>
        <w:fldChar w:fldCharType="begin"/>
      </w:r>
      <w:r w:rsidRPr="00825198">
        <w:rPr>
          <w:b w:val="0"/>
          <w:bCs w:val="0"/>
          <w:color w:val="000000" w:themeColor="text1"/>
          <w:sz w:val="22"/>
          <w:szCs w:val="22"/>
        </w:rPr>
        <w:instrText xml:space="preserve"> REF _Ref138067730 \h  \* MERGEFORMAT </w:instrText>
      </w:r>
      <w:r w:rsidRPr="00825198">
        <w:rPr>
          <w:b w:val="0"/>
          <w:bCs w:val="0"/>
          <w:color w:val="000000" w:themeColor="text1"/>
          <w:sz w:val="22"/>
          <w:szCs w:val="22"/>
        </w:rPr>
      </w:r>
      <w:r w:rsidRPr="00825198">
        <w:rPr>
          <w:b w:val="0"/>
          <w:bCs w:val="0"/>
          <w:color w:val="000000" w:themeColor="text1"/>
          <w:sz w:val="22"/>
          <w:szCs w:val="22"/>
        </w:rPr>
        <w:fldChar w:fldCharType="separate"/>
      </w:r>
      <w:r w:rsidR="00354332" w:rsidRPr="00354332">
        <w:rPr>
          <w:b w:val="0"/>
          <w:bCs w:val="0"/>
          <w:color w:val="000000" w:themeColor="text1"/>
          <w:sz w:val="22"/>
          <w:szCs w:val="22"/>
        </w:rPr>
        <w:t xml:space="preserve">Figure </w:t>
      </w:r>
      <w:r w:rsidR="00354332" w:rsidRPr="00354332">
        <w:rPr>
          <w:b w:val="0"/>
          <w:bCs w:val="0"/>
          <w:noProof/>
          <w:color w:val="000000" w:themeColor="text1"/>
          <w:sz w:val="22"/>
          <w:szCs w:val="22"/>
        </w:rPr>
        <w:t>9</w:t>
      </w:r>
      <w:r w:rsidRPr="00825198">
        <w:rPr>
          <w:b w:val="0"/>
          <w:bCs w:val="0"/>
          <w:color w:val="000000" w:themeColor="text1"/>
          <w:sz w:val="22"/>
          <w:szCs w:val="22"/>
        </w:rPr>
        <w:fldChar w:fldCharType="end"/>
      </w:r>
      <w:r w:rsidR="009E6857">
        <w:rPr>
          <w:b w:val="0"/>
          <w:bCs w:val="0"/>
          <w:color w:val="000000" w:themeColor="text1"/>
          <w:sz w:val="22"/>
          <w:szCs w:val="22"/>
        </w:rPr>
        <w:t xml:space="preserve">. </w:t>
      </w:r>
      <w:r>
        <w:rPr>
          <w:b w:val="0"/>
          <w:bCs w:val="0"/>
          <w:color w:val="auto"/>
          <w:sz w:val="22"/>
          <w:szCs w:val="20"/>
        </w:rPr>
        <w:t>The calculations used to build these hydrographs are documented in the spreadsheet (</w:t>
      </w:r>
      <w:r w:rsidRPr="00825198">
        <w:rPr>
          <w:b w:val="0"/>
          <w:bCs w:val="0"/>
          <w:i/>
          <w:iCs/>
          <w:color w:val="auto"/>
          <w:sz w:val="22"/>
          <w:szCs w:val="20"/>
        </w:rPr>
        <w:t>BuchananLBJ_Out</w:t>
      </w:r>
      <w:r w:rsidR="009E6857">
        <w:rPr>
          <w:b w:val="0"/>
          <w:bCs w:val="0"/>
          <w:i/>
          <w:iCs/>
          <w:color w:val="auto"/>
          <w:sz w:val="22"/>
          <w:szCs w:val="20"/>
        </w:rPr>
        <w:t>f</w:t>
      </w:r>
      <w:r w:rsidRPr="00825198">
        <w:rPr>
          <w:b w:val="0"/>
          <w:bCs w:val="0"/>
          <w:i/>
          <w:iCs/>
          <w:color w:val="auto"/>
          <w:sz w:val="22"/>
          <w:szCs w:val="20"/>
        </w:rPr>
        <w:t>lowHyd_RatingCrv.xlsx</w:t>
      </w:r>
      <w:r>
        <w:rPr>
          <w:b w:val="0"/>
          <w:bCs w:val="0"/>
          <w:color w:val="auto"/>
          <w:sz w:val="22"/>
          <w:szCs w:val="20"/>
        </w:rPr>
        <w:t>) in the supplemental data folder.</w:t>
      </w:r>
    </w:p>
    <w:p w14:paraId="4B13ED9E" w14:textId="77777777" w:rsidR="00940A18" w:rsidRDefault="00EC0992">
      <w:pPr>
        <w:pStyle w:val="BodyText"/>
        <w:keepNext/>
        <w:jc w:val="center"/>
      </w:pPr>
      <w:r>
        <w:rPr>
          <w:noProof/>
        </w:rPr>
        <w:drawing>
          <wp:inline distT="0" distB="0" distL="0" distR="0" wp14:anchorId="6A2CD78D" wp14:editId="6BCADA32">
            <wp:extent cx="5080778" cy="3757930"/>
            <wp:effectExtent l="19050" t="19050" r="24765" b="13970"/>
            <wp:docPr id="17" name="Picture 1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line chart&#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083065" cy="3759622"/>
                    </a:xfrm>
                    <a:prstGeom prst="rect">
                      <a:avLst/>
                    </a:prstGeom>
                    <a:ln>
                      <a:solidFill>
                        <a:schemeClr val="tx1"/>
                      </a:solidFill>
                    </a:ln>
                  </pic:spPr>
                </pic:pic>
              </a:graphicData>
            </a:graphic>
          </wp:inline>
        </w:drawing>
      </w:r>
    </w:p>
    <w:p w14:paraId="6B5494BF" w14:textId="24FD38F1" w:rsidR="002724DF" w:rsidRDefault="00940A18" w:rsidP="00A066C8">
      <w:pPr>
        <w:pStyle w:val="Caption"/>
        <w:jc w:val="center"/>
      </w:pPr>
      <w:bookmarkStart w:id="61" w:name="_Ref138067730"/>
      <w:bookmarkStart w:id="62" w:name="_Toc187681396"/>
      <w:r>
        <w:t xml:space="preserve">Figure </w:t>
      </w:r>
      <w:r>
        <w:fldChar w:fldCharType="begin"/>
      </w:r>
      <w:r>
        <w:instrText>SEQ Figure \* ARABIC</w:instrText>
      </w:r>
      <w:r>
        <w:fldChar w:fldCharType="separate"/>
      </w:r>
      <w:r w:rsidR="00354332">
        <w:rPr>
          <w:noProof/>
        </w:rPr>
        <w:t>9</w:t>
      </w:r>
      <w:r>
        <w:fldChar w:fldCharType="end"/>
      </w:r>
      <w:bookmarkEnd w:id="61"/>
      <w:r>
        <w:t xml:space="preserve">: </w:t>
      </w:r>
      <w:r w:rsidRPr="00366C79">
        <w:t>Domain 0104_A6 Inflow Hydrographs</w:t>
      </w:r>
      <w:r w:rsidR="004261BC">
        <w:t xml:space="preserve"> for Colorado River</w:t>
      </w:r>
      <w:bookmarkEnd w:id="62"/>
    </w:p>
    <w:p w14:paraId="65B7A37F" w14:textId="275DE535" w:rsidR="0002681E" w:rsidRDefault="0002681E" w:rsidP="00464945">
      <w:pPr>
        <w:pStyle w:val="Non-numbered-heading"/>
      </w:pPr>
      <w:r w:rsidRPr="00A066C8">
        <w:lastRenderedPageBreak/>
        <w:t>Lake LBJ</w:t>
      </w:r>
    </w:p>
    <w:p w14:paraId="7D9C86E0" w14:textId="550F6BCD" w:rsidR="00AD134C" w:rsidRPr="009E6857" w:rsidRDefault="00AD134C" w:rsidP="00AD134C">
      <w:pPr>
        <w:pStyle w:val="TopSpace"/>
        <w:spacing w:after="0"/>
        <w:rPr>
          <w:rFonts w:asciiTheme="minorHAnsi" w:hAnsiTheme="minorHAnsi" w:cstheme="minorHAnsi"/>
          <w:color w:val="000000" w:themeColor="text1"/>
          <w:sz w:val="22"/>
        </w:rPr>
      </w:pPr>
      <w:r w:rsidRPr="009E6857">
        <w:rPr>
          <w:rFonts w:asciiTheme="minorHAnsi" w:hAnsiTheme="minorHAnsi" w:cstheme="minorHAnsi"/>
          <w:color w:val="000000" w:themeColor="text1"/>
          <w:sz w:val="22"/>
        </w:rPr>
        <w:t xml:space="preserve">The Colorado River flows through Lake LBJ. Lake outflow enters the upstream end of the Austin-Travis Lakes HUC-8 watershed. </w:t>
      </w:r>
    </w:p>
    <w:p w14:paraId="4BA77043" w14:textId="718A9D8B" w:rsidR="00AD134C" w:rsidRPr="009E6857" w:rsidRDefault="00AD134C" w:rsidP="00AD134C">
      <w:pPr>
        <w:pStyle w:val="TopSpace"/>
        <w:spacing w:after="0"/>
        <w:rPr>
          <w:rFonts w:asciiTheme="minorHAnsi" w:hAnsiTheme="minorHAnsi" w:cstheme="minorHAnsi"/>
          <w:color w:val="000000" w:themeColor="text1"/>
          <w:sz w:val="22"/>
        </w:rPr>
      </w:pPr>
    </w:p>
    <w:p w14:paraId="6DCACA37" w14:textId="5863356B" w:rsidR="00AD134C" w:rsidRPr="009E6857" w:rsidRDefault="00E674D6" w:rsidP="00AD134C">
      <w:pPr>
        <w:pStyle w:val="TopSpace"/>
        <w:spacing w:after="0"/>
        <w:rPr>
          <w:rFonts w:asciiTheme="minorHAnsi" w:hAnsiTheme="minorHAnsi" w:cstheme="minorHAnsi"/>
          <w:color w:val="000000" w:themeColor="text1"/>
          <w:sz w:val="22"/>
        </w:rPr>
      </w:pPr>
      <w:r w:rsidRPr="009E6857">
        <w:rPr>
          <w:rFonts w:asciiTheme="minorHAnsi" w:hAnsiTheme="minorHAnsi" w:cstheme="minorHAnsi"/>
          <w:color w:val="000000" w:themeColor="text1"/>
          <w:sz w:val="22"/>
        </w:rPr>
        <w:t>The dam at the outlet of Lake LBJ is the Alvin J. Wirtz Dam (Wirtz Dam). The lake and the dam are owned and operat</w:t>
      </w:r>
      <w:r w:rsidR="009E6857">
        <w:rPr>
          <w:rFonts w:asciiTheme="minorHAnsi" w:hAnsiTheme="minorHAnsi" w:cstheme="minorHAnsi"/>
          <w:color w:val="000000" w:themeColor="text1"/>
          <w:sz w:val="22"/>
        </w:rPr>
        <w:t>ed</w:t>
      </w:r>
      <w:r w:rsidRPr="009E6857">
        <w:rPr>
          <w:rFonts w:asciiTheme="minorHAnsi" w:hAnsiTheme="minorHAnsi" w:cstheme="minorHAnsi"/>
          <w:color w:val="000000" w:themeColor="text1"/>
          <w:sz w:val="22"/>
        </w:rPr>
        <w:t xml:space="preserve"> by the LCRA primarily for hydroelectric power. </w:t>
      </w:r>
      <w:r w:rsidR="006C6F9E" w:rsidRPr="009E6857">
        <w:rPr>
          <w:rFonts w:asciiTheme="minorHAnsi" w:hAnsiTheme="minorHAnsi" w:cstheme="minorHAnsi"/>
          <w:color w:val="000000" w:themeColor="text1"/>
          <w:sz w:val="22"/>
        </w:rPr>
        <w:t>Construction of the dam was completed in 1951. The dam is a concrete and earthfill structure. The top-of-dam elevation is 838 f</w:t>
      </w:r>
      <w:r w:rsidR="009E6857">
        <w:rPr>
          <w:rFonts w:asciiTheme="minorHAnsi" w:hAnsiTheme="minorHAnsi" w:cstheme="minorHAnsi"/>
          <w:color w:val="000000" w:themeColor="text1"/>
          <w:sz w:val="22"/>
        </w:rPr>
        <w:t>ee</w:t>
      </w:r>
      <w:r w:rsidR="006C6F9E" w:rsidRPr="009E6857">
        <w:rPr>
          <w:rFonts w:asciiTheme="minorHAnsi" w:hAnsiTheme="minorHAnsi" w:cstheme="minorHAnsi"/>
          <w:color w:val="000000" w:themeColor="text1"/>
          <w:sz w:val="22"/>
        </w:rPr>
        <w:t>t above mean sea level. The spillway, controlled by 9 tainter gates each 50 f</w:t>
      </w:r>
      <w:r w:rsidR="009E6857">
        <w:rPr>
          <w:rFonts w:asciiTheme="minorHAnsi" w:hAnsiTheme="minorHAnsi" w:cstheme="minorHAnsi"/>
          <w:color w:val="000000" w:themeColor="text1"/>
          <w:sz w:val="22"/>
        </w:rPr>
        <w:t>ee</w:t>
      </w:r>
      <w:r w:rsidR="006C6F9E" w:rsidRPr="009E6857">
        <w:rPr>
          <w:rFonts w:asciiTheme="minorHAnsi" w:hAnsiTheme="minorHAnsi" w:cstheme="minorHAnsi"/>
          <w:color w:val="000000" w:themeColor="text1"/>
          <w:sz w:val="22"/>
        </w:rPr>
        <w:t>t high by 30 f</w:t>
      </w:r>
      <w:r w:rsidR="009E6857">
        <w:rPr>
          <w:rFonts w:asciiTheme="minorHAnsi" w:hAnsiTheme="minorHAnsi" w:cstheme="minorHAnsi"/>
          <w:color w:val="000000" w:themeColor="text1"/>
          <w:sz w:val="22"/>
        </w:rPr>
        <w:t>ee</w:t>
      </w:r>
      <w:r w:rsidR="006C6F9E" w:rsidRPr="009E6857">
        <w:rPr>
          <w:rFonts w:asciiTheme="minorHAnsi" w:hAnsiTheme="minorHAnsi" w:cstheme="minorHAnsi"/>
          <w:color w:val="000000" w:themeColor="text1"/>
          <w:sz w:val="22"/>
        </w:rPr>
        <w:t>t wide, has a crest elevation of 796 f</w:t>
      </w:r>
      <w:r w:rsidR="009E6857">
        <w:rPr>
          <w:rFonts w:asciiTheme="minorHAnsi" w:hAnsiTheme="minorHAnsi" w:cstheme="minorHAnsi"/>
          <w:color w:val="000000" w:themeColor="text1"/>
          <w:sz w:val="22"/>
        </w:rPr>
        <w:t>ee</w:t>
      </w:r>
      <w:r w:rsidR="006C6F9E" w:rsidRPr="009E6857">
        <w:rPr>
          <w:rFonts w:asciiTheme="minorHAnsi" w:hAnsiTheme="minorHAnsi" w:cstheme="minorHAnsi"/>
          <w:color w:val="000000" w:themeColor="text1"/>
          <w:sz w:val="22"/>
        </w:rPr>
        <w:t xml:space="preserve">t above mean sea level. </w:t>
      </w:r>
    </w:p>
    <w:p w14:paraId="6715819A" w14:textId="4636D14B" w:rsidR="006C6F9E" w:rsidRPr="009E6857" w:rsidRDefault="006C6F9E" w:rsidP="006C6F9E">
      <w:pPr>
        <w:pStyle w:val="TopSpace"/>
        <w:spacing w:after="0"/>
        <w:rPr>
          <w:rFonts w:asciiTheme="minorHAnsi" w:hAnsiTheme="minorHAnsi" w:cstheme="minorHAnsi"/>
          <w:color w:val="000000" w:themeColor="text1"/>
          <w:sz w:val="22"/>
        </w:rPr>
      </w:pPr>
    </w:p>
    <w:p w14:paraId="1F9669E1" w14:textId="688C9CC5" w:rsidR="00F027A2" w:rsidRDefault="006C6F9E" w:rsidP="00AD134C">
      <w:pPr>
        <w:pStyle w:val="TopSpace"/>
        <w:spacing w:after="0"/>
        <w:rPr>
          <w:rFonts w:asciiTheme="minorHAnsi" w:hAnsiTheme="minorHAnsi" w:cstheme="minorHAnsi"/>
          <w:sz w:val="22"/>
        </w:rPr>
      </w:pPr>
      <w:r w:rsidRPr="009E6857">
        <w:rPr>
          <w:rFonts w:asciiTheme="minorHAnsi" w:hAnsiTheme="minorHAnsi" w:cstheme="minorHAnsi"/>
          <w:color w:val="000000" w:themeColor="text1"/>
          <w:sz w:val="22"/>
        </w:rPr>
        <w:t xml:space="preserve">Lake LBJ is located in domain 0104_A6 of the BLE model. Downstream of Wirtz </w:t>
      </w:r>
      <w:r w:rsidR="009E6857">
        <w:rPr>
          <w:rFonts w:asciiTheme="minorHAnsi" w:hAnsiTheme="minorHAnsi" w:cstheme="minorHAnsi"/>
          <w:color w:val="000000" w:themeColor="text1"/>
          <w:sz w:val="22"/>
        </w:rPr>
        <w:t>D</w:t>
      </w:r>
      <w:r w:rsidRPr="009E6857">
        <w:rPr>
          <w:rFonts w:asciiTheme="minorHAnsi" w:hAnsiTheme="minorHAnsi" w:cstheme="minorHAnsi"/>
          <w:color w:val="000000" w:themeColor="text1"/>
          <w:sz w:val="22"/>
        </w:rPr>
        <w:t>am is domain 0</w:t>
      </w:r>
      <w:r w:rsidR="002F261E">
        <w:rPr>
          <w:rFonts w:asciiTheme="minorHAnsi" w:hAnsiTheme="minorHAnsi" w:cstheme="minorHAnsi"/>
          <w:color w:val="000000" w:themeColor="text1"/>
          <w:sz w:val="22"/>
        </w:rPr>
        <w:t>5</w:t>
      </w:r>
      <w:r w:rsidRPr="009E6857">
        <w:rPr>
          <w:rFonts w:asciiTheme="minorHAnsi" w:hAnsiTheme="minorHAnsi" w:cstheme="minorHAnsi"/>
          <w:color w:val="000000" w:themeColor="text1"/>
          <w:sz w:val="22"/>
        </w:rPr>
        <w:t>01_A1 in the Austin-Travis Lakes watershed BLE model. Figure 7 shows the layout of the model domains in the vicinity of Wirtz Dam.</w:t>
      </w:r>
    </w:p>
    <w:p w14:paraId="11AA660A" w14:textId="3A970F73" w:rsidR="00F027A2" w:rsidRDefault="00F027A2" w:rsidP="00AD134C">
      <w:pPr>
        <w:pStyle w:val="TopSpace"/>
        <w:spacing w:after="0"/>
        <w:rPr>
          <w:rFonts w:asciiTheme="minorHAnsi" w:hAnsiTheme="minorHAnsi" w:cstheme="minorHAnsi"/>
          <w:sz w:val="22"/>
        </w:rPr>
      </w:pPr>
    </w:p>
    <w:p w14:paraId="53FFDD05" w14:textId="454AB06F" w:rsidR="00F027A2" w:rsidRDefault="00F027A2" w:rsidP="00AD134C">
      <w:pPr>
        <w:pStyle w:val="TopSpace"/>
        <w:spacing w:after="0"/>
        <w:rPr>
          <w:rFonts w:asciiTheme="minorHAnsi" w:hAnsiTheme="minorHAnsi" w:cstheme="minorHAnsi"/>
          <w:sz w:val="22"/>
        </w:rPr>
      </w:pPr>
    </w:p>
    <w:p w14:paraId="32302951" w14:textId="71133933" w:rsidR="00F027A2" w:rsidRDefault="00D00B04" w:rsidP="00D00B04">
      <w:pPr>
        <w:pStyle w:val="TopSpace"/>
        <w:spacing w:after="0"/>
        <w:jc w:val="center"/>
        <w:rPr>
          <w:rFonts w:asciiTheme="minorHAnsi" w:hAnsiTheme="minorHAnsi" w:cstheme="minorHAnsi"/>
          <w:sz w:val="22"/>
        </w:rPr>
      </w:pPr>
      <w:r>
        <w:rPr>
          <w:noProof/>
        </w:rPr>
        <w:drawing>
          <wp:inline distT="0" distB="0" distL="0" distR="0" wp14:anchorId="09863AB7" wp14:editId="0EB287EF">
            <wp:extent cx="4229100" cy="4057858"/>
            <wp:effectExtent l="19050" t="19050" r="19050"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233717" cy="4062288"/>
                    </a:xfrm>
                    <a:prstGeom prst="rect">
                      <a:avLst/>
                    </a:prstGeom>
                    <a:ln>
                      <a:solidFill>
                        <a:schemeClr val="tx1"/>
                      </a:solidFill>
                    </a:ln>
                  </pic:spPr>
                </pic:pic>
              </a:graphicData>
            </a:graphic>
          </wp:inline>
        </w:drawing>
      </w:r>
    </w:p>
    <w:p w14:paraId="4E9BD82B" w14:textId="4AE1C45F" w:rsidR="006C6F9E" w:rsidRDefault="006C6F9E" w:rsidP="00AD134C">
      <w:pPr>
        <w:pStyle w:val="TopSpace"/>
        <w:spacing w:after="0"/>
        <w:rPr>
          <w:rFonts w:asciiTheme="minorHAnsi" w:hAnsiTheme="minorHAnsi" w:cstheme="minorHAnsi"/>
          <w:sz w:val="22"/>
        </w:rPr>
      </w:pPr>
    </w:p>
    <w:p w14:paraId="41375395" w14:textId="59AF97FC" w:rsidR="006C6F9E" w:rsidRPr="006158DC" w:rsidRDefault="006C6F9E" w:rsidP="006C6F9E">
      <w:pPr>
        <w:pStyle w:val="Caption"/>
        <w:jc w:val="center"/>
      </w:pPr>
      <w:bookmarkStart w:id="63" w:name="_Ref106865212"/>
      <w:bookmarkStart w:id="64" w:name="_Toc187681397"/>
      <w:r>
        <w:t xml:space="preserve">Figure </w:t>
      </w:r>
      <w:r>
        <w:fldChar w:fldCharType="begin"/>
      </w:r>
      <w:r>
        <w:instrText>SEQ Figure \* ARABIC</w:instrText>
      </w:r>
      <w:r>
        <w:fldChar w:fldCharType="separate"/>
      </w:r>
      <w:r w:rsidR="00354332">
        <w:rPr>
          <w:noProof/>
        </w:rPr>
        <w:t>10</w:t>
      </w:r>
      <w:r>
        <w:fldChar w:fldCharType="end"/>
      </w:r>
      <w:bookmarkEnd w:id="63"/>
      <w:r>
        <w:t>. Lake LBJ model configuration</w:t>
      </w:r>
      <w:bookmarkEnd w:id="64"/>
    </w:p>
    <w:p w14:paraId="78EF2B32" w14:textId="77777777" w:rsidR="00AD134C" w:rsidRPr="00825198" w:rsidRDefault="00AD134C" w:rsidP="00AD134C">
      <w:pPr>
        <w:pStyle w:val="TopSpace"/>
        <w:spacing w:after="0"/>
        <w:rPr>
          <w:rFonts w:asciiTheme="minorHAnsi" w:hAnsiTheme="minorHAnsi" w:cstheme="minorHAnsi"/>
          <w:sz w:val="22"/>
        </w:rPr>
      </w:pPr>
    </w:p>
    <w:p w14:paraId="0A5905B1" w14:textId="2063DFCF" w:rsidR="00AD134C" w:rsidRPr="009E6857" w:rsidRDefault="00AD134C" w:rsidP="00AD134C">
      <w:pPr>
        <w:pStyle w:val="TopSpace"/>
        <w:spacing w:after="0"/>
        <w:rPr>
          <w:rFonts w:asciiTheme="minorHAnsi" w:hAnsiTheme="minorHAnsi" w:cstheme="minorHAnsi"/>
          <w:color w:val="000000" w:themeColor="text1"/>
          <w:sz w:val="22"/>
        </w:rPr>
      </w:pPr>
      <w:r w:rsidRPr="009E6857">
        <w:rPr>
          <w:rFonts w:asciiTheme="minorHAnsi" w:hAnsiTheme="minorHAnsi" w:cstheme="minorHAnsi"/>
          <w:color w:val="000000" w:themeColor="text1"/>
          <w:sz w:val="22"/>
        </w:rPr>
        <w:t xml:space="preserve">The October 2022 data from the InFRM team included a frequency-flow table at the reservoir outlet derived from an HEC-HMS model of the 1935 storm. The peak 1% flow </w:t>
      </w:r>
      <w:r w:rsidR="00F027A2">
        <w:rPr>
          <w:rFonts w:asciiTheme="minorHAnsi" w:hAnsiTheme="minorHAnsi" w:cstheme="minorHAnsi"/>
          <w:color w:val="000000" w:themeColor="text1"/>
          <w:sz w:val="22"/>
        </w:rPr>
        <w:t xml:space="preserve">in this model </w:t>
      </w:r>
      <w:r w:rsidRPr="009E6857">
        <w:rPr>
          <w:rFonts w:asciiTheme="minorHAnsi" w:hAnsiTheme="minorHAnsi" w:cstheme="minorHAnsi"/>
          <w:color w:val="000000" w:themeColor="text1"/>
          <w:sz w:val="22"/>
        </w:rPr>
        <w:t xml:space="preserve">was 375,000 cfs. This information also included a hydrograph shape that was based on this 1% flow. </w:t>
      </w:r>
    </w:p>
    <w:p w14:paraId="143C19C4" w14:textId="77777777" w:rsidR="00AD134C" w:rsidRPr="009E6857" w:rsidRDefault="00AD134C" w:rsidP="00AD134C">
      <w:pPr>
        <w:pStyle w:val="TopSpace"/>
        <w:spacing w:after="0"/>
        <w:rPr>
          <w:rFonts w:asciiTheme="minorHAnsi" w:hAnsiTheme="minorHAnsi" w:cstheme="minorHAnsi"/>
          <w:color w:val="000000" w:themeColor="text1"/>
          <w:sz w:val="22"/>
        </w:rPr>
      </w:pPr>
    </w:p>
    <w:p w14:paraId="60B52C19" w14:textId="77777777" w:rsidR="00AD134C" w:rsidRPr="009E6857" w:rsidRDefault="00AD134C" w:rsidP="00AD134C">
      <w:pPr>
        <w:pStyle w:val="TopSpace"/>
        <w:spacing w:after="0"/>
        <w:rPr>
          <w:rFonts w:asciiTheme="minorHAnsi" w:hAnsiTheme="minorHAnsi" w:cstheme="minorHAnsi"/>
          <w:color w:val="000000" w:themeColor="text1"/>
          <w:sz w:val="22"/>
        </w:rPr>
      </w:pPr>
      <w:r w:rsidRPr="009E6857">
        <w:rPr>
          <w:rFonts w:asciiTheme="minorHAnsi" w:hAnsiTheme="minorHAnsi" w:cstheme="minorHAnsi"/>
          <w:color w:val="000000" w:themeColor="text1"/>
          <w:sz w:val="22"/>
        </w:rPr>
        <w:lastRenderedPageBreak/>
        <w:t xml:space="preserve">The RFA in the WHA also computed a frequency-flow table for the reservoir. The peak 1% flow rate in the RFA was 190,335 cfs. </w:t>
      </w:r>
    </w:p>
    <w:p w14:paraId="2169A841" w14:textId="77777777" w:rsidR="00AD134C" w:rsidRPr="009E6857" w:rsidRDefault="00AD134C" w:rsidP="00AD134C">
      <w:pPr>
        <w:pStyle w:val="TopSpace"/>
        <w:spacing w:after="0"/>
        <w:rPr>
          <w:rFonts w:asciiTheme="minorHAnsi" w:hAnsiTheme="minorHAnsi" w:cstheme="minorHAnsi"/>
          <w:color w:val="000000" w:themeColor="text1"/>
          <w:sz w:val="22"/>
        </w:rPr>
      </w:pPr>
    </w:p>
    <w:p w14:paraId="6D68920A" w14:textId="5811555A" w:rsidR="00AD134C" w:rsidRPr="009E6857" w:rsidRDefault="00E06A78" w:rsidP="00AD134C">
      <w:pPr>
        <w:pStyle w:val="TopSpace"/>
        <w:spacing w:after="0"/>
        <w:rPr>
          <w:rFonts w:asciiTheme="minorHAnsi" w:hAnsiTheme="minorHAnsi" w:cstheme="minorHAnsi"/>
          <w:color w:val="000000" w:themeColor="text1"/>
          <w:sz w:val="22"/>
        </w:rPr>
      </w:pPr>
      <w:r>
        <w:rPr>
          <w:rFonts w:asciiTheme="minorHAnsi" w:hAnsiTheme="minorHAnsi" w:cstheme="minorHAnsi"/>
          <w:color w:val="000000" w:themeColor="text1"/>
          <w:sz w:val="22"/>
        </w:rPr>
        <w:t>AtkinsRéalis</w:t>
      </w:r>
      <w:r w:rsidR="00AD134C" w:rsidRPr="009E6857">
        <w:rPr>
          <w:rFonts w:asciiTheme="minorHAnsi" w:hAnsiTheme="minorHAnsi" w:cstheme="minorHAnsi"/>
          <w:color w:val="000000" w:themeColor="text1"/>
          <w:sz w:val="22"/>
        </w:rPr>
        <w:t xml:space="preserve"> concluded the HEC-HMS flow was more reasonable since </w:t>
      </w:r>
      <w:r>
        <w:rPr>
          <w:rFonts w:asciiTheme="minorHAnsi" w:hAnsiTheme="minorHAnsi" w:cstheme="minorHAnsi"/>
          <w:color w:val="000000" w:themeColor="text1"/>
          <w:sz w:val="22"/>
        </w:rPr>
        <w:t>AtkinsRéalis</w:t>
      </w:r>
      <w:r w:rsidR="00AD134C" w:rsidRPr="009E6857">
        <w:rPr>
          <w:rFonts w:asciiTheme="minorHAnsi" w:hAnsiTheme="minorHAnsi" w:cstheme="minorHAnsi"/>
          <w:color w:val="000000" w:themeColor="text1"/>
          <w:sz w:val="22"/>
        </w:rPr>
        <w:t xml:space="preserve">’ BLE model computed a 1% inflow of 432,000 cfs into Lake LBJ, which is more in-line with </w:t>
      </w:r>
      <w:r w:rsidR="00237E5B">
        <w:rPr>
          <w:rFonts w:asciiTheme="minorHAnsi" w:hAnsiTheme="minorHAnsi" w:cstheme="minorHAnsi"/>
          <w:color w:val="000000" w:themeColor="text1"/>
          <w:sz w:val="22"/>
        </w:rPr>
        <w:t xml:space="preserve">the </w:t>
      </w:r>
      <w:r w:rsidR="00AD134C" w:rsidRPr="009E6857">
        <w:rPr>
          <w:rFonts w:asciiTheme="minorHAnsi" w:hAnsiTheme="minorHAnsi" w:cstheme="minorHAnsi"/>
          <w:color w:val="000000" w:themeColor="text1"/>
          <w:sz w:val="22"/>
        </w:rPr>
        <w:t xml:space="preserve">375,000 cfs </w:t>
      </w:r>
      <w:r w:rsidR="00237E5B">
        <w:rPr>
          <w:rFonts w:asciiTheme="minorHAnsi" w:hAnsiTheme="minorHAnsi" w:cstheme="minorHAnsi"/>
          <w:color w:val="000000" w:themeColor="text1"/>
          <w:sz w:val="22"/>
        </w:rPr>
        <w:t xml:space="preserve">computed by the HEC-HMS model </w:t>
      </w:r>
      <w:r w:rsidR="00AD134C" w:rsidRPr="009E6857">
        <w:rPr>
          <w:rFonts w:asciiTheme="minorHAnsi" w:hAnsiTheme="minorHAnsi" w:cstheme="minorHAnsi"/>
          <w:color w:val="000000" w:themeColor="text1"/>
          <w:sz w:val="22"/>
        </w:rPr>
        <w:t xml:space="preserve">at the outlet </w:t>
      </w:r>
      <w:r w:rsidR="00237E5B">
        <w:rPr>
          <w:rFonts w:asciiTheme="minorHAnsi" w:hAnsiTheme="minorHAnsi" w:cstheme="minorHAnsi"/>
          <w:color w:val="000000" w:themeColor="text1"/>
          <w:sz w:val="22"/>
        </w:rPr>
        <w:t xml:space="preserve">versus the RFA’s 1% discharge of </w:t>
      </w:r>
      <w:r w:rsidR="00AD134C" w:rsidRPr="009E6857">
        <w:rPr>
          <w:rFonts w:asciiTheme="minorHAnsi" w:hAnsiTheme="minorHAnsi" w:cstheme="minorHAnsi"/>
          <w:color w:val="000000" w:themeColor="text1"/>
          <w:sz w:val="22"/>
        </w:rPr>
        <w:t xml:space="preserve">190,335 cfs. This conclusion </w:t>
      </w:r>
      <w:r w:rsidR="00237E5B">
        <w:rPr>
          <w:rFonts w:asciiTheme="minorHAnsi" w:hAnsiTheme="minorHAnsi" w:cstheme="minorHAnsi"/>
          <w:color w:val="000000" w:themeColor="text1"/>
          <w:sz w:val="22"/>
        </w:rPr>
        <w:t>was</w:t>
      </w:r>
      <w:r w:rsidR="00AD134C" w:rsidRPr="009E6857">
        <w:rPr>
          <w:rFonts w:asciiTheme="minorHAnsi" w:hAnsiTheme="minorHAnsi" w:cstheme="minorHAnsi"/>
          <w:color w:val="000000" w:themeColor="text1"/>
          <w:sz w:val="22"/>
        </w:rPr>
        <w:t xml:space="preserve"> further supported by the FIS, which </w:t>
      </w:r>
      <w:r w:rsidR="00237E5B">
        <w:rPr>
          <w:rFonts w:asciiTheme="minorHAnsi" w:hAnsiTheme="minorHAnsi" w:cstheme="minorHAnsi"/>
          <w:color w:val="000000" w:themeColor="text1"/>
          <w:sz w:val="22"/>
        </w:rPr>
        <w:t xml:space="preserve">documented a 1% effective discharge </w:t>
      </w:r>
      <w:r w:rsidR="00AD134C" w:rsidRPr="009E6857">
        <w:rPr>
          <w:rFonts w:asciiTheme="minorHAnsi" w:hAnsiTheme="minorHAnsi" w:cstheme="minorHAnsi"/>
          <w:color w:val="000000" w:themeColor="text1"/>
          <w:sz w:val="22"/>
        </w:rPr>
        <w:t>of 330,000 cfs at the lake outlet.</w:t>
      </w:r>
    </w:p>
    <w:p w14:paraId="5FB76DF6" w14:textId="77777777" w:rsidR="00AD134C" w:rsidRPr="009E6857" w:rsidRDefault="00AD134C" w:rsidP="00AD134C">
      <w:pPr>
        <w:pStyle w:val="TopSpace"/>
        <w:spacing w:after="0"/>
        <w:rPr>
          <w:rFonts w:asciiTheme="minorHAnsi" w:hAnsiTheme="minorHAnsi" w:cstheme="minorHAnsi"/>
          <w:color w:val="000000" w:themeColor="text1"/>
          <w:sz w:val="22"/>
        </w:rPr>
      </w:pPr>
    </w:p>
    <w:p w14:paraId="1B02589A" w14:textId="53B87CEF" w:rsidR="00AD134C" w:rsidRPr="009E6857" w:rsidRDefault="00E06A78" w:rsidP="00AD134C">
      <w:pPr>
        <w:pStyle w:val="TopSpace"/>
        <w:spacing w:after="0"/>
        <w:rPr>
          <w:rFonts w:asciiTheme="minorHAnsi" w:hAnsiTheme="minorHAnsi" w:cstheme="minorHAnsi"/>
          <w:color w:val="000000" w:themeColor="text1"/>
          <w:sz w:val="22"/>
        </w:rPr>
      </w:pPr>
      <w:r>
        <w:rPr>
          <w:rFonts w:asciiTheme="minorHAnsi" w:hAnsiTheme="minorHAnsi" w:cstheme="minorHAnsi"/>
          <w:color w:val="000000" w:themeColor="text1"/>
          <w:sz w:val="22"/>
        </w:rPr>
        <w:t>AtkinsRéalis</w:t>
      </w:r>
      <w:r w:rsidR="00AD134C" w:rsidRPr="009E6857">
        <w:rPr>
          <w:rFonts w:asciiTheme="minorHAnsi" w:hAnsiTheme="minorHAnsi" w:cstheme="minorHAnsi"/>
          <w:color w:val="000000" w:themeColor="text1"/>
          <w:sz w:val="22"/>
        </w:rPr>
        <w:t xml:space="preserve"> compared its 1% hydrograph shape to the 1% hydrograph from the HEC-HMS model. The </w:t>
      </w:r>
      <w:r>
        <w:rPr>
          <w:rFonts w:asciiTheme="minorHAnsi" w:hAnsiTheme="minorHAnsi" w:cstheme="minorHAnsi"/>
          <w:color w:val="000000" w:themeColor="text1"/>
          <w:sz w:val="22"/>
        </w:rPr>
        <w:t>AtkinsRéalis</w:t>
      </w:r>
      <w:r w:rsidR="00AD134C" w:rsidRPr="009E6857">
        <w:rPr>
          <w:rFonts w:asciiTheme="minorHAnsi" w:hAnsiTheme="minorHAnsi" w:cstheme="minorHAnsi"/>
          <w:color w:val="000000" w:themeColor="text1"/>
          <w:sz w:val="22"/>
        </w:rPr>
        <w:t xml:space="preserve"> and WHA peak flows were identical (375,000 cfs). The </w:t>
      </w:r>
      <w:r>
        <w:rPr>
          <w:rFonts w:asciiTheme="minorHAnsi" w:hAnsiTheme="minorHAnsi" w:cstheme="minorHAnsi"/>
          <w:color w:val="000000" w:themeColor="text1"/>
          <w:sz w:val="22"/>
        </w:rPr>
        <w:t>AtkinsRéalis</w:t>
      </w:r>
      <w:r w:rsidR="00AD134C" w:rsidRPr="009E6857">
        <w:rPr>
          <w:rFonts w:asciiTheme="minorHAnsi" w:hAnsiTheme="minorHAnsi" w:cstheme="minorHAnsi"/>
          <w:color w:val="000000" w:themeColor="text1"/>
          <w:sz w:val="22"/>
        </w:rPr>
        <w:t xml:space="preserve"> hydrograph volume was larger than the WHA volume. </w:t>
      </w:r>
    </w:p>
    <w:p w14:paraId="440DC471" w14:textId="77777777" w:rsidR="00AD134C" w:rsidRPr="009E6857" w:rsidRDefault="00AD134C" w:rsidP="00AD134C">
      <w:pPr>
        <w:pStyle w:val="TopSpace"/>
        <w:spacing w:after="0"/>
        <w:rPr>
          <w:rFonts w:asciiTheme="minorHAnsi" w:hAnsiTheme="minorHAnsi" w:cstheme="minorHAnsi"/>
          <w:color w:val="000000" w:themeColor="text1"/>
          <w:sz w:val="22"/>
        </w:rPr>
      </w:pPr>
      <w:r w:rsidRPr="009E6857">
        <w:rPr>
          <w:rFonts w:asciiTheme="minorHAnsi" w:hAnsiTheme="minorHAnsi" w:cstheme="minorHAnsi"/>
          <w:color w:val="000000" w:themeColor="text1"/>
          <w:sz w:val="22"/>
        </w:rPr>
        <w:tab/>
      </w:r>
    </w:p>
    <w:p w14:paraId="0500C9F5" w14:textId="4BB1EC99" w:rsidR="00237E5B" w:rsidRDefault="00E06A78" w:rsidP="00AD134C">
      <w:pPr>
        <w:pStyle w:val="TopSpace"/>
        <w:spacing w:after="0"/>
        <w:rPr>
          <w:rFonts w:asciiTheme="minorHAnsi" w:hAnsiTheme="minorHAnsi" w:cstheme="minorHAnsi"/>
          <w:color w:val="000000" w:themeColor="text1"/>
          <w:sz w:val="22"/>
        </w:rPr>
      </w:pPr>
      <w:r>
        <w:rPr>
          <w:rFonts w:asciiTheme="minorHAnsi" w:hAnsiTheme="minorHAnsi" w:cstheme="minorHAnsi"/>
          <w:color w:val="000000" w:themeColor="text1"/>
          <w:sz w:val="22"/>
        </w:rPr>
        <w:t>AtkinsRéalis</w:t>
      </w:r>
      <w:r w:rsidR="00AD134C" w:rsidRPr="009E6857">
        <w:rPr>
          <w:rFonts w:asciiTheme="minorHAnsi" w:hAnsiTheme="minorHAnsi" w:cstheme="minorHAnsi"/>
          <w:color w:val="000000" w:themeColor="text1"/>
          <w:sz w:val="22"/>
        </w:rPr>
        <w:t xml:space="preserve"> compared the BLE outcomes using the two hydrographs. The floodplain extents downstream of the lake were similar. </w:t>
      </w:r>
      <w:r w:rsidR="00237E5B">
        <w:rPr>
          <w:rFonts w:asciiTheme="minorHAnsi" w:hAnsiTheme="minorHAnsi" w:cstheme="minorHAnsi"/>
          <w:color w:val="000000" w:themeColor="text1"/>
          <w:sz w:val="22"/>
        </w:rPr>
        <w:t xml:space="preserve">The </w:t>
      </w:r>
      <w:r w:rsidR="00AD134C" w:rsidRPr="009E6857">
        <w:rPr>
          <w:rFonts w:asciiTheme="minorHAnsi" w:hAnsiTheme="minorHAnsi" w:cstheme="minorHAnsi"/>
          <w:color w:val="000000" w:themeColor="text1"/>
          <w:sz w:val="22"/>
        </w:rPr>
        <w:t xml:space="preserve">WSELs were within 0.5 feet. </w:t>
      </w:r>
    </w:p>
    <w:p w14:paraId="4C080563" w14:textId="77777777" w:rsidR="00237E5B" w:rsidRDefault="00237E5B" w:rsidP="00AD134C">
      <w:pPr>
        <w:pStyle w:val="TopSpace"/>
        <w:spacing w:after="0"/>
        <w:rPr>
          <w:rFonts w:asciiTheme="minorHAnsi" w:hAnsiTheme="minorHAnsi" w:cstheme="minorHAnsi"/>
          <w:color w:val="000000" w:themeColor="text1"/>
          <w:sz w:val="22"/>
        </w:rPr>
      </w:pPr>
    </w:p>
    <w:p w14:paraId="1AFB564C" w14:textId="49C8CB24" w:rsidR="00AD134C" w:rsidRDefault="00E06A78" w:rsidP="00AD134C">
      <w:pPr>
        <w:pStyle w:val="TopSpace"/>
        <w:spacing w:after="0"/>
        <w:rPr>
          <w:rFonts w:asciiTheme="minorHAnsi" w:hAnsiTheme="minorHAnsi" w:cstheme="minorHAnsi"/>
          <w:color w:val="000000" w:themeColor="text1"/>
          <w:sz w:val="22"/>
        </w:rPr>
      </w:pPr>
      <w:r>
        <w:rPr>
          <w:rFonts w:asciiTheme="minorHAnsi" w:hAnsiTheme="minorHAnsi" w:cstheme="minorHAnsi"/>
          <w:color w:val="000000" w:themeColor="text1"/>
          <w:sz w:val="22"/>
        </w:rPr>
        <w:t>AtkinsRéalis</w:t>
      </w:r>
      <w:r w:rsidR="00AD134C" w:rsidRPr="009E6857">
        <w:rPr>
          <w:rFonts w:asciiTheme="minorHAnsi" w:hAnsiTheme="minorHAnsi" w:cstheme="minorHAnsi"/>
          <w:color w:val="000000" w:themeColor="text1"/>
          <w:sz w:val="22"/>
        </w:rPr>
        <w:t xml:space="preserve"> compared the BLE outcomes using the peak flow rates of 190,335 cfs from the RFA and 375,000 cfs from the HEC-HMS model. The </w:t>
      </w:r>
      <w:r>
        <w:rPr>
          <w:rFonts w:asciiTheme="minorHAnsi" w:hAnsiTheme="minorHAnsi" w:cstheme="minorHAnsi"/>
          <w:color w:val="000000" w:themeColor="text1"/>
          <w:sz w:val="22"/>
        </w:rPr>
        <w:t>AtkinsRéalis</w:t>
      </w:r>
      <w:r w:rsidR="00AD134C" w:rsidRPr="009E6857">
        <w:rPr>
          <w:rFonts w:asciiTheme="minorHAnsi" w:hAnsiTheme="minorHAnsi" w:cstheme="minorHAnsi"/>
          <w:color w:val="000000" w:themeColor="text1"/>
          <w:sz w:val="22"/>
        </w:rPr>
        <w:t xml:space="preserve"> hydrograph shape was used. Unsurprisingly, this led to significant differences in the floodplain extents downstream of the lake. </w:t>
      </w:r>
      <w:r w:rsidR="00237E5B">
        <w:rPr>
          <w:rFonts w:asciiTheme="minorHAnsi" w:hAnsiTheme="minorHAnsi" w:cstheme="minorHAnsi"/>
          <w:color w:val="000000" w:themeColor="text1"/>
          <w:sz w:val="22"/>
        </w:rPr>
        <w:t xml:space="preserve">The </w:t>
      </w:r>
      <w:r w:rsidR="00AD134C" w:rsidRPr="009E6857">
        <w:rPr>
          <w:rFonts w:asciiTheme="minorHAnsi" w:hAnsiTheme="minorHAnsi" w:cstheme="minorHAnsi"/>
          <w:color w:val="000000" w:themeColor="text1"/>
          <w:sz w:val="22"/>
        </w:rPr>
        <w:t xml:space="preserve">WSELs were different by more than 10 feet. </w:t>
      </w:r>
    </w:p>
    <w:p w14:paraId="3617E0CC" w14:textId="77777777" w:rsidR="00237E5B" w:rsidRPr="009E6857" w:rsidRDefault="00237E5B" w:rsidP="00AD134C">
      <w:pPr>
        <w:pStyle w:val="TopSpace"/>
        <w:spacing w:after="0"/>
        <w:rPr>
          <w:rFonts w:asciiTheme="minorHAnsi" w:hAnsiTheme="minorHAnsi" w:cstheme="minorHAnsi"/>
          <w:color w:val="000000" w:themeColor="text1"/>
          <w:sz w:val="22"/>
        </w:rPr>
      </w:pPr>
    </w:p>
    <w:p w14:paraId="398B614B" w14:textId="2CA519ED" w:rsidR="00D765FA" w:rsidRDefault="00E06A78" w:rsidP="00921F64">
      <w:pPr>
        <w:pStyle w:val="BodyText"/>
        <w:rPr>
          <w:rFonts w:asciiTheme="minorHAnsi" w:hAnsiTheme="minorHAnsi" w:cstheme="minorHAnsi"/>
          <w:color w:val="000000" w:themeColor="text1"/>
        </w:rPr>
      </w:pPr>
      <w:r>
        <w:rPr>
          <w:rFonts w:asciiTheme="minorHAnsi" w:hAnsiTheme="minorHAnsi" w:cstheme="minorHAnsi"/>
          <w:color w:val="000000" w:themeColor="text1"/>
        </w:rPr>
        <w:t>AtkinsRéalis</w:t>
      </w:r>
      <w:r w:rsidR="00AD134C" w:rsidRPr="009E6857">
        <w:rPr>
          <w:rFonts w:asciiTheme="minorHAnsi" w:hAnsiTheme="minorHAnsi" w:cstheme="minorHAnsi"/>
          <w:color w:val="000000" w:themeColor="text1"/>
        </w:rPr>
        <w:t xml:space="preserve"> recommended using its balanced hydrograph shape and the HEC-HMS frequency-flow table to establish the hydrographs at the reservoir outlet.</w:t>
      </w:r>
      <w:r w:rsidR="00D765FA" w:rsidRPr="009E6857">
        <w:rPr>
          <w:rFonts w:asciiTheme="minorHAnsi" w:hAnsiTheme="minorHAnsi" w:cstheme="minorHAnsi"/>
          <w:color w:val="000000" w:themeColor="text1"/>
        </w:rPr>
        <w:t xml:space="preserve"> </w:t>
      </w:r>
      <w:r w:rsidR="00237E5B">
        <w:rPr>
          <w:rFonts w:asciiTheme="minorHAnsi" w:hAnsiTheme="minorHAnsi" w:cstheme="minorHAnsi"/>
          <w:color w:val="000000" w:themeColor="text1"/>
        </w:rPr>
        <w:t>Th</w:t>
      </w:r>
      <w:r w:rsidR="00D765FA" w:rsidRPr="009E6857">
        <w:rPr>
          <w:rFonts w:asciiTheme="minorHAnsi" w:hAnsiTheme="minorHAnsi" w:cstheme="minorHAnsi"/>
          <w:color w:val="000000" w:themeColor="text1"/>
        </w:rPr>
        <w:t>is table is shown in</w:t>
      </w:r>
      <w:r w:rsidR="00B359F5">
        <w:rPr>
          <w:rFonts w:asciiTheme="minorHAnsi" w:hAnsiTheme="minorHAnsi" w:cstheme="minorHAnsi"/>
          <w:color w:val="000000" w:themeColor="text1"/>
        </w:rPr>
        <w:t xml:space="preserve"> </w:t>
      </w:r>
      <w:r w:rsidR="00B359F5" w:rsidRPr="00B359F5">
        <w:rPr>
          <w:rFonts w:cstheme="minorHAnsi"/>
          <w:color w:val="000000" w:themeColor="text1"/>
        </w:rPr>
        <w:fldChar w:fldCharType="begin"/>
      </w:r>
      <w:r w:rsidR="00B359F5" w:rsidRPr="00B359F5">
        <w:rPr>
          <w:rFonts w:asciiTheme="minorHAnsi" w:hAnsiTheme="minorHAnsi" w:cstheme="minorHAnsi"/>
          <w:color w:val="000000" w:themeColor="text1"/>
        </w:rPr>
        <w:instrText xml:space="preserve"> REF _Ref131574392 \h  \* MERGEFORMAT </w:instrText>
      </w:r>
      <w:r w:rsidR="00B359F5" w:rsidRPr="00B359F5">
        <w:rPr>
          <w:rFonts w:cstheme="minorHAnsi"/>
          <w:color w:val="000000" w:themeColor="text1"/>
        </w:rPr>
      </w:r>
      <w:r w:rsidR="00B359F5" w:rsidRPr="00B359F5">
        <w:rPr>
          <w:rFonts w:cstheme="minorHAnsi"/>
          <w:color w:val="000000" w:themeColor="text1"/>
        </w:rPr>
        <w:fldChar w:fldCharType="separate"/>
      </w:r>
      <w:r w:rsidR="00354332" w:rsidRPr="00354332">
        <w:t xml:space="preserve">Table </w:t>
      </w:r>
      <w:r w:rsidR="00354332" w:rsidRPr="00354332">
        <w:rPr>
          <w:noProof/>
        </w:rPr>
        <w:t>13</w:t>
      </w:r>
      <w:r w:rsidR="00B359F5" w:rsidRPr="00B359F5">
        <w:rPr>
          <w:rFonts w:cstheme="minorHAnsi"/>
          <w:color w:val="000000" w:themeColor="text1"/>
        </w:rPr>
        <w:fldChar w:fldCharType="end"/>
      </w:r>
      <w:r w:rsidR="00D765FA" w:rsidRPr="009E6857">
        <w:rPr>
          <w:rFonts w:asciiTheme="minorHAnsi" w:hAnsiTheme="minorHAnsi" w:cstheme="minorHAnsi"/>
          <w:color w:val="000000" w:themeColor="text1"/>
        </w:rPr>
        <w:t>.</w:t>
      </w:r>
      <w:r w:rsidR="00D765FA" w:rsidRPr="009E6857">
        <w:rPr>
          <w:color w:val="000000" w:themeColor="text1"/>
        </w:rPr>
        <w:t xml:space="preserve"> Because reservoir stage data were available in the RFA but not in the HEC-HMS model, </w:t>
      </w:r>
      <w:r>
        <w:rPr>
          <w:color w:val="000000" w:themeColor="text1"/>
        </w:rPr>
        <w:t>AtkinsRéalis</w:t>
      </w:r>
      <w:r w:rsidR="00D765FA" w:rsidRPr="009E6857">
        <w:rPr>
          <w:color w:val="000000" w:themeColor="text1"/>
        </w:rPr>
        <w:t xml:space="preserve"> recommended using the RFA stage-outflow data in the RFA to set the stages in at the SA/2D connection at the downstream end of Lake LBJ in the BLE HEC-RAS model. </w:t>
      </w:r>
      <w:r w:rsidR="00D765FA" w:rsidRPr="009E6857">
        <w:rPr>
          <w:rFonts w:asciiTheme="minorHAnsi" w:hAnsiTheme="minorHAnsi" w:cstheme="minorHAnsi"/>
          <w:color w:val="000000" w:themeColor="text1"/>
        </w:rPr>
        <w:t xml:space="preserve">This approach was approved by the TWDB and its ITR team. The HEC-HMS frequency-flow table is shown in </w:t>
      </w:r>
      <w:r w:rsidR="00237E5B" w:rsidRPr="00237E5B">
        <w:rPr>
          <w:rFonts w:cstheme="minorHAnsi"/>
          <w:color w:val="000000" w:themeColor="text1"/>
        </w:rPr>
        <w:fldChar w:fldCharType="begin"/>
      </w:r>
      <w:r w:rsidR="00237E5B" w:rsidRPr="00237E5B">
        <w:rPr>
          <w:rFonts w:asciiTheme="minorHAnsi" w:hAnsiTheme="minorHAnsi" w:cstheme="minorHAnsi"/>
          <w:color w:val="000000" w:themeColor="text1"/>
        </w:rPr>
        <w:instrText xml:space="preserve"> REF _Ref131574392 \h </w:instrText>
      </w:r>
      <w:r w:rsidR="00237E5B">
        <w:rPr>
          <w:rFonts w:asciiTheme="minorHAnsi" w:hAnsiTheme="minorHAnsi" w:cstheme="minorHAnsi"/>
          <w:color w:val="000000" w:themeColor="text1"/>
        </w:rPr>
        <w:instrText xml:space="preserve"> \* MERGEFORMAT </w:instrText>
      </w:r>
      <w:r w:rsidR="00237E5B" w:rsidRPr="00237E5B">
        <w:rPr>
          <w:rFonts w:cstheme="minorHAnsi"/>
          <w:color w:val="000000" w:themeColor="text1"/>
        </w:rPr>
      </w:r>
      <w:r w:rsidR="00237E5B" w:rsidRPr="00237E5B">
        <w:rPr>
          <w:rFonts w:cstheme="minorHAnsi"/>
          <w:color w:val="000000" w:themeColor="text1"/>
        </w:rPr>
        <w:fldChar w:fldCharType="separate"/>
      </w:r>
      <w:r w:rsidR="00354332" w:rsidRPr="00354332">
        <w:t xml:space="preserve">Table </w:t>
      </w:r>
      <w:r w:rsidR="00354332" w:rsidRPr="00354332">
        <w:rPr>
          <w:noProof/>
        </w:rPr>
        <w:t>13</w:t>
      </w:r>
      <w:r w:rsidR="00237E5B" w:rsidRPr="00237E5B">
        <w:rPr>
          <w:rFonts w:cstheme="minorHAnsi"/>
          <w:color w:val="000000" w:themeColor="text1"/>
        </w:rPr>
        <w:fldChar w:fldCharType="end"/>
      </w:r>
      <w:r w:rsidR="00D765FA" w:rsidRPr="009E6857">
        <w:rPr>
          <w:rFonts w:asciiTheme="minorHAnsi" w:hAnsiTheme="minorHAnsi" w:cstheme="minorHAnsi"/>
          <w:color w:val="000000" w:themeColor="text1"/>
        </w:rPr>
        <w:t xml:space="preserve"> and the RFA stage-outflow table is shown i</w:t>
      </w:r>
      <w:r w:rsidR="00D765FA" w:rsidRPr="007177CB">
        <w:rPr>
          <w:rFonts w:asciiTheme="minorHAnsi" w:hAnsiTheme="minorHAnsi" w:cstheme="minorHAnsi"/>
          <w:color w:val="000000" w:themeColor="text1"/>
        </w:rPr>
        <w:t xml:space="preserve">n </w:t>
      </w:r>
      <w:r w:rsidR="007177CB" w:rsidRPr="007177CB">
        <w:rPr>
          <w:rFonts w:cstheme="minorHAnsi"/>
          <w:color w:val="000000" w:themeColor="text1"/>
        </w:rPr>
        <w:fldChar w:fldCharType="begin"/>
      </w:r>
      <w:r w:rsidR="007177CB" w:rsidRPr="007177CB">
        <w:rPr>
          <w:rFonts w:asciiTheme="minorHAnsi" w:hAnsiTheme="minorHAnsi" w:cstheme="minorHAnsi"/>
          <w:color w:val="000000" w:themeColor="text1"/>
        </w:rPr>
        <w:instrText xml:space="preserve"> REF _Ref183084039 \h </w:instrText>
      </w:r>
      <w:r w:rsidR="007177CB">
        <w:rPr>
          <w:rFonts w:asciiTheme="minorHAnsi" w:hAnsiTheme="minorHAnsi" w:cstheme="minorHAnsi"/>
          <w:color w:val="000000" w:themeColor="text1"/>
        </w:rPr>
        <w:instrText xml:space="preserve"> \* MERGEFORMAT </w:instrText>
      </w:r>
      <w:r w:rsidR="007177CB" w:rsidRPr="007177CB">
        <w:rPr>
          <w:rFonts w:cstheme="minorHAnsi"/>
          <w:color w:val="000000" w:themeColor="text1"/>
        </w:rPr>
      </w:r>
      <w:r w:rsidR="007177CB" w:rsidRPr="007177CB">
        <w:rPr>
          <w:rFonts w:cstheme="minorHAnsi"/>
          <w:color w:val="000000" w:themeColor="text1"/>
        </w:rPr>
        <w:fldChar w:fldCharType="separate"/>
      </w:r>
      <w:r w:rsidR="00354332" w:rsidRPr="00354332">
        <w:t xml:space="preserve">Table </w:t>
      </w:r>
      <w:r w:rsidR="00354332" w:rsidRPr="00354332">
        <w:rPr>
          <w:noProof/>
        </w:rPr>
        <w:t>14</w:t>
      </w:r>
      <w:r w:rsidR="007177CB" w:rsidRPr="007177CB">
        <w:rPr>
          <w:rFonts w:cstheme="minorHAnsi"/>
          <w:color w:val="000000" w:themeColor="text1"/>
        </w:rPr>
        <w:fldChar w:fldCharType="end"/>
      </w:r>
      <w:r w:rsidR="007177CB" w:rsidRPr="007177CB">
        <w:rPr>
          <w:rFonts w:asciiTheme="minorHAnsi" w:hAnsiTheme="minorHAnsi" w:cstheme="minorHAnsi"/>
          <w:color w:val="000000" w:themeColor="text1"/>
        </w:rPr>
        <w:t>.</w:t>
      </w:r>
    </w:p>
    <w:p w14:paraId="4B865038" w14:textId="77777777" w:rsidR="00237E5B" w:rsidRPr="009E6857" w:rsidRDefault="00237E5B" w:rsidP="00237E5B">
      <w:pPr>
        <w:pStyle w:val="BodyText"/>
        <w:spacing w:before="0"/>
        <w:rPr>
          <w:rFonts w:asciiTheme="minorHAnsi" w:hAnsiTheme="minorHAnsi" w:cstheme="minorHAnsi"/>
          <w:color w:val="000000" w:themeColor="text1"/>
        </w:rPr>
      </w:pPr>
    </w:p>
    <w:p w14:paraId="3265AD0E" w14:textId="3BF227A7" w:rsidR="00D765FA" w:rsidRPr="00825198" w:rsidRDefault="00D765FA" w:rsidP="00D765FA">
      <w:pPr>
        <w:pStyle w:val="Caption"/>
        <w:keepNext/>
        <w:jc w:val="center"/>
        <w:rPr>
          <w:sz w:val="18"/>
        </w:rPr>
      </w:pPr>
      <w:bookmarkStart w:id="65" w:name="_Ref131574392"/>
      <w:bookmarkStart w:id="66" w:name="_Toc187681374"/>
      <w:r w:rsidRPr="00825198">
        <w:rPr>
          <w:sz w:val="18"/>
        </w:rPr>
        <w:t xml:space="preserve">Table </w:t>
      </w:r>
      <w:r w:rsidRPr="00825198">
        <w:rPr>
          <w:sz w:val="18"/>
        </w:rPr>
        <w:fldChar w:fldCharType="begin"/>
      </w:r>
      <w:r w:rsidRPr="00825198">
        <w:rPr>
          <w:sz w:val="18"/>
        </w:rPr>
        <w:instrText xml:space="preserve"> SEQ Table \* ARABIC </w:instrText>
      </w:r>
      <w:r w:rsidRPr="00825198">
        <w:rPr>
          <w:sz w:val="18"/>
        </w:rPr>
        <w:fldChar w:fldCharType="separate"/>
      </w:r>
      <w:r w:rsidR="00354332">
        <w:rPr>
          <w:noProof/>
          <w:sz w:val="18"/>
        </w:rPr>
        <w:t>13</w:t>
      </w:r>
      <w:r w:rsidRPr="00825198">
        <w:rPr>
          <w:sz w:val="18"/>
        </w:rPr>
        <w:fldChar w:fldCharType="end"/>
      </w:r>
      <w:bookmarkEnd w:id="65"/>
      <w:r w:rsidRPr="00825198">
        <w:rPr>
          <w:sz w:val="18"/>
        </w:rPr>
        <w:t>: HEC-HMS Peak Outflow Data for Lake LBJ Outlet from the InFRM WHA</w:t>
      </w:r>
      <w:bookmarkEnd w:id="66"/>
    </w:p>
    <w:tbl>
      <w:tblPr>
        <w:tblStyle w:val="TableGrid"/>
        <w:tblW w:w="4055" w:type="dxa"/>
        <w:jc w:val="center"/>
        <w:tblLayout w:type="fixed"/>
        <w:tblLook w:val="04A0" w:firstRow="1" w:lastRow="0" w:firstColumn="1" w:lastColumn="0" w:noHBand="0" w:noVBand="1"/>
      </w:tblPr>
      <w:tblGrid>
        <w:gridCol w:w="1710"/>
        <w:gridCol w:w="2345"/>
      </w:tblGrid>
      <w:tr w:rsidR="00341A20" w:rsidRPr="00C43E66" w14:paraId="0F00E6CE" w14:textId="77777777" w:rsidTr="00825198">
        <w:trPr>
          <w:cantSplit/>
          <w:trHeight w:val="144"/>
          <w:jc w:val="center"/>
        </w:trPr>
        <w:tc>
          <w:tcPr>
            <w:tcW w:w="1710" w:type="dxa"/>
            <w:shd w:val="clear" w:color="auto" w:fill="2E74B5" w:themeFill="accent5" w:themeFillShade="BF"/>
            <w:vAlign w:val="center"/>
          </w:tcPr>
          <w:p w14:paraId="5B5A88D0" w14:textId="4F129E0A" w:rsidR="00341A20" w:rsidRPr="00C43E66" w:rsidRDefault="00341A20" w:rsidP="00AC4083">
            <w:pPr>
              <w:spacing w:before="40" w:after="40"/>
              <w:jc w:val="center"/>
              <w:rPr>
                <w:rFonts w:eastAsia="Times New Roman" w:cstheme="minorHAnsi"/>
                <w:b/>
                <w:color w:val="FFFFFF" w:themeColor="background1"/>
                <w:sz w:val="20"/>
                <w:szCs w:val="20"/>
              </w:rPr>
            </w:pPr>
            <w:r>
              <w:rPr>
                <w:rFonts w:eastAsia="Times New Roman" w:cstheme="minorHAnsi"/>
                <w:b/>
                <w:color w:val="FFFFFF" w:themeColor="background1"/>
                <w:sz w:val="20"/>
                <w:szCs w:val="20"/>
              </w:rPr>
              <w:t>Event</w:t>
            </w:r>
          </w:p>
        </w:tc>
        <w:tc>
          <w:tcPr>
            <w:tcW w:w="2345" w:type="dxa"/>
            <w:shd w:val="clear" w:color="auto" w:fill="2E74B5" w:themeFill="accent5" w:themeFillShade="BF"/>
          </w:tcPr>
          <w:p w14:paraId="3B3F85E8" w14:textId="77777777" w:rsidR="00341A20" w:rsidRDefault="00341A20" w:rsidP="00AC4083">
            <w:pPr>
              <w:spacing w:before="40" w:after="40"/>
              <w:jc w:val="center"/>
              <w:rPr>
                <w:rFonts w:eastAsia="Times New Roman" w:cstheme="minorHAnsi"/>
                <w:b/>
                <w:color w:val="FFFFFF" w:themeColor="background1"/>
                <w:sz w:val="20"/>
                <w:szCs w:val="20"/>
              </w:rPr>
            </w:pPr>
            <w:r>
              <w:rPr>
                <w:rFonts w:eastAsia="Times New Roman" w:cstheme="minorHAnsi"/>
                <w:b/>
                <w:color w:val="FFFFFF" w:themeColor="background1"/>
                <w:sz w:val="20"/>
                <w:szCs w:val="20"/>
              </w:rPr>
              <w:t>Peak Flow (cfs)</w:t>
            </w:r>
          </w:p>
        </w:tc>
      </w:tr>
      <w:tr w:rsidR="00341A20" w:rsidRPr="00C43E66" w14:paraId="3BEF9E0D" w14:textId="77777777" w:rsidTr="00825198">
        <w:trPr>
          <w:cantSplit/>
          <w:trHeight w:val="144"/>
          <w:jc w:val="center"/>
        </w:trPr>
        <w:tc>
          <w:tcPr>
            <w:tcW w:w="1710" w:type="dxa"/>
            <w:vAlign w:val="center"/>
          </w:tcPr>
          <w:p w14:paraId="00B3455B" w14:textId="1845D0EF" w:rsidR="00341A20" w:rsidRPr="00C43E66" w:rsidRDefault="00341A20" w:rsidP="00AC4083">
            <w:pPr>
              <w:spacing w:before="40" w:after="40"/>
              <w:jc w:val="center"/>
              <w:rPr>
                <w:sz w:val="20"/>
                <w:szCs w:val="20"/>
              </w:rPr>
            </w:pPr>
            <w:r>
              <w:rPr>
                <w:sz w:val="20"/>
                <w:szCs w:val="20"/>
              </w:rPr>
              <w:t>10%</w:t>
            </w:r>
          </w:p>
        </w:tc>
        <w:tc>
          <w:tcPr>
            <w:tcW w:w="2345" w:type="dxa"/>
          </w:tcPr>
          <w:p w14:paraId="787858B2" w14:textId="77777777" w:rsidR="00341A20" w:rsidRDefault="00341A20" w:rsidP="00AC4083">
            <w:pPr>
              <w:spacing w:before="40" w:after="40"/>
              <w:jc w:val="center"/>
              <w:rPr>
                <w:sz w:val="20"/>
                <w:szCs w:val="20"/>
              </w:rPr>
            </w:pPr>
            <w:r>
              <w:rPr>
                <w:sz w:val="20"/>
                <w:szCs w:val="20"/>
              </w:rPr>
              <w:t>71,000</w:t>
            </w:r>
          </w:p>
        </w:tc>
      </w:tr>
      <w:tr w:rsidR="00341A20" w:rsidRPr="00C43E66" w14:paraId="75CAEAA9" w14:textId="77777777" w:rsidTr="00825198">
        <w:trPr>
          <w:cantSplit/>
          <w:trHeight w:val="144"/>
          <w:jc w:val="center"/>
        </w:trPr>
        <w:tc>
          <w:tcPr>
            <w:tcW w:w="1710" w:type="dxa"/>
            <w:vAlign w:val="center"/>
          </w:tcPr>
          <w:p w14:paraId="7809ED35" w14:textId="496D187F" w:rsidR="00341A20" w:rsidRPr="00C43E66" w:rsidRDefault="00341A20" w:rsidP="00AC4083">
            <w:pPr>
              <w:spacing w:before="40" w:after="40"/>
              <w:jc w:val="center"/>
              <w:rPr>
                <w:sz w:val="20"/>
                <w:szCs w:val="20"/>
              </w:rPr>
            </w:pPr>
            <w:r>
              <w:rPr>
                <w:sz w:val="20"/>
                <w:szCs w:val="20"/>
              </w:rPr>
              <w:t>4%</w:t>
            </w:r>
          </w:p>
        </w:tc>
        <w:tc>
          <w:tcPr>
            <w:tcW w:w="2345" w:type="dxa"/>
          </w:tcPr>
          <w:p w14:paraId="2FDE14A6" w14:textId="77777777" w:rsidR="00341A20" w:rsidRDefault="00341A20" w:rsidP="00AC4083">
            <w:pPr>
              <w:spacing w:before="40" w:after="40"/>
              <w:jc w:val="center"/>
              <w:rPr>
                <w:sz w:val="20"/>
                <w:szCs w:val="20"/>
              </w:rPr>
            </w:pPr>
            <w:r>
              <w:rPr>
                <w:sz w:val="20"/>
                <w:szCs w:val="20"/>
              </w:rPr>
              <w:t>149,000</w:t>
            </w:r>
          </w:p>
        </w:tc>
      </w:tr>
      <w:tr w:rsidR="00341A20" w:rsidRPr="00C43E66" w14:paraId="67A0C5BF" w14:textId="77777777" w:rsidTr="00825198">
        <w:trPr>
          <w:cantSplit/>
          <w:trHeight w:val="144"/>
          <w:jc w:val="center"/>
        </w:trPr>
        <w:tc>
          <w:tcPr>
            <w:tcW w:w="1710" w:type="dxa"/>
            <w:vAlign w:val="center"/>
          </w:tcPr>
          <w:p w14:paraId="06EEDD81" w14:textId="79519866" w:rsidR="00341A20" w:rsidRPr="00C43E66" w:rsidRDefault="00341A20" w:rsidP="00AC4083">
            <w:pPr>
              <w:spacing w:before="40" w:after="40"/>
              <w:jc w:val="center"/>
              <w:rPr>
                <w:sz w:val="20"/>
                <w:szCs w:val="20"/>
              </w:rPr>
            </w:pPr>
            <w:r>
              <w:rPr>
                <w:sz w:val="20"/>
                <w:szCs w:val="20"/>
              </w:rPr>
              <w:t>2%</w:t>
            </w:r>
          </w:p>
        </w:tc>
        <w:tc>
          <w:tcPr>
            <w:tcW w:w="2345" w:type="dxa"/>
          </w:tcPr>
          <w:p w14:paraId="14B46559" w14:textId="77777777" w:rsidR="00341A20" w:rsidRDefault="00341A20" w:rsidP="00AC4083">
            <w:pPr>
              <w:spacing w:before="40" w:after="40"/>
              <w:jc w:val="center"/>
              <w:rPr>
                <w:sz w:val="20"/>
                <w:szCs w:val="20"/>
              </w:rPr>
            </w:pPr>
            <w:r>
              <w:rPr>
                <w:sz w:val="20"/>
                <w:szCs w:val="20"/>
              </w:rPr>
              <w:t>242,000</w:t>
            </w:r>
          </w:p>
        </w:tc>
      </w:tr>
      <w:tr w:rsidR="00341A20" w:rsidRPr="00C43E66" w14:paraId="56D0EE91" w14:textId="77777777" w:rsidTr="00825198">
        <w:trPr>
          <w:cantSplit/>
          <w:trHeight w:val="144"/>
          <w:jc w:val="center"/>
        </w:trPr>
        <w:tc>
          <w:tcPr>
            <w:tcW w:w="1710" w:type="dxa"/>
            <w:vAlign w:val="center"/>
          </w:tcPr>
          <w:p w14:paraId="2C8B7071" w14:textId="4A508035" w:rsidR="00341A20" w:rsidRPr="00C43E66" w:rsidRDefault="00341A20" w:rsidP="00AC4083">
            <w:pPr>
              <w:spacing w:before="40" w:after="40"/>
              <w:jc w:val="center"/>
              <w:rPr>
                <w:sz w:val="20"/>
                <w:szCs w:val="20"/>
              </w:rPr>
            </w:pPr>
            <w:r>
              <w:rPr>
                <w:sz w:val="20"/>
                <w:szCs w:val="20"/>
              </w:rPr>
              <w:t>1%</w:t>
            </w:r>
          </w:p>
        </w:tc>
        <w:tc>
          <w:tcPr>
            <w:tcW w:w="2345" w:type="dxa"/>
          </w:tcPr>
          <w:p w14:paraId="7C65573E" w14:textId="77777777" w:rsidR="00341A20" w:rsidRDefault="00341A20" w:rsidP="00AC4083">
            <w:pPr>
              <w:spacing w:before="40" w:after="40"/>
              <w:jc w:val="center"/>
              <w:rPr>
                <w:sz w:val="20"/>
                <w:szCs w:val="20"/>
              </w:rPr>
            </w:pPr>
            <w:r>
              <w:rPr>
                <w:sz w:val="20"/>
                <w:szCs w:val="20"/>
              </w:rPr>
              <w:t>375,000</w:t>
            </w:r>
          </w:p>
        </w:tc>
      </w:tr>
      <w:tr w:rsidR="00341A20" w:rsidRPr="00C43E66" w14:paraId="22FD474C" w14:textId="77777777" w:rsidTr="00825198">
        <w:trPr>
          <w:cantSplit/>
          <w:trHeight w:val="144"/>
          <w:jc w:val="center"/>
        </w:trPr>
        <w:tc>
          <w:tcPr>
            <w:tcW w:w="1710" w:type="dxa"/>
            <w:vAlign w:val="center"/>
          </w:tcPr>
          <w:p w14:paraId="15B0ECE2" w14:textId="0D53548A" w:rsidR="00341A20" w:rsidRPr="00C43E66" w:rsidRDefault="00341A20" w:rsidP="00AC4083">
            <w:pPr>
              <w:spacing w:before="40" w:after="40"/>
              <w:jc w:val="center"/>
              <w:rPr>
                <w:sz w:val="20"/>
                <w:szCs w:val="20"/>
              </w:rPr>
            </w:pPr>
            <w:r>
              <w:rPr>
                <w:sz w:val="20"/>
                <w:szCs w:val="20"/>
              </w:rPr>
              <w:t>0.2%</w:t>
            </w:r>
          </w:p>
        </w:tc>
        <w:tc>
          <w:tcPr>
            <w:tcW w:w="2345" w:type="dxa"/>
          </w:tcPr>
          <w:p w14:paraId="3F7C6A0D" w14:textId="77777777" w:rsidR="00341A20" w:rsidRDefault="00341A20" w:rsidP="00AC4083">
            <w:pPr>
              <w:spacing w:before="40" w:after="40"/>
              <w:jc w:val="center"/>
              <w:rPr>
                <w:sz w:val="20"/>
                <w:szCs w:val="20"/>
              </w:rPr>
            </w:pPr>
            <w:r>
              <w:rPr>
                <w:sz w:val="20"/>
                <w:szCs w:val="20"/>
              </w:rPr>
              <w:t>650,000</w:t>
            </w:r>
          </w:p>
        </w:tc>
      </w:tr>
      <w:tr w:rsidR="009F2FB7" w:rsidRPr="00C43E66" w14:paraId="4A0471E1" w14:textId="77777777" w:rsidTr="00341A20">
        <w:trPr>
          <w:cantSplit/>
          <w:trHeight w:val="144"/>
          <w:jc w:val="center"/>
        </w:trPr>
        <w:tc>
          <w:tcPr>
            <w:tcW w:w="1710" w:type="dxa"/>
            <w:vAlign w:val="center"/>
          </w:tcPr>
          <w:p w14:paraId="522F512F" w14:textId="077B7D97" w:rsidR="009F2FB7" w:rsidRDefault="009F2FB7" w:rsidP="00AC4083">
            <w:pPr>
              <w:spacing w:before="40" w:after="40"/>
              <w:jc w:val="center"/>
              <w:rPr>
                <w:sz w:val="20"/>
                <w:szCs w:val="20"/>
              </w:rPr>
            </w:pPr>
            <w:r>
              <w:rPr>
                <w:sz w:val="20"/>
                <w:szCs w:val="20"/>
              </w:rPr>
              <w:t>1% plus</w:t>
            </w:r>
          </w:p>
        </w:tc>
        <w:tc>
          <w:tcPr>
            <w:tcW w:w="2345" w:type="dxa"/>
          </w:tcPr>
          <w:p w14:paraId="7C4A50A3" w14:textId="5657E437" w:rsidR="009F2FB7" w:rsidRDefault="00F22F72" w:rsidP="00AC4083">
            <w:pPr>
              <w:spacing w:before="40" w:after="40"/>
              <w:jc w:val="center"/>
              <w:rPr>
                <w:sz w:val="20"/>
                <w:szCs w:val="20"/>
              </w:rPr>
            </w:pPr>
            <w:r>
              <w:rPr>
                <w:sz w:val="20"/>
                <w:szCs w:val="20"/>
              </w:rPr>
              <w:t>618,000</w:t>
            </w:r>
          </w:p>
        </w:tc>
      </w:tr>
      <w:tr w:rsidR="009F2FB7" w:rsidRPr="00C43E66" w14:paraId="7F0D4E11" w14:textId="77777777" w:rsidTr="00341A20">
        <w:trPr>
          <w:cantSplit/>
          <w:trHeight w:val="144"/>
          <w:jc w:val="center"/>
        </w:trPr>
        <w:tc>
          <w:tcPr>
            <w:tcW w:w="1710" w:type="dxa"/>
            <w:vAlign w:val="center"/>
          </w:tcPr>
          <w:p w14:paraId="77105CC6" w14:textId="3A91C2A3" w:rsidR="009F2FB7" w:rsidRDefault="009F2FB7" w:rsidP="00AC4083">
            <w:pPr>
              <w:spacing w:before="40" w:after="40"/>
              <w:jc w:val="center"/>
              <w:rPr>
                <w:sz w:val="20"/>
                <w:szCs w:val="20"/>
              </w:rPr>
            </w:pPr>
            <w:r>
              <w:rPr>
                <w:sz w:val="20"/>
                <w:szCs w:val="20"/>
              </w:rPr>
              <w:t>1% minus</w:t>
            </w:r>
          </w:p>
        </w:tc>
        <w:tc>
          <w:tcPr>
            <w:tcW w:w="2345" w:type="dxa"/>
          </w:tcPr>
          <w:p w14:paraId="49C3FEA8" w14:textId="0FC66FE2" w:rsidR="009F2FB7" w:rsidRDefault="00F22F72" w:rsidP="00AC4083">
            <w:pPr>
              <w:spacing w:before="40" w:after="40"/>
              <w:jc w:val="center"/>
              <w:rPr>
                <w:sz w:val="20"/>
                <w:szCs w:val="20"/>
              </w:rPr>
            </w:pPr>
            <w:r>
              <w:rPr>
                <w:sz w:val="20"/>
                <w:szCs w:val="20"/>
              </w:rPr>
              <w:t>227,549</w:t>
            </w:r>
          </w:p>
        </w:tc>
      </w:tr>
    </w:tbl>
    <w:p w14:paraId="2D2653B2" w14:textId="77777777" w:rsidR="00D765FA" w:rsidRDefault="00D765FA" w:rsidP="00D765FA">
      <w:pPr>
        <w:pStyle w:val="BodyText"/>
      </w:pPr>
    </w:p>
    <w:p w14:paraId="25B3FC3B" w14:textId="77777777" w:rsidR="00D00B04" w:rsidRDefault="00D00B04">
      <w:pPr>
        <w:rPr>
          <w:b/>
          <w:bCs/>
          <w:color w:val="4472C4" w:themeColor="accent1"/>
          <w:sz w:val="18"/>
          <w:szCs w:val="18"/>
        </w:rPr>
      </w:pPr>
      <w:bookmarkStart w:id="67" w:name="_Ref138105488"/>
      <w:r>
        <w:rPr>
          <w:sz w:val="18"/>
        </w:rPr>
        <w:br w:type="page"/>
      </w:r>
    </w:p>
    <w:p w14:paraId="6593E460" w14:textId="5F71C8E9" w:rsidR="00D765FA" w:rsidRPr="00825198" w:rsidRDefault="00D765FA" w:rsidP="00D765FA">
      <w:pPr>
        <w:pStyle w:val="Caption"/>
        <w:keepNext/>
        <w:jc w:val="center"/>
        <w:rPr>
          <w:sz w:val="18"/>
        </w:rPr>
      </w:pPr>
      <w:bookmarkStart w:id="68" w:name="_Ref183084039"/>
      <w:bookmarkStart w:id="69" w:name="_Toc187681375"/>
      <w:r w:rsidRPr="00825198">
        <w:rPr>
          <w:sz w:val="18"/>
        </w:rPr>
        <w:lastRenderedPageBreak/>
        <w:t xml:space="preserve">Table </w:t>
      </w:r>
      <w:r w:rsidRPr="00825198">
        <w:rPr>
          <w:sz w:val="18"/>
        </w:rPr>
        <w:fldChar w:fldCharType="begin"/>
      </w:r>
      <w:r w:rsidRPr="00825198">
        <w:rPr>
          <w:sz w:val="18"/>
        </w:rPr>
        <w:instrText xml:space="preserve"> SEQ Table \* ARABIC </w:instrText>
      </w:r>
      <w:r w:rsidRPr="00825198">
        <w:rPr>
          <w:sz w:val="18"/>
        </w:rPr>
        <w:fldChar w:fldCharType="separate"/>
      </w:r>
      <w:r w:rsidR="00354332">
        <w:rPr>
          <w:noProof/>
          <w:sz w:val="18"/>
        </w:rPr>
        <w:t>14</w:t>
      </w:r>
      <w:r w:rsidRPr="00825198">
        <w:rPr>
          <w:sz w:val="18"/>
        </w:rPr>
        <w:fldChar w:fldCharType="end"/>
      </w:r>
      <w:bookmarkEnd w:id="67"/>
      <w:bookmarkEnd w:id="68"/>
      <w:r w:rsidRPr="00825198">
        <w:rPr>
          <w:sz w:val="18"/>
        </w:rPr>
        <w:t>: RFA Stage-Frequency-Outflow Data for Lake LBJ from the InFRM WHA</w:t>
      </w:r>
      <w:bookmarkEnd w:id="69"/>
    </w:p>
    <w:tbl>
      <w:tblPr>
        <w:tblStyle w:val="TableGrid"/>
        <w:tblW w:w="7285" w:type="dxa"/>
        <w:jc w:val="center"/>
        <w:tblLayout w:type="fixed"/>
        <w:tblLook w:val="04A0" w:firstRow="1" w:lastRow="0" w:firstColumn="1" w:lastColumn="0" w:noHBand="0" w:noVBand="1"/>
      </w:tblPr>
      <w:tblGrid>
        <w:gridCol w:w="1345"/>
        <w:gridCol w:w="1552"/>
        <w:gridCol w:w="1598"/>
        <w:gridCol w:w="1372"/>
        <w:gridCol w:w="1418"/>
      </w:tblGrid>
      <w:tr w:rsidR="00F22F72" w:rsidRPr="00C43E66" w14:paraId="69C535A8" w14:textId="77777777" w:rsidTr="00825198">
        <w:trPr>
          <w:cantSplit/>
          <w:trHeight w:val="144"/>
          <w:jc w:val="center"/>
        </w:trPr>
        <w:tc>
          <w:tcPr>
            <w:tcW w:w="1345" w:type="dxa"/>
            <w:shd w:val="clear" w:color="auto" w:fill="2E74B5" w:themeFill="accent5" w:themeFillShade="BF"/>
            <w:vAlign w:val="center"/>
          </w:tcPr>
          <w:p w14:paraId="0E554C67" w14:textId="6F55C5D5" w:rsidR="00F22F72" w:rsidRPr="00C43E66" w:rsidRDefault="00F22F72" w:rsidP="00AC4083">
            <w:pPr>
              <w:spacing w:before="40" w:after="40"/>
              <w:jc w:val="center"/>
              <w:rPr>
                <w:rFonts w:eastAsia="Times New Roman" w:cstheme="minorHAnsi"/>
                <w:b/>
                <w:color w:val="FFFFFF" w:themeColor="background1"/>
                <w:sz w:val="20"/>
                <w:szCs w:val="20"/>
              </w:rPr>
            </w:pPr>
            <w:r>
              <w:rPr>
                <w:rFonts w:eastAsia="Times New Roman" w:cstheme="minorHAnsi"/>
                <w:b/>
                <w:color w:val="FFFFFF" w:themeColor="background1"/>
                <w:sz w:val="20"/>
                <w:szCs w:val="20"/>
              </w:rPr>
              <w:t>Event</w:t>
            </w:r>
          </w:p>
        </w:tc>
        <w:tc>
          <w:tcPr>
            <w:tcW w:w="1552" w:type="dxa"/>
            <w:shd w:val="clear" w:color="auto" w:fill="2E74B5" w:themeFill="accent5" w:themeFillShade="BF"/>
            <w:vAlign w:val="center"/>
          </w:tcPr>
          <w:p w14:paraId="7960BD18" w14:textId="49901202" w:rsidR="00F22F72" w:rsidRDefault="00F22F72" w:rsidP="00AC4083">
            <w:pPr>
              <w:spacing w:before="40" w:after="40"/>
              <w:jc w:val="center"/>
              <w:rPr>
                <w:rFonts w:eastAsia="Times New Roman" w:cstheme="minorHAnsi"/>
                <w:b/>
                <w:color w:val="FFFFFF" w:themeColor="background1"/>
                <w:sz w:val="20"/>
                <w:szCs w:val="20"/>
              </w:rPr>
            </w:pPr>
            <w:r>
              <w:rPr>
                <w:rFonts w:eastAsia="Times New Roman" w:cstheme="minorHAnsi"/>
                <w:b/>
                <w:color w:val="FFFFFF" w:themeColor="background1"/>
                <w:sz w:val="20"/>
                <w:szCs w:val="20"/>
              </w:rPr>
              <w:t>Stage Elevation</w:t>
            </w:r>
          </w:p>
          <w:p w14:paraId="0F432BF8" w14:textId="6AAD7901" w:rsidR="00F22F72" w:rsidRPr="00C43E66" w:rsidRDefault="00F22F72" w:rsidP="00AC4083">
            <w:pPr>
              <w:spacing w:before="40" w:after="40"/>
              <w:jc w:val="center"/>
              <w:rPr>
                <w:rFonts w:eastAsia="Times New Roman" w:cstheme="minorHAnsi"/>
                <w:b/>
                <w:color w:val="FFFFFF" w:themeColor="background1"/>
                <w:sz w:val="20"/>
                <w:szCs w:val="20"/>
              </w:rPr>
            </w:pPr>
            <w:r>
              <w:rPr>
                <w:rFonts w:eastAsia="Times New Roman" w:cstheme="minorHAnsi"/>
                <w:b/>
                <w:color w:val="FFFFFF" w:themeColor="background1"/>
                <w:sz w:val="20"/>
                <w:szCs w:val="20"/>
              </w:rPr>
              <w:t>(ft, NGVD)</w:t>
            </w:r>
          </w:p>
        </w:tc>
        <w:tc>
          <w:tcPr>
            <w:tcW w:w="1598" w:type="dxa"/>
            <w:shd w:val="clear" w:color="auto" w:fill="2E74B5" w:themeFill="accent5" w:themeFillShade="BF"/>
            <w:vAlign w:val="center"/>
          </w:tcPr>
          <w:p w14:paraId="1EFA9273" w14:textId="77777777" w:rsidR="00F22F72" w:rsidRPr="00C43E66" w:rsidRDefault="00F22F72" w:rsidP="00AC4083">
            <w:pPr>
              <w:spacing w:before="40" w:after="40"/>
              <w:jc w:val="center"/>
              <w:rPr>
                <w:rFonts w:eastAsia="Times New Roman" w:cstheme="minorHAnsi"/>
                <w:b/>
                <w:color w:val="FFFFFF" w:themeColor="background1"/>
                <w:sz w:val="20"/>
                <w:szCs w:val="20"/>
              </w:rPr>
            </w:pPr>
            <w:r>
              <w:rPr>
                <w:rFonts w:eastAsia="Times New Roman" w:cstheme="minorHAnsi"/>
                <w:b/>
                <w:color w:val="FFFFFF" w:themeColor="background1"/>
                <w:sz w:val="20"/>
                <w:szCs w:val="20"/>
              </w:rPr>
              <w:t>Spillway Release (cfs)</w:t>
            </w:r>
          </w:p>
        </w:tc>
        <w:tc>
          <w:tcPr>
            <w:tcW w:w="1372" w:type="dxa"/>
            <w:shd w:val="clear" w:color="auto" w:fill="2E74B5" w:themeFill="accent5" w:themeFillShade="BF"/>
            <w:vAlign w:val="center"/>
          </w:tcPr>
          <w:p w14:paraId="0DD118F3" w14:textId="77777777" w:rsidR="00F22F72" w:rsidRPr="00C43E66" w:rsidRDefault="00F22F72" w:rsidP="00AC4083">
            <w:pPr>
              <w:spacing w:before="40" w:after="40"/>
              <w:jc w:val="center"/>
              <w:rPr>
                <w:rFonts w:eastAsia="Times New Roman" w:cstheme="minorHAnsi"/>
                <w:b/>
                <w:color w:val="FFFFFF" w:themeColor="background1"/>
                <w:sz w:val="20"/>
                <w:szCs w:val="20"/>
              </w:rPr>
            </w:pPr>
            <w:r>
              <w:rPr>
                <w:rFonts w:eastAsia="Times New Roman" w:cstheme="minorHAnsi"/>
                <w:b/>
                <w:color w:val="FFFFFF" w:themeColor="background1"/>
                <w:sz w:val="20"/>
                <w:szCs w:val="20"/>
              </w:rPr>
              <w:t>Gate Release (cfs)</w:t>
            </w:r>
          </w:p>
        </w:tc>
        <w:tc>
          <w:tcPr>
            <w:tcW w:w="1418" w:type="dxa"/>
            <w:shd w:val="clear" w:color="auto" w:fill="2E74B5" w:themeFill="accent5" w:themeFillShade="BF"/>
            <w:vAlign w:val="center"/>
          </w:tcPr>
          <w:p w14:paraId="29B6ED95" w14:textId="77777777" w:rsidR="00F22F72" w:rsidRPr="00C43E66" w:rsidRDefault="00F22F72" w:rsidP="00AC4083">
            <w:pPr>
              <w:spacing w:before="40" w:after="40"/>
              <w:jc w:val="center"/>
              <w:rPr>
                <w:rFonts w:eastAsia="Times New Roman" w:cstheme="minorHAnsi"/>
                <w:b/>
                <w:color w:val="FFFFFF" w:themeColor="background1"/>
                <w:sz w:val="20"/>
                <w:szCs w:val="20"/>
              </w:rPr>
            </w:pPr>
            <w:r>
              <w:rPr>
                <w:rFonts w:eastAsia="Times New Roman" w:cstheme="minorHAnsi"/>
                <w:b/>
                <w:color w:val="FFFFFF" w:themeColor="background1"/>
                <w:sz w:val="20"/>
                <w:szCs w:val="20"/>
              </w:rPr>
              <w:t>Total Release (cfs)</w:t>
            </w:r>
          </w:p>
        </w:tc>
      </w:tr>
      <w:tr w:rsidR="00F22F72" w:rsidRPr="00C43E66" w14:paraId="60E35E62" w14:textId="77777777" w:rsidTr="00825198">
        <w:trPr>
          <w:cantSplit/>
          <w:trHeight w:val="144"/>
          <w:jc w:val="center"/>
        </w:trPr>
        <w:tc>
          <w:tcPr>
            <w:tcW w:w="1345" w:type="dxa"/>
            <w:vAlign w:val="center"/>
          </w:tcPr>
          <w:p w14:paraId="509CD0D9" w14:textId="48937F47" w:rsidR="00F22F72" w:rsidRPr="00C43E66" w:rsidRDefault="00F22F72" w:rsidP="00AC4083">
            <w:pPr>
              <w:spacing w:before="40" w:after="40"/>
              <w:jc w:val="center"/>
              <w:rPr>
                <w:sz w:val="20"/>
                <w:szCs w:val="20"/>
              </w:rPr>
            </w:pPr>
            <w:r>
              <w:rPr>
                <w:sz w:val="20"/>
                <w:szCs w:val="20"/>
              </w:rPr>
              <w:t>10%</w:t>
            </w:r>
          </w:p>
        </w:tc>
        <w:tc>
          <w:tcPr>
            <w:tcW w:w="1552" w:type="dxa"/>
            <w:vAlign w:val="center"/>
          </w:tcPr>
          <w:p w14:paraId="2B04FF9B" w14:textId="77777777" w:rsidR="00F22F72" w:rsidRPr="00C43E66" w:rsidRDefault="00F22F72" w:rsidP="00AC4083">
            <w:pPr>
              <w:spacing w:before="40" w:after="40"/>
              <w:jc w:val="center"/>
              <w:rPr>
                <w:sz w:val="20"/>
                <w:szCs w:val="20"/>
              </w:rPr>
            </w:pPr>
            <w:r>
              <w:rPr>
                <w:sz w:val="20"/>
                <w:szCs w:val="20"/>
              </w:rPr>
              <w:t>826.60</w:t>
            </w:r>
          </w:p>
        </w:tc>
        <w:tc>
          <w:tcPr>
            <w:tcW w:w="1598" w:type="dxa"/>
            <w:vAlign w:val="center"/>
          </w:tcPr>
          <w:p w14:paraId="79CEB0ED" w14:textId="77777777" w:rsidR="00F22F72" w:rsidRPr="00C43E66" w:rsidRDefault="00F22F72" w:rsidP="00AC4083">
            <w:pPr>
              <w:spacing w:before="40" w:after="40"/>
              <w:jc w:val="center"/>
              <w:rPr>
                <w:sz w:val="20"/>
                <w:szCs w:val="20"/>
              </w:rPr>
            </w:pPr>
            <w:r>
              <w:rPr>
                <w:sz w:val="20"/>
                <w:szCs w:val="20"/>
              </w:rPr>
              <w:t>70,975</w:t>
            </w:r>
          </w:p>
        </w:tc>
        <w:tc>
          <w:tcPr>
            <w:tcW w:w="1372" w:type="dxa"/>
            <w:vAlign w:val="center"/>
          </w:tcPr>
          <w:p w14:paraId="09666937" w14:textId="77777777" w:rsidR="00F22F72" w:rsidRPr="00C43E66" w:rsidRDefault="00F22F72" w:rsidP="00AC4083">
            <w:pPr>
              <w:spacing w:before="40" w:after="40"/>
              <w:jc w:val="center"/>
              <w:rPr>
                <w:sz w:val="20"/>
                <w:szCs w:val="20"/>
              </w:rPr>
            </w:pPr>
            <w:r>
              <w:rPr>
                <w:sz w:val="20"/>
                <w:szCs w:val="20"/>
              </w:rPr>
              <w:t>0</w:t>
            </w:r>
          </w:p>
        </w:tc>
        <w:tc>
          <w:tcPr>
            <w:tcW w:w="1418" w:type="dxa"/>
            <w:vAlign w:val="center"/>
          </w:tcPr>
          <w:p w14:paraId="38DF12DC" w14:textId="77777777" w:rsidR="00F22F72" w:rsidRPr="00C43E66" w:rsidRDefault="00F22F72" w:rsidP="00AC4083">
            <w:pPr>
              <w:spacing w:before="40" w:after="40"/>
              <w:jc w:val="center"/>
              <w:rPr>
                <w:sz w:val="20"/>
                <w:szCs w:val="20"/>
              </w:rPr>
            </w:pPr>
            <w:r>
              <w:rPr>
                <w:sz w:val="20"/>
                <w:szCs w:val="20"/>
              </w:rPr>
              <w:t>70,975</w:t>
            </w:r>
          </w:p>
        </w:tc>
      </w:tr>
      <w:tr w:rsidR="00F22F72" w:rsidRPr="00C43E66" w14:paraId="558C85B6" w14:textId="77777777" w:rsidTr="00825198">
        <w:trPr>
          <w:cantSplit/>
          <w:trHeight w:val="144"/>
          <w:jc w:val="center"/>
        </w:trPr>
        <w:tc>
          <w:tcPr>
            <w:tcW w:w="1345" w:type="dxa"/>
            <w:vAlign w:val="center"/>
          </w:tcPr>
          <w:p w14:paraId="1C340A28" w14:textId="5D86AD38" w:rsidR="00F22F72" w:rsidRPr="00C43E66" w:rsidRDefault="00F22F72" w:rsidP="00AC4083">
            <w:pPr>
              <w:spacing w:before="40" w:after="40"/>
              <w:jc w:val="center"/>
              <w:rPr>
                <w:sz w:val="20"/>
                <w:szCs w:val="20"/>
              </w:rPr>
            </w:pPr>
            <w:r>
              <w:rPr>
                <w:sz w:val="20"/>
                <w:szCs w:val="20"/>
              </w:rPr>
              <w:t>4%</w:t>
            </w:r>
          </w:p>
        </w:tc>
        <w:tc>
          <w:tcPr>
            <w:tcW w:w="1552" w:type="dxa"/>
            <w:vAlign w:val="center"/>
          </w:tcPr>
          <w:p w14:paraId="13765582" w14:textId="77777777" w:rsidR="00F22F72" w:rsidRPr="00C43E66" w:rsidRDefault="00F22F72" w:rsidP="00AC4083">
            <w:pPr>
              <w:spacing w:before="40" w:after="40"/>
              <w:jc w:val="center"/>
              <w:rPr>
                <w:sz w:val="20"/>
                <w:szCs w:val="20"/>
              </w:rPr>
            </w:pPr>
            <w:r>
              <w:rPr>
                <w:sz w:val="20"/>
                <w:szCs w:val="20"/>
              </w:rPr>
              <w:t>827.93</w:t>
            </w:r>
          </w:p>
        </w:tc>
        <w:tc>
          <w:tcPr>
            <w:tcW w:w="1598" w:type="dxa"/>
            <w:vAlign w:val="center"/>
          </w:tcPr>
          <w:p w14:paraId="3DBB1FD0" w14:textId="77777777" w:rsidR="00F22F72" w:rsidRPr="00C43E66" w:rsidRDefault="00F22F72" w:rsidP="00AC4083">
            <w:pPr>
              <w:spacing w:before="40" w:after="40"/>
              <w:jc w:val="center"/>
              <w:rPr>
                <w:sz w:val="20"/>
                <w:szCs w:val="20"/>
              </w:rPr>
            </w:pPr>
            <w:r>
              <w:rPr>
                <w:sz w:val="20"/>
                <w:szCs w:val="20"/>
              </w:rPr>
              <w:t>102,195</w:t>
            </w:r>
          </w:p>
        </w:tc>
        <w:tc>
          <w:tcPr>
            <w:tcW w:w="1372" w:type="dxa"/>
            <w:vAlign w:val="center"/>
          </w:tcPr>
          <w:p w14:paraId="4EC04242" w14:textId="77777777" w:rsidR="00F22F72" w:rsidRPr="00C43E66" w:rsidRDefault="00F22F72" w:rsidP="00AC4083">
            <w:pPr>
              <w:spacing w:before="40" w:after="40"/>
              <w:jc w:val="center"/>
              <w:rPr>
                <w:sz w:val="20"/>
                <w:szCs w:val="20"/>
              </w:rPr>
            </w:pPr>
            <w:r>
              <w:rPr>
                <w:sz w:val="20"/>
                <w:szCs w:val="20"/>
              </w:rPr>
              <w:t>0</w:t>
            </w:r>
          </w:p>
        </w:tc>
        <w:tc>
          <w:tcPr>
            <w:tcW w:w="1418" w:type="dxa"/>
            <w:vAlign w:val="center"/>
          </w:tcPr>
          <w:p w14:paraId="40BAB3B2" w14:textId="77777777" w:rsidR="00F22F72" w:rsidRPr="00C43E66" w:rsidRDefault="00F22F72" w:rsidP="00AC4083">
            <w:pPr>
              <w:spacing w:before="40" w:after="40"/>
              <w:jc w:val="center"/>
              <w:rPr>
                <w:sz w:val="20"/>
                <w:szCs w:val="20"/>
              </w:rPr>
            </w:pPr>
            <w:r>
              <w:rPr>
                <w:sz w:val="20"/>
                <w:szCs w:val="20"/>
              </w:rPr>
              <w:t>102,195</w:t>
            </w:r>
          </w:p>
        </w:tc>
      </w:tr>
      <w:tr w:rsidR="00F22F72" w:rsidRPr="00C43E66" w14:paraId="294457FD" w14:textId="77777777" w:rsidTr="00825198">
        <w:trPr>
          <w:cantSplit/>
          <w:trHeight w:val="144"/>
          <w:jc w:val="center"/>
        </w:trPr>
        <w:tc>
          <w:tcPr>
            <w:tcW w:w="1345" w:type="dxa"/>
            <w:vAlign w:val="center"/>
          </w:tcPr>
          <w:p w14:paraId="114BDF88" w14:textId="12B022CD" w:rsidR="00F22F72" w:rsidRPr="00C43E66" w:rsidRDefault="00F22F72" w:rsidP="00AC4083">
            <w:pPr>
              <w:spacing w:before="40" w:after="40"/>
              <w:jc w:val="center"/>
              <w:rPr>
                <w:sz w:val="20"/>
                <w:szCs w:val="20"/>
              </w:rPr>
            </w:pPr>
            <w:r>
              <w:rPr>
                <w:sz w:val="20"/>
                <w:szCs w:val="20"/>
              </w:rPr>
              <w:t>2%</w:t>
            </w:r>
          </w:p>
        </w:tc>
        <w:tc>
          <w:tcPr>
            <w:tcW w:w="1552" w:type="dxa"/>
            <w:vAlign w:val="center"/>
          </w:tcPr>
          <w:p w14:paraId="26CB3209" w14:textId="77777777" w:rsidR="00F22F72" w:rsidRPr="00C43E66" w:rsidRDefault="00F22F72" w:rsidP="00AC4083">
            <w:pPr>
              <w:spacing w:before="40" w:after="40"/>
              <w:jc w:val="center"/>
              <w:rPr>
                <w:sz w:val="20"/>
                <w:szCs w:val="20"/>
              </w:rPr>
            </w:pPr>
            <w:r>
              <w:rPr>
                <w:sz w:val="20"/>
                <w:szCs w:val="20"/>
              </w:rPr>
              <w:t>828.31</w:t>
            </w:r>
          </w:p>
        </w:tc>
        <w:tc>
          <w:tcPr>
            <w:tcW w:w="1598" w:type="dxa"/>
            <w:vAlign w:val="center"/>
          </w:tcPr>
          <w:p w14:paraId="5C4B3DA3" w14:textId="77777777" w:rsidR="00F22F72" w:rsidRPr="00C43E66" w:rsidRDefault="00F22F72" w:rsidP="00AC4083">
            <w:pPr>
              <w:spacing w:before="40" w:after="40"/>
              <w:jc w:val="center"/>
              <w:rPr>
                <w:sz w:val="20"/>
                <w:szCs w:val="20"/>
              </w:rPr>
            </w:pPr>
            <w:r>
              <w:rPr>
                <w:sz w:val="20"/>
                <w:szCs w:val="20"/>
              </w:rPr>
              <w:t>147,270</w:t>
            </w:r>
          </w:p>
        </w:tc>
        <w:tc>
          <w:tcPr>
            <w:tcW w:w="1372" w:type="dxa"/>
            <w:vAlign w:val="center"/>
          </w:tcPr>
          <w:p w14:paraId="4D888329" w14:textId="77777777" w:rsidR="00F22F72" w:rsidRPr="00C43E66" w:rsidRDefault="00F22F72" w:rsidP="00AC4083">
            <w:pPr>
              <w:spacing w:before="40" w:after="40"/>
              <w:jc w:val="center"/>
              <w:rPr>
                <w:sz w:val="20"/>
                <w:szCs w:val="20"/>
              </w:rPr>
            </w:pPr>
            <w:r>
              <w:rPr>
                <w:sz w:val="20"/>
                <w:szCs w:val="20"/>
              </w:rPr>
              <w:t>0</w:t>
            </w:r>
          </w:p>
        </w:tc>
        <w:tc>
          <w:tcPr>
            <w:tcW w:w="1418" w:type="dxa"/>
            <w:vAlign w:val="center"/>
          </w:tcPr>
          <w:p w14:paraId="091C99C9" w14:textId="77777777" w:rsidR="00F22F72" w:rsidRPr="00C43E66" w:rsidRDefault="00F22F72" w:rsidP="00AC4083">
            <w:pPr>
              <w:spacing w:before="40" w:after="40"/>
              <w:jc w:val="center"/>
              <w:rPr>
                <w:sz w:val="20"/>
                <w:szCs w:val="20"/>
              </w:rPr>
            </w:pPr>
            <w:r>
              <w:rPr>
                <w:sz w:val="20"/>
                <w:szCs w:val="20"/>
              </w:rPr>
              <w:t>147,270</w:t>
            </w:r>
          </w:p>
        </w:tc>
      </w:tr>
      <w:tr w:rsidR="00F22F72" w:rsidRPr="00C43E66" w14:paraId="3D5008BE" w14:textId="77777777" w:rsidTr="00825198">
        <w:trPr>
          <w:cantSplit/>
          <w:trHeight w:val="144"/>
          <w:jc w:val="center"/>
        </w:trPr>
        <w:tc>
          <w:tcPr>
            <w:tcW w:w="1345" w:type="dxa"/>
            <w:vAlign w:val="center"/>
          </w:tcPr>
          <w:p w14:paraId="44C3F339" w14:textId="0A33C3B4" w:rsidR="00F22F72" w:rsidRPr="00C43E66" w:rsidRDefault="00F22F72" w:rsidP="00AC4083">
            <w:pPr>
              <w:spacing w:before="40" w:after="40"/>
              <w:jc w:val="center"/>
              <w:rPr>
                <w:sz w:val="20"/>
                <w:szCs w:val="20"/>
              </w:rPr>
            </w:pPr>
            <w:r>
              <w:rPr>
                <w:sz w:val="20"/>
                <w:szCs w:val="20"/>
              </w:rPr>
              <w:t>1%</w:t>
            </w:r>
          </w:p>
        </w:tc>
        <w:tc>
          <w:tcPr>
            <w:tcW w:w="1552" w:type="dxa"/>
            <w:vAlign w:val="center"/>
          </w:tcPr>
          <w:p w14:paraId="2C569F1C" w14:textId="77777777" w:rsidR="00F22F72" w:rsidRPr="00C43E66" w:rsidRDefault="00F22F72" w:rsidP="00AC4083">
            <w:pPr>
              <w:spacing w:before="40" w:after="40"/>
              <w:jc w:val="center"/>
              <w:rPr>
                <w:sz w:val="20"/>
                <w:szCs w:val="20"/>
              </w:rPr>
            </w:pPr>
            <w:r>
              <w:rPr>
                <w:sz w:val="20"/>
                <w:szCs w:val="20"/>
              </w:rPr>
              <w:t>828.70</w:t>
            </w:r>
          </w:p>
        </w:tc>
        <w:tc>
          <w:tcPr>
            <w:tcW w:w="1598" w:type="dxa"/>
            <w:vAlign w:val="center"/>
          </w:tcPr>
          <w:p w14:paraId="1222C101" w14:textId="77777777" w:rsidR="00F22F72" w:rsidRPr="00C43E66" w:rsidRDefault="00F22F72" w:rsidP="00AC4083">
            <w:pPr>
              <w:spacing w:before="40" w:after="40"/>
              <w:jc w:val="center"/>
              <w:rPr>
                <w:sz w:val="20"/>
                <w:szCs w:val="20"/>
              </w:rPr>
            </w:pPr>
            <w:r>
              <w:rPr>
                <w:sz w:val="20"/>
                <w:szCs w:val="20"/>
              </w:rPr>
              <w:t>190,335</w:t>
            </w:r>
          </w:p>
        </w:tc>
        <w:tc>
          <w:tcPr>
            <w:tcW w:w="1372" w:type="dxa"/>
            <w:vAlign w:val="center"/>
          </w:tcPr>
          <w:p w14:paraId="5A52EFF2" w14:textId="77777777" w:rsidR="00F22F72" w:rsidRPr="00C43E66" w:rsidRDefault="00F22F72" w:rsidP="00AC4083">
            <w:pPr>
              <w:spacing w:before="40" w:after="40"/>
              <w:jc w:val="center"/>
              <w:rPr>
                <w:sz w:val="20"/>
                <w:szCs w:val="20"/>
              </w:rPr>
            </w:pPr>
            <w:r>
              <w:rPr>
                <w:sz w:val="20"/>
                <w:szCs w:val="20"/>
              </w:rPr>
              <w:t>0</w:t>
            </w:r>
          </w:p>
        </w:tc>
        <w:tc>
          <w:tcPr>
            <w:tcW w:w="1418" w:type="dxa"/>
            <w:vAlign w:val="center"/>
          </w:tcPr>
          <w:p w14:paraId="3ACBF3AD" w14:textId="77777777" w:rsidR="00F22F72" w:rsidRPr="00C43E66" w:rsidRDefault="00F22F72" w:rsidP="00AC4083">
            <w:pPr>
              <w:spacing w:before="40" w:after="40"/>
              <w:jc w:val="center"/>
              <w:rPr>
                <w:sz w:val="20"/>
                <w:szCs w:val="20"/>
              </w:rPr>
            </w:pPr>
            <w:r>
              <w:rPr>
                <w:sz w:val="20"/>
                <w:szCs w:val="20"/>
              </w:rPr>
              <w:t>190,335</w:t>
            </w:r>
          </w:p>
        </w:tc>
      </w:tr>
      <w:tr w:rsidR="00F22F72" w:rsidRPr="00C43E66" w14:paraId="43B007EB" w14:textId="77777777" w:rsidTr="00825198">
        <w:trPr>
          <w:cantSplit/>
          <w:trHeight w:val="144"/>
          <w:jc w:val="center"/>
        </w:trPr>
        <w:tc>
          <w:tcPr>
            <w:tcW w:w="1345" w:type="dxa"/>
            <w:vAlign w:val="center"/>
          </w:tcPr>
          <w:p w14:paraId="4BF2EF47" w14:textId="7EE790D3" w:rsidR="00F22F72" w:rsidRDefault="00F22F72" w:rsidP="00AC4083">
            <w:pPr>
              <w:spacing w:before="40" w:after="40"/>
              <w:jc w:val="center"/>
              <w:rPr>
                <w:sz w:val="20"/>
                <w:szCs w:val="20"/>
              </w:rPr>
            </w:pPr>
            <w:r>
              <w:rPr>
                <w:sz w:val="20"/>
                <w:szCs w:val="20"/>
              </w:rPr>
              <w:t>0.2%</w:t>
            </w:r>
          </w:p>
        </w:tc>
        <w:tc>
          <w:tcPr>
            <w:tcW w:w="1552" w:type="dxa"/>
            <w:vAlign w:val="center"/>
          </w:tcPr>
          <w:p w14:paraId="41D252A8" w14:textId="77777777" w:rsidR="00F22F72" w:rsidRPr="00C43E66" w:rsidRDefault="00F22F72" w:rsidP="00AC4083">
            <w:pPr>
              <w:spacing w:before="40" w:after="40"/>
              <w:jc w:val="center"/>
              <w:rPr>
                <w:sz w:val="20"/>
                <w:szCs w:val="20"/>
              </w:rPr>
            </w:pPr>
            <w:r>
              <w:rPr>
                <w:sz w:val="20"/>
                <w:szCs w:val="20"/>
              </w:rPr>
              <w:t>830.00</w:t>
            </w:r>
          </w:p>
        </w:tc>
        <w:tc>
          <w:tcPr>
            <w:tcW w:w="1598" w:type="dxa"/>
            <w:vAlign w:val="center"/>
          </w:tcPr>
          <w:p w14:paraId="3CB9C508" w14:textId="77777777" w:rsidR="00F22F72" w:rsidRPr="00C43E66" w:rsidRDefault="00F22F72" w:rsidP="00AC4083">
            <w:pPr>
              <w:spacing w:before="40" w:after="40"/>
              <w:jc w:val="center"/>
              <w:rPr>
                <w:sz w:val="20"/>
                <w:szCs w:val="20"/>
              </w:rPr>
            </w:pPr>
            <w:r>
              <w:rPr>
                <w:sz w:val="20"/>
                <w:szCs w:val="20"/>
              </w:rPr>
              <w:t>328,990</w:t>
            </w:r>
          </w:p>
        </w:tc>
        <w:tc>
          <w:tcPr>
            <w:tcW w:w="1372" w:type="dxa"/>
            <w:vAlign w:val="center"/>
          </w:tcPr>
          <w:p w14:paraId="3DC8A11E" w14:textId="77777777" w:rsidR="00F22F72" w:rsidRPr="00C43E66" w:rsidRDefault="00F22F72" w:rsidP="00AC4083">
            <w:pPr>
              <w:spacing w:before="40" w:after="40"/>
              <w:jc w:val="center"/>
              <w:rPr>
                <w:sz w:val="20"/>
                <w:szCs w:val="20"/>
              </w:rPr>
            </w:pPr>
            <w:r>
              <w:rPr>
                <w:sz w:val="20"/>
                <w:szCs w:val="20"/>
              </w:rPr>
              <w:t>0</w:t>
            </w:r>
          </w:p>
        </w:tc>
        <w:tc>
          <w:tcPr>
            <w:tcW w:w="1418" w:type="dxa"/>
            <w:vAlign w:val="center"/>
          </w:tcPr>
          <w:p w14:paraId="54D9D43D" w14:textId="77777777" w:rsidR="00F22F72" w:rsidRPr="00C43E66" w:rsidRDefault="00F22F72" w:rsidP="00AC4083">
            <w:pPr>
              <w:spacing w:before="40" w:after="40"/>
              <w:jc w:val="center"/>
              <w:rPr>
                <w:sz w:val="20"/>
                <w:szCs w:val="20"/>
              </w:rPr>
            </w:pPr>
            <w:r>
              <w:rPr>
                <w:sz w:val="20"/>
                <w:szCs w:val="20"/>
              </w:rPr>
              <w:t>328,990</w:t>
            </w:r>
          </w:p>
        </w:tc>
      </w:tr>
      <w:tr w:rsidR="00F22F72" w:rsidRPr="00C43E66" w14:paraId="1083DF1A" w14:textId="77777777" w:rsidTr="00825198">
        <w:trPr>
          <w:cantSplit/>
          <w:trHeight w:val="144"/>
          <w:jc w:val="center"/>
        </w:trPr>
        <w:tc>
          <w:tcPr>
            <w:tcW w:w="1345" w:type="dxa"/>
            <w:vAlign w:val="center"/>
          </w:tcPr>
          <w:p w14:paraId="1DA83EF3" w14:textId="17A628E1" w:rsidR="00F22F72" w:rsidRDefault="00F22F72" w:rsidP="00AC4083">
            <w:pPr>
              <w:spacing w:before="40" w:after="40"/>
              <w:jc w:val="center"/>
              <w:rPr>
                <w:sz w:val="20"/>
                <w:szCs w:val="20"/>
              </w:rPr>
            </w:pPr>
            <w:r>
              <w:rPr>
                <w:sz w:val="20"/>
                <w:szCs w:val="20"/>
              </w:rPr>
              <w:t>1% plus</w:t>
            </w:r>
            <w:r w:rsidR="001D3A40">
              <w:rPr>
                <w:sz w:val="20"/>
                <w:szCs w:val="20"/>
              </w:rPr>
              <w:t>*</w:t>
            </w:r>
          </w:p>
        </w:tc>
        <w:tc>
          <w:tcPr>
            <w:tcW w:w="1552" w:type="dxa"/>
            <w:vAlign w:val="center"/>
          </w:tcPr>
          <w:p w14:paraId="5A83A2B4" w14:textId="67A0CDA5" w:rsidR="00F22F72" w:rsidRDefault="00F22F72" w:rsidP="00AC4083">
            <w:pPr>
              <w:spacing w:before="40" w:after="40"/>
              <w:jc w:val="center"/>
              <w:rPr>
                <w:sz w:val="20"/>
                <w:szCs w:val="20"/>
              </w:rPr>
            </w:pPr>
            <w:r>
              <w:rPr>
                <w:sz w:val="20"/>
                <w:szCs w:val="20"/>
              </w:rPr>
              <w:t>In RAS*</w:t>
            </w:r>
            <w:r w:rsidR="001D3A40">
              <w:rPr>
                <w:sz w:val="20"/>
                <w:szCs w:val="20"/>
              </w:rPr>
              <w:t>**</w:t>
            </w:r>
          </w:p>
        </w:tc>
        <w:tc>
          <w:tcPr>
            <w:tcW w:w="1598" w:type="dxa"/>
            <w:vAlign w:val="center"/>
          </w:tcPr>
          <w:p w14:paraId="0705B699" w14:textId="008D3D35" w:rsidR="00F22F72" w:rsidRDefault="00F22F72" w:rsidP="00AC4083">
            <w:pPr>
              <w:spacing w:before="40" w:after="40"/>
              <w:jc w:val="center"/>
              <w:rPr>
                <w:sz w:val="20"/>
                <w:szCs w:val="20"/>
              </w:rPr>
            </w:pPr>
            <w:r>
              <w:rPr>
                <w:sz w:val="20"/>
                <w:szCs w:val="20"/>
              </w:rPr>
              <w:t>618,000</w:t>
            </w:r>
          </w:p>
        </w:tc>
        <w:tc>
          <w:tcPr>
            <w:tcW w:w="1372" w:type="dxa"/>
            <w:vAlign w:val="center"/>
          </w:tcPr>
          <w:p w14:paraId="013AD1F2" w14:textId="4898819C" w:rsidR="00F22F72" w:rsidRDefault="00F22F72" w:rsidP="00AC4083">
            <w:pPr>
              <w:spacing w:before="40" w:after="40"/>
              <w:jc w:val="center"/>
              <w:rPr>
                <w:sz w:val="20"/>
                <w:szCs w:val="20"/>
              </w:rPr>
            </w:pPr>
            <w:r>
              <w:rPr>
                <w:sz w:val="20"/>
                <w:szCs w:val="20"/>
              </w:rPr>
              <w:t>0</w:t>
            </w:r>
          </w:p>
        </w:tc>
        <w:tc>
          <w:tcPr>
            <w:tcW w:w="1418" w:type="dxa"/>
            <w:vAlign w:val="center"/>
          </w:tcPr>
          <w:p w14:paraId="4894D388" w14:textId="3A8D36AE" w:rsidR="00F22F72" w:rsidRDefault="00F22F72" w:rsidP="00AC4083">
            <w:pPr>
              <w:spacing w:before="40" w:after="40"/>
              <w:jc w:val="center"/>
              <w:rPr>
                <w:sz w:val="20"/>
                <w:szCs w:val="20"/>
              </w:rPr>
            </w:pPr>
            <w:r>
              <w:rPr>
                <w:sz w:val="20"/>
                <w:szCs w:val="20"/>
              </w:rPr>
              <w:t>618,000</w:t>
            </w:r>
          </w:p>
        </w:tc>
      </w:tr>
      <w:tr w:rsidR="00F22F72" w:rsidRPr="00C43E66" w14:paraId="4F4B7A86" w14:textId="77777777" w:rsidTr="00F22F72">
        <w:trPr>
          <w:cantSplit/>
          <w:trHeight w:val="144"/>
          <w:jc w:val="center"/>
        </w:trPr>
        <w:tc>
          <w:tcPr>
            <w:tcW w:w="1345" w:type="dxa"/>
            <w:tcBorders>
              <w:bottom w:val="single" w:sz="4" w:space="0" w:color="auto"/>
            </w:tcBorders>
            <w:vAlign w:val="center"/>
          </w:tcPr>
          <w:p w14:paraId="1E5A5846" w14:textId="76245BE1" w:rsidR="00F22F72" w:rsidRDefault="00F22F72" w:rsidP="00AC4083">
            <w:pPr>
              <w:spacing w:before="40" w:after="40"/>
              <w:jc w:val="center"/>
              <w:rPr>
                <w:sz w:val="20"/>
                <w:szCs w:val="20"/>
              </w:rPr>
            </w:pPr>
            <w:r>
              <w:rPr>
                <w:sz w:val="20"/>
                <w:szCs w:val="20"/>
              </w:rPr>
              <w:t>1% minus</w:t>
            </w:r>
            <w:r w:rsidR="001D3A40">
              <w:rPr>
                <w:sz w:val="20"/>
                <w:szCs w:val="20"/>
              </w:rPr>
              <w:t>**</w:t>
            </w:r>
          </w:p>
        </w:tc>
        <w:tc>
          <w:tcPr>
            <w:tcW w:w="1552" w:type="dxa"/>
            <w:tcBorders>
              <w:bottom w:val="single" w:sz="4" w:space="0" w:color="auto"/>
            </w:tcBorders>
            <w:vAlign w:val="center"/>
          </w:tcPr>
          <w:p w14:paraId="0AF93665" w14:textId="16E07C6E" w:rsidR="00F22F72" w:rsidRDefault="00F22F72" w:rsidP="00AC4083">
            <w:pPr>
              <w:spacing w:before="40" w:after="40"/>
              <w:jc w:val="center"/>
              <w:rPr>
                <w:sz w:val="20"/>
                <w:szCs w:val="20"/>
              </w:rPr>
            </w:pPr>
            <w:r>
              <w:rPr>
                <w:sz w:val="20"/>
                <w:szCs w:val="20"/>
              </w:rPr>
              <w:t>In RAS*</w:t>
            </w:r>
            <w:r w:rsidR="001D3A40">
              <w:rPr>
                <w:sz w:val="20"/>
                <w:szCs w:val="20"/>
              </w:rPr>
              <w:t>**</w:t>
            </w:r>
          </w:p>
        </w:tc>
        <w:tc>
          <w:tcPr>
            <w:tcW w:w="1598" w:type="dxa"/>
            <w:vAlign w:val="center"/>
          </w:tcPr>
          <w:p w14:paraId="15A886AD" w14:textId="394D57D9" w:rsidR="00F22F72" w:rsidRDefault="00F22F72" w:rsidP="00AC4083">
            <w:pPr>
              <w:spacing w:before="40" w:after="40"/>
              <w:jc w:val="center"/>
              <w:rPr>
                <w:sz w:val="20"/>
                <w:szCs w:val="20"/>
              </w:rPr>
            </w:pPr>
            <w:r>
              <w:rPr>
                <w:sz w:val="20"/>
                <w:szCs w:val="20"/>
              </w:rPr>
              <w:t>227,549</w:t>
            </w:r>
          </w:p>
        </w:tc>
        <w:tc>
          <w:tcPr>
            <w:tcW w:w="1372" w:type="dxa"/>
            <w:vAlign w:val="center"/>
          </w:tcPr>
          <w:p w14:paraId="7D436759" w14:textId="1AAFFBB2" w:rsidR="00F22F72" w:rsidRDefault="00F22F72" w:rsidP="00AC4083">
            <w:pPr>
              <w:spacing w:before="40" w:after="40"/>
              <w:jc w:val="center"/>
              <w:rPr>
                <w:sz w:val="20"/>
                <w:szCs w:val="20"/>
              </w:rPr>
            </w:pPr>
            <w:r>
              <w:rPr>
                <w:sz w:val="20"/>
                <w:szCs w:val="20"/>
              </w:rPr>
              <w:t>0</w:t>
            </w:r>
          </w:p>
        </w:tc>
        <w:tc>
          <w:tcPr>
            <w:tcW w:w="1418" w:type="dxa"/>
            <w:vAlign w:val="center"/>
          </w:tcPr>
          <w:p w14:paraId="1DE0ACA2" w14:textId="0082D455" w:rsidR="00F22F72" w:rsidRDefault="00F22F72" w:rsidP="00AC4083">
            <w:pPr>
              <w:spacing w:before="40" w:after="40"/>
              <w:jc w:val="center"/>
              <w:rPr>
                <w:sz w:val="20"/>
                <w:szCs w:val="20"/>
              </w:rPr>
            </w:pPr>
            <w:r>
              <w:rPr>
                <w:sz w:val="20"/>
                <w:szCs w:val="20"/>
              </w:rPr>
              <w:t>227,549</w:t>
            </w:r>
          </w:p>
        </w:tc>
      </w:tr>
    </w:tbl>
    <w:p w14:paraId="73696F98" w14:textId="26185293" w:rsidR="001D3A40" w:rsidRPr="00C77873" w:rsidRDefault="001D3A40" w:rsidP="00237E5B">
      <w:pPr>
        <w:pStyle w:val="BodyText"/>
        <w:ind w:left="720"/>
        <w:rPr>
          <w:rFonts w:asciiTheme="minorHAnsi" w:hAnsiTheme="minorHAnsi" w:cstheme="minorHAnsi"/>
          <w:sz w:val="20"/>
          <w:szCs w:val="20"/>
        </w:rPr>
      </w:pPr>
      <w:r w:rsidRPr="00C77873">
        <w:rPr>
          <w:rFonts w:asciiTheme="minorHAnsi" w:hAnsiTheme="minorHAnsi" w:cstheme="minorHAnsi"/>
          <w:sz w:val="20"/>
          <w:szCs w:val="20"/>
        </w:rPr>
        <w:t xml:space="preserve">* Discharge </w:t>
      </w:r>
      <w:r>
        <w:rPr>
          <w:rFonts w:asciiTheme="minorHAnsi" w:hAnsiTheme="minorHAnsi" w:cstheme="minorHAnsi"/>
          <w:sz w:val="20"/>
          <w:szCs w:val="20"/>
        </w:rPr>
        <w:t xml:space="preserve">is the </w:t>
      </w:r>
      <w:r w:rsidRPr="00C77873">
        <w:rPr>
          <w:rFonts w:asciiTheme="minorHAnsi" w:hAnsiTheme="minorHAnsi" w:cstheme="minorHAnsi"/>
          <w:sz w:val="20"/>
          <w:szCs w:val="20"/>
        </w:rPr>
        <w:t xml:space="preserve">1% discharge * </w:t>
      </w:r>
      <w:r>
        <w:rPr>
          <w:rFonts w:asciiTheme="minorHAnsi" w:hAnsiTheme="minorHAnsi" w:cstheme="minorHAnsi"/>
          <w:sz w:val="20"/>
          <w:szCs w:val="20"/>
        </w:rPr>
        <w:t xml:space="preserve">the average standard error. See Subsection </w:t>
      </w:r>
      <w:r>
        <w:rPr>
          <w:rFonts w:asciiTheme="minorHAnsi" w:hAnsiTheme="minorHAnsi" w:cstheme="minorHAnsi"/>
          <w:sz w:val="20"/>
          <w:szCs w:val="20"/>
        </w:rPr>
        <w:fldChar w:fldCharType="begin"/>
      </w:r>
      <w:r>
        <w:rPr>
          <w:rFonts w:asciiTheme="minorHAnsi" w:hAnsiTheme="minorHAnsi" w:cstheme="minorHAnsi"/>
          <w:sz w:val="20"/>
          <w:szCs w:val="20"/>
        </w:rPr>
        <w:instrText xml:space="preserve"> REF _Ref138080498 \r \h </w:instrText>
      </w:r>
      <w:r>
        <w:rPr>
          <w:rFonts w:asciiTheme="minorHAnsi" w:hAnsiTheme="minorHAnsi" w:cstheme="minorHAnsi"/>
          <w:sz w:val="20"/>
          <w:szCs w:val="20"/>
        </w:rPr>
      </w:r>
      <w:r>
        <w:rPr>
          <w:rFonts w:asciiTheme="minorHAnsi" w:hAnsiTheme="minorHAnsi" w:cstheme="minorHAnsi"/>
          <w:sz w:val="20"/>
          <w:szCs w:val="20"/>
        </w:rPr>
        <w:fldChar w:fldCharType="separate"/>
      </w:r>
      <w:r w:rsidR="00354332">
        <w:rPr>
          <w:rFonts w:asciiTheme="minorHAnsi" w:hAnsiTheme="minorHAnsi" w:cstheme="minorHAnsi"/>
          <w:sz w:val="20"/>
          <w:szCs w:val="20"/>
        </w:rPr>
        <w:t>1.2.7</w:t>
      </w:r>
      <w:r>
        <w:rPr>
          <w:rFonts w:asciiTheme="minorHAnsi" w:hAnsiTheme="minorHAnsi" w:cstheme="minorHAnsi"/>
          <w:sz w:val="20"/>
          <w:szCs w:val="20"/>
        </w:rPr>
        <w:fldChar w:fldCharType="end"/>
      </w:r>
      <w:r>
        <w:rPr>
          <w:rFonts w:asciiTheme="minorHAnsi" w:hAnsiTheme="minorHAnsi" w:cstheme="minorHAnsi"/>
          <w:sz w:val="20"/>
          <w:szCs w:val="20"/>
        </w:rPr>
        <w:t xml:space="preserve"> for more information.</w:t>
      </w:r>
    </w:p>
    <w:p w14:paraId="2EEB0C43" w14:textId="2EEFC507" w:rsidR="001D3A40" w:rsidRDefault="001D3A40" w:rsidP="00237E5B">
      <w:pPr>
        <w:pStyle w:val="BodyText"/>
        <w:ind w:left="720"/>
        <w:rPr>
          <w:rFonts w:asciiTheme="minorHAnsi" w:hAnsiTheme="minorHAnsi" w:cstheme="minorHAnsi"/>
          <w:sz w:val="20"/>
          <w:szCs w:val="20"/>
        </w:rPr>
      </w:pPr>
      <w:r w:rsidRPr="00C77873">
        <w:rPr>
          <w:sz w:val="20"/>
          <w:szCs w:val="20"/>
        </w:rPr>
        <w:t>**</w:t>
      </w:r>
      <w:r w:rsidRPr="00C77873">
        <w:rPr>
          <w:rFonts w:asciiTheme="minorHAnsi" w:hAnsiTheme="minorHAnsi" w:cstheme="minorHAnsi"/>
          <w:sz w:val="20"/>
          <w:szCs w:val="20"/>
        </w:rPr>
        <w:t xml:space="preserve"> Discharge </w:t>
      </w:r>
      <w:r>
        <w:rPr>
          <w:rFonts w:asciiTheme="minorHAnsi" w:hAnsiTheme="minorHAnsi" w:cstheme="minorHAnsi"/>
          <w:sz w:val="20"/>
          <w:szCs w:val="20"/>
        </w:rPr>
        <w:t>is the 1</w:t>
      </w:r>
      <w:r w:rsidRPr="00C77873">
        <w:rPr>
          <w:rFonts w:asciiTheme="minorHAnsi" w:hAnsiTheme="minorHAnsi" w:cstheme="minorHAnsi"/>
          <w:sz w:val="20"/>
          <w:szCs w:val="20"/>
        </w:rPr>
        <w:t xml:space="preserve">% discharge </w:t>
      </w:r>
      <w:r>
        <w:rPr>
          <w:rFonts w:asciiTheme="minorHAnsi" w:hAnsiTheme="minorHAnsi" w:cstheme="minorHAnsi"/>
          <w:sz w:val="20"/>
          <w:szCs w:val="20"/>
        </w:rPr>
        <w:t>/</w:t>
      </w:r>
      <w:r w:rsidRPr="00C77873">
        <w:rPr>
          <w:rFonts w:asciiTheme="minorHAnsi" w:hAnsiTheme="minorHAnsi" w:cstheme="minorHAnsi"/>
          <w:sz w:val="20"/>
          <w:szCs w:val="20"/>
        </w:rPr>
        <w:t xml:space="preserve"> </w:t>
      </w:r>
      <w:r>
        <w:rPr>
          <w:rFonts w:asciiTheme="minorHAnsi" w:hAnsiTheme="minorHAnsi" w:cstheme="minorHAnsi"/>
          <w:sz w:val="20"/>
          <w:szCs w:val="20"/>
        </w:rPr>
        <w:t xml:space="preserve">the average standard error. See Subsection </w:t>
      </w:r>
      <w:r>
        <w:rPr>
          <w:rFonts w:asciiTheme="minorHAnsi" w:hAnsiTheme="minorHAnsi" w:cstheme="minorHAnsi"/>
          <w:sz w:val="20"/>
          <w:szCs w:val="20"/>
        </w:rPr>
        <w:fldChar w:fldCharType="begin"/>
      </w:r>
      <w:r>
        <w:rPr>
          <w:rFonts w:asciiTheme="minorHAnsi" w:hAnsiTheme="minorHAnsi" w:cstheme="minorHAnsi"/>
          <w:sz w:val="20"/>
          <w:szCs w:val="20"/>
        </w:rPr>
        <w:instrText xml:space="preserve"> REF _Ref138080498 \r \h </w:instrText>
      </w:r>
      <w:r>
        <w:rPr>
          <w:rFonts w:asciiTheme="minorHAnsi" w:hAnsiTheme="minorHAnsi" w:cstheme="minorHAnsi"/>
          <w:sz w:val="20"/>
          <w:szCs w:val="20"/>
        </w:rPr>
      </w:r>
      <w:r>
        <w:rPr>
          <w:rFonts w:asciiTheme="minorHAnsi" w:hAnsiTheme="minorHAnsi" w:cstheme="minorHAnsi"/>
          <w:sz w:val="20"/>
          <w:szCs w:val="20"/>
        </w:rPr>
        <w:fldChar w:fldCharType="separate"/>
      </w:r>
      <w:r w:rsidR="00354332">
        <w:rPr>
          <w:rFonts w:asciiTheme="minorHAnsi" w:hAnsiTheme="minorHAnsi" w:cstheme="minorHAnsi"/>
          <w:sz w:val="20"/>
          <w:szCs w:val="20"/>
        </w:rPr>
        <w:t>1.2.7</w:t>
      </w:r>
      <w:r>
        <w:rPr>
          <w:rFonts w:asciiTheme="minorHAnsi" w:hAnsiTheme="minorHAnsi" w:cstheme="minorHAnsi"/>
          <w:sz w:val="20"/>
          <w:szCs w:val="20"/>
        </w:rPr>
        <w:fldChar w:fldCharType="end"/>
      </w:r>
      <w:r>
        <w:rPr>
          <w:rFonts w:asciiTheme="minorHAnsi" w:hAnsiTheme="minorHAnsi" w:cstheme="minorHAnsi"/>
          <w:sz w:val="20"/>
          <w:szCs w:val="20"/>
        </w:rPr>
        <w:t xml:space="preserve"> for more information.</w:t>
      </w:r>
    </w:p>
    <w:p w14:paraId="18DFA6FD" w14:textId="6990165A" w:rsidR="00F22F72" w:rsidRDefault="001D3A40" w:rsidP="00237E5B">
      <w:pPr>
        <w:pStyle w:val="BodyText"/>
        <w:ind w:left="720"/>
      </w:pPr>
      <w:r>
        <w:t>*</w:t>
      </w:r>
      <w:r w:rsidR="00F22F72">
        <w:t xml:space="preserve">** </w:t>
      </w:r>
      <w:r w:rsidR="00F22F72">
        <w:rPr>
          <w:sz w:val="20"/>
          <w:szCs w:val="20"/>
        </w:rPr>
        <w:t>Stages for 1% plus and 1% minus events interpolated by RAS during model run using discharges for those events.</w:t>
      </w:r>
    </w:p>
    <w:p w14:paraId="5B14CF2F" w14:textId="2C1E2933" w:rsidR="008A10D9" w:rsidRDefault="00403F03" w:rsidP="00D00B04">
      <w:pPr>
        <w:pStyle w:val="BodyText"/>
      </w:pPr>
      <w:r>
        <w:t xml:space="preserve">Wirtz Dam </w:t>
      </w:r>
      <w:r w:rsidR="00A81087">
        <w:t>in</w:t>
      </w:r>
      <w:r w:rsidR="00A81087" w:rsidRPr="00AE1922">
        <w:t xml:space="preserve"> domain 01</w:t>
      </w:r>
      <w:r w:rsidR="009428F3">
        <w:t>04</w:t>
      </w:r>
      <w:r w:rsidR="00A81087" w:rsidRPr="00AE1922">
        <w:t>_A</w:t>
      </w:r>
      <w:r w:rsidR="009428F3">
        <w:t>6</w:t>
      </w:r>
      <w:r w:rsidR="00A81087">
        <w:t xml:space="preserve"> was modeled as a hydraulic structure by adding a S</w:t>
      </w:r>
      <w:r w:rsidR="004B5AEA">
        <w:t>A</w:t>
      </w:r>
      <w:r w:rsidR="00A81087">
        <w:t>/2D connection in the HEC-RAS model</w:t>
      </w:r>
      <w:r w:rsidR="00B66F71">
        <w:t>.</w:t>
      </w:r>
      <w:r w:rsidR="00A81087" w:rsidRPr="00AE1922">
        <w:t xml:space="preserve"> </w:t>
      </w:r>
      <w:r w:rsidR="007540C4">
        <w:t xml:space="preserve">The InFRM RFA </w:t>
      </w:r>
      <w:r w:rsidR="00931E99">
        <w:t xml:space="preserve">stage-outflow rating curve </w:t>
      </w:r>
      <w:r w:rsidR="008D770B">
        <w:t xml:space="preserve">was </w:t>
      </w:r>
      <w:r w:rsidR="004D081E">
        <w:t>applied at</w:t>
      </w:r>
      <w:r w:rsidR="00191875">
        <w:t xml:space="preserve"> </w:t>
      </w:r>
      <w:r w:rsidR="008D770B">
        <w:t>the SA/2D connection.</w:t>
      </w:r>
      <w:r w:rsidR="00931E99">
        <w:t xml:space="preserve"> </w:t>
      </w:r>
      <w:r w:rsidR="00A81087" w:rsidRPr="00AE1922">
        <w:t>The elevations in the InFRM study were referenced to NGVD 1929. A datum conversion of +0.</w:t>
      </w:r>
      <w:r w:rsidR="004B5AEA">
        <w:t>298</w:t>
      </w:r>
      <w:r w:rsidR="00A81087" w:rsidRPr="00AE1922">
        <w:t xml:space="preserve"> </w:t>
      </w:r>
      <w:r w:rsidR="006645E8">
        <w:t>feet</w:t>
      </w:r>
      <w:r w:rsidR="00A81087" w:rsidRPr="00AE1922">
        <w:t xml:space="preserve"> was </w:t>
      </w:r>
      <w:r w:rsidR="00A112BD">
        <w:t xml:space="preserve">applied </w:t>
      </w:r>
      <w:r w:rsidR="00A81087" w:rsidRPr="00AE1922">
        <w:t xml:space="preserve">to convert </w:t>
      </w:r>
      <w:r w:rsidR="006645E8">
        <w:t xml:space="preserve">the </w:t>
      </w:r>
      <w:r w:rsidR="00A81087" w:rsidRPr="00AE1922">
        <w:t>elevations to NAVD 1988.</w:t>
      </w:r>
      <w:r w:rsidR="00191875">
        <w:t xml:space="preserve"> The </w:t>
      </w:r>
      <w:r w:rsidR="005955FE">
        <w:t>Wirtz</w:t>
      </w:r>
      <w:r w:rsidR="00191875">
        <w:t xml:space="preserve"> </w:t>
      </w:r>
      <w:r w:rsidR="00E87062">
        <w:t>D</w:t>
      </w:r>
      <w:r w:rsidR="00191875">
        <w:t xml:space="preserve">am </w:t>
      </w:r>
      <w:r w:rsidR="008F4184">
        <w:t xml:space="preserve">structure setup is shown in </w:t>
      </w:r>
      <w:r w:rsidR="008E76F2">
        <w:fldChar w:fldCharType="begin"/>
      </w:r>
      <w:r w:rsidR="008E76F2">
        <w:instrText xml:space="preserve"> REF _Ref138069575 \h </w:instrText>
      </w:r>
      <w:r w:rsidR="008E76F2">
        <w:fldChar w:fldCharType="separate"/>
      </w:r>
      <w:r w:rsidR="00354332">
        <w:t xml:space="preserve">Figure </w:t>
      </w:r>
      <w:r w:rsidR="00354332">
        <w:rPr>
          <w:noProof/>
        </w:rPr>
        <w:t>11</w:t>
      </w:r>
      <w:r w:rsidR="008E76F2">
        <w:fldChar w:fldCharType="end"/>
      </w:r>
      <w:r w:rsidR="008F4184">
        <w:t>.</w:t>
      </w:r>
    </w:p>
    <w:p w14:paraId="7F3A07B4" w14:textId="6DED622E" w:rsidR="00BC1E14" w:rsidRDefault="00FB6184" w:rsidP="008A10D9">
      <w:pPr>
        <w:pStyle w:val="BodyText"/>
        <w:jc w:val="center"/>
      </w:pPr>
      <w:r>
        <w:rPr>
          <w:noProof/>
        </w:rPr>
        <mc:AlternateContent>
          <mc:Choice Requires="wps">
            <w:drawing>
              <wp:anchor distT="0" distB="0" distL="114300" distR="114300" simplePos="0" relativeHeight="251658247" behindDoc="0" locked="0" layoutInCell="1" allowOverlap="1" wp14:anchorId="5867CBEC" wp14:editId="62FF1B9C">
                <wp:simplePos x="0" y="0"/>
                <wp:positionH relativeFrom="column">
                  <wp:posOffset>4214191</wp:posOffset>
                </wp:positionH>
                <wp:positionV relativeFrom="paragraph">
                  <wp:posOffset>1904337</wp:posOffset>
                </wp:positionV>
                <wp:extent cx="556592" cy="500932"/>
                <wp:effectExtent l="0" t="0" r="15240" b="13970"/>
                <wp:wrapNone/>
                <wp:docPr id="28" name="Text Box 28"/>
                <wp:cNvGraphicFramePr/>
                <a:graphic xmlns:a="http://schemas.openxmlformats.org/drawingml/2006/main">
                  <a:graphicData uri="http://schemas.microsoft.com/office/word/2010/wordprocessingShape">
                    <wps:wsp>
                      <wps:cNvSpPr txBox="1"/>
                      <wps:spPr>
                        <a:xfrm>
                          <a:off x="0" y="0"/>
                          <a:ext cx="556592" cy="500932"/>
                        </a:xfrm>
                        <a:prstGeom prst="rect">
                          <a:avLst/>
                        </a:prstGeom>
                        <a:solidFill>
                          <a:schemeClr val="lt1"/>
                        </a:solidFill>
                        <a:ln w="6350">
                          <a:solidFill>
                            <a:prstClr val="black"/>
                          </a:solidFill>
                        </a:ln>
                      </wps:spPr>
                      <wps:txbx>
                        <w:txbxContent>
                          <w:p w14:paraId="58C101CE" w14:textId="6837C2DA" w:rsidR="00FB6184" w:rsidRDefault="00FB6184" w:rsidP="00FB6184">
                            <w:r>
                              <w:t>Wirtz Dam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7CBEC" id="Text Box 28" o:spid="_x0000_s1028" type="#_x0000_t202" style="position:absolute;left:0;text-align:left;margin-left:331.85pt;margin-top:149.95pt;width:43.85pt;height:39.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4dOgIAAIIEAAAOAAAAZHJzL2Uyb0RvYy54bWysVEtv2zAMvg/YfxB0X+ykcdYYcYosRYYB&#10;RVsgHXpWZCk2JouapMTOfv0oxXm022nYReZLn8iPpGd3XaPIXlhXgy7ocJBSIjSHstbbgn5/WX26&#10;pcR5pkumQIuCHoSjd/OPH2atycUIKlClsARBtMtbU9DKe5MnieOVaJgbgBEanRJswzyqdpuUlrWI&#10;3qhklKaTpAVbGgtcOIfW+6OTziO+lIL7Jymd8EQVFHPz8bTx3IQzmc9YvrXMVDXv02D/kEXDao2P&#10;nqHumWdkZ+s/oJqaW3Ag/YBDk4CUNRexBqxmmL6rZl0xI2ItSI4zZ5rc/4Plj/u1ebbEd1+gwwYG&#10;QlrjcofGUE8nbRO+mClBP1J4ONMmOk84GrNskk1HlHB0ZWk6vRkFlORy2VjnvwpoSBAKarErkSy2&#10;f3D+GHoKCW85UHW5qpWKSpgEsVSW7Bn2UPmYIoK/iVKatAWd3GRpBH7jC9Dn+xvF+I8+vasoxFMa&#10;c76UHiTfbTpSlwWNBQXLBsoDsmXhOEjO8FWN8A/M+WdmcXKQINwG/4SHVIA5QS9RUoH99Td7iMeG&#10;opeSFiexoO7njllBifqmsdXT4XgcRjcq4+zzCBV77dlce/SuWQISNcS9MzyKId6rkygtNK+4NIvw&#10;KrqY5vh2Qf1JXPrjfuDScbFYxCAcVsP8g14bHqBDYwKtL90rs6Zvq8d5eITTzLL8XXePseGmhsXO&#10;g6xj6y+s9vTjoMfh6ZcybNK1HqMuv475bwAAAP//AwBQSwMEFAAGAAgAAAAhAHs3LtvfAAAACwEA&#10;AA8AAABkcnMvZG93bnJldi54bWxMj8FOwzAQRO9I/IO1SNyo0xYSJ8SpALVcOFEQZzfe2haxHdlu&#10;Gv4e9wTH1TzNvG03sx3IhCEa7zgsFwUQdL2XxikOnx+7OwYkJuGkGLxDDj8YYdNdX7Wikf7s3nHa&#10;J0VyiYuN4KBTGhtKY6/RirjwI7qcHX2wIuUzKCqDOOdyO9BVUZTUCuPyghYjvmjsv/cny2H7rGrV&#10;MxH0lkljpvnr+KZeOb+9mZ8egSSc0x8MF/2sDl12OviTk5EMHMpyXWWUw6quayCZqB6W90AOHNYV&#10;Y0C7lv7/ofsFAAD//wMAUEsBAi0AFAAGAAgAAAAhALaDOJL+AAAA4QEAABMAAAAAAAAAAAAAAAAA&#10;AAAAAFtDb250ZW50X1R5cGVzXS54bWxQSwECLQAUAAYACAAAACEAOP0h/9YAAACUAQAACwAAAAAA&#10;AAAAAAAAAAAvAQAAX3JlbHMvLnJlbHNQSwECLQAUAAYACAAAACEAB/ruHToCAACCBAAADgAAAAAA&#10;AAAAAAAAAAAuAgAAZHJzL2Uyb0RvYy54bWxQSwECLQAUAAYACAAAACEAezcu298AAAALAQAADwAA&#10;AAAAAAAAAAAAAACUBAAAZHJzL2Rvd25yZXYueG1sUEsFBgAAAAAEAAQA8wAAAKAFAAAAAA==&#10;" fillcolor="white [3201]" strokeweight=".5pt">
                <v:textbox>
                  <w:txbxContent>
                    <w:p w14:paraId="58C101CE" w14:textId="6837C2DA" w:rsidR="00FB6184" w:rsidRDefault="00FB6184" w:rsidP="00FB6184">
                      <w:r>
                        <w:t>Wirtz Dam</w:t>
                      </w:r>
                    </w:p>
                  </w:txbxContent>
                </v:textbox>
              </v:shape>
            </w:pict>
          </mc:Fallback>
        </mc:AlternateContent>
      </w:r>
      <w:r>
        <w:rPr>
          <w:noProof/>
        </w:rPr>
        <mc:AlternateContent>
          <mc:Choice Requires="wps">
            <w:drawing>
              <wp:anchor distT="0" distB="0" distL="114300" distR="114300" simplePos="0" relativeHeight="251658246" behindDoc="0" locked="0" layoutInCell="1" allowOverlap="1" wp14:anchorId="1FC14232" wp14:editId="0EB6F849">
                <wp:simplePos x="0" y="0"/>
                <wp:positionH relativeFrom="column">
                  <wp:posOffset>4326697</wp:posOffset>
                </wp:positionH>
                <wp:positionV relativeFrom="paragraph">
                  <wp:posOffset>458387</wp:posOffset>
                </wp:positionV>
                <wp:extent cx="723569" cy="500932"/>
                <wp:effectExtent l="0" t="0" r="19685" b="13970"/>
                <wp:wrapNone/>
                <wp:docPr id="27" name="Text Box 27"/>
                <wp:cNvGraphicFramePr/>
                <a:graphic xmlns:a="http://schemas.openxmlformats.org/drawingml/2006/main">
                  <a:graphicData uri="http://schemas.microsoft.com/office/word/2010/wordprocessingShape">
                    <wps:wsp>
                      <wps:cNvSpPr txBox="1"/>
                      <wps:spPr>
                        <a:xfrm>
                          <a:off x="0" y="0"/>
                          <a:ext cx="723569" cy="500932"/>
                        </a:xfrm>
                        <a:prstGeom prst="rect">
                          <a:avLst/>
                        </a:prstGeom>
                        <a:solidFill>
                          <a:schemeClr val="lt1"/>
                        </a:solidFill>
                        <a:ln w="6350">
                          <a:solidFill>
                            <a:prstClr val="black"/>
                          </a:solidFill>
                        </a:ln>
                      </wps:spPr>
                      <wps:txbx>
                        <w:txbxContent>
                          <w:p w14:paraId="07A01CB6" w14:textId="28631B9D" w:rsidR="00FB6184" w:rsidRDefault="00FB6184" w:rsidP="00FB6184">
                            <w:r>
                              <w:t>Domain 0</w:t>
                            </w:r>
                            <w:r w:rsidR="005F7505">
                              <w:t>5</w:t>
                            </w:r>
                            <w:r>
                              <w:t>01_A1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14232" id="Text Box 27" o:spid="_x0000_s1029" type="#_x0000_t202" style="position:absolute;left:0;text-align:left;margin-left:340.7pt;margin-top:36.1pt;width:56.95pt;height:39.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Q+NOwIAAIIEAAAOAAAAZHJzL2Uyb0RvYy54bWysVE1v2zAMvQ/YfxB0X+x8djHiFFmKDAOC&#10;tkA69KzIUmJMFjVJiZ39+lGy89Fup2EXmRKpJ/Lx0bP7plLkKKwrQee030spEZpDUepdTr+/rD59&#10;psR5pgumQIucnoSj9/OPH2a1ycQA9qAKYQmCaJfVJqd7702WJI7vRcVcD4zQ6JRgK+Zxa3dJYVmN&#10;6JVKBmk6SWqwhbHAhXN4+tA66TziSym4f5LSCU9UTjE3H1cb121Yk/mMZTvLzL7kXRrsH7KoWKnx&#10;0QvUA/OMHGz5B1RVcgsOpO9xqBKQsuQi1oDV9NN31Wz2zIhYC5LjzIUm9/9g+eNxY54t8c0XaLCB&#10;gZDauMzhYainkbYKX8yUoB8pPF1oE40nHA/vBsPxZEoJR9c4TafDQUBJrpeNdf6rgIoEI6cWuxLJ&#10;Yse1823oOSS85UCVxapUKm6CEsRSWXJk2EPlY4oI/iZKaVLndDIcpxH4jS9AX+5vFeM/uvRuohBP&#10;acz5WnqwfLNtSFnkdHimZQvFCdmy0ArJGb4qEX7NnH9mFpWDBOE0+CdcpALMCTqLkj3YX387D/HY&#10;UPRSUqMSc+p+HpgVlKhvGls97Y9GQbpxMxrfDXBjbz3bW48+VEtAovo4d4ZHM8R7dTalheoVh2YR&#10;XkUX0xzfzqk/m0vfzgcOHReLRQxCsRrm13pjeIAOjQm0vjSvzJqurR718AhnzbLsXXfb2HBTw+Lg&#10;QZax9YHnltWOfhR6FE83lGGSbvcx6vrrmP8GAAD//wMAUEsDBBQABgAIAAAAIQC1ouJc3gAAAAoB&#10;AAAPAAAAZHJzL2Rvd25yZXYueG1sTI/BTsMwEETvSPyDtUjcqJNA2zTEqQAVLpwoiLMbb22LeB3Z&#10;bhr+HnOC42qeZt6229kNbMIQrScB5aIAhtR7ZUkL+Hh/vqmBxSRJycETCvjGCNvu8qKVjfJnesNp&#10;nzTLJRQbKcCkNDacx96gk3HhR6ScHX1wMuUzaK6CPOdyN/CqKFbcSUt5wcgRnwz2X/uTE7B71Bvd&#10;1zKYXa2snebP46t+EeL6an64B5ZwTn8w/Opndeiy08GfSEU2CFjV5V1GBayrClgG1pvlLbBDJpdl&#10;Cbxr+f8Xuh8AAAD//wMAUEsBAi0AFAAGAAgAAAAhALaDOJL+AAAA4QEAABMAAAAAAAAAAAAAAAAA&#10;AAAAAFtDb250ZW50X1R5cGVzXS54bWxQSwECLQAUAAYACAAAACEAOP0h/9YAAACUAQAACwAAAAAA&#10;AAAAAAAAAAAvAQAAX3JlbHMvLnJlbHNQSwECLQAUAAYACAAAACEAQukPjTsCAACCBAAADgAAAAAA&#10;AAAAAAAAAAAuAgAAZHJzL2Uyb0RvYy54bWxQSwECLQAUAAYACAAAACEAtaLiXN4AAAAKAQAADwAA&#10;AAAAAAAAAAAAAACVBAAAZHJzL2Rvd25yZXYueG1sUEsFBgAAAAAEAAQA8wAAAKAFAAAAAA==&#10;" fillcolor="white [3201]" strokeweight=".5pt">
                <v:textbox>
                  <w:txbxContent>
                    <w:p w14:paraId="07A01CB6" w14:textId="28631B9D" w:rsidR="00FB6184" w:rsidRDefault="00FB6184" w:rsidP="00FB6184">
                      <w:r>
                        <w:t>Domain 0</w:t>
                      </w:r>
                      <w:r w:rsidR="005F7505">
                        <w:t>5</w:t>
                      </w:r>
                      <w:r>
                        <w:t>01_A1</w:t>
                      </w:r>
                    </w:p>
                  </w:txbxContent>
                </v:textbox>
              </v:shape>
            </w:pict>
          </mc:Fallback>
        </mc:AlternateContent>
      </w:r>
      <w:r w:rsidR="00EC6277">
        <w:rPr>
          <w:noProof/>
        </w:rPr>
        <mc:AlternateContent>
          <mc:Choice Requires="wps">
            <w:drawing>
              <wp:anchor distT="0" distB="0" distL="114300" distR="114300" simplePos="0" relativeHeight="251658245" behindDoc="0" locked="0" layoutInCell="1" allowOverlap="1" wp14:anchorId="016D6349" wp14:editId="30D962CE">
                <wp:simplePos x="0" y="0"/>
                <wp:positionH relativeFrom="column">
                  <wp:posOffset>1542553</wp:posOffset>
                </wp:positionH>
                <wp:positionV relativeFrom="paragraph">
                  <wp:posOffset>1268233</wp:posOffset>
                </wp:positionV>
                <wp:extent cx="723569" cy="500932"/>
                <wp:effectExtent l="0" t="0" r="19685" b="13970"/>
                <wp:wrapNone/>
                <wp:docPr id="25" name="Text Box 25"/>
                <wp:cNvGraphicFramePr/>
                <a:graphic xmlns:a="http://schemas.openxmlformats.org/drawingml/2006/main">
                  <a:graphicData uri="http://schemas.microsoft.com/office/word/2010/wordprocessingShape">
                    <wps:wsp>
                      <wps:cNvSpPr txBox="1"/>
                      <wps:spPr>
                        <a:xfrm>
                          <a:off x="0" y="0"/>
                          <a:ext cx="723569" cy="500932"/>
                        </a:xfrm>
                        <a:prstGeom prst="rect">
                          <a:avLst/>
                        </a:prstGeom>
                        <a:solidFill>
                          <a:schemeClr val="lt1"/>
                        </a:solidFill>
                        <a:ln w="6350">
                          <a:solidFill>
                            <a:prstClr val="black"/>
                          </a:solidFill>
                        </a:ln>
                      </wps:spPr>
                      <wps:txbx>
                        <w:txbxContent>
                          <w:p w14:paraId="30209AE7" w14:textId="4A00104D" w:rsidR="00EC6277" w:rsidRDefault="00FB6184">
                            <w:r>
                              <w:t>Domain 0104_A6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D6349" id="Text Box 25" o:spid="_x0000_s1030" type="#_x0000_t202" style="position:absolute;left:0;text-align:left;margin-left:121.45pt;margin-top:99.85pt;width:56.95pt;height:39.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LKOwIAAIIEAAAOAAAAZHJzL2Uyb0RvYy54bWysVE1v2zAMvQ/YfxB0X+x8djHiFFmKDAOC&#10;tkA69KzIciJMFjVJiZ39+lGy89Fup2EXmRKpJ/Lx0bP7plLkKKyToHPa76WUCM2hkHqX0+8vq0+f&#10;KXGe6YIp0CKnJ+Ho/fzjh1ltMjGAPahCWIIg2mW1yenee5MlieN7UTHXAyM0OkuwFfO4tbuksKxG&#10;9EolgzSdJDXYwljgwjk8fWiddB7xy1Jw/1SWTniicoq5+bjauG7DmsxnLNtZZvaSd2mwf8iiYlLj&#10;oxeoB+YZOVj5B1QluQUHpe9xqBIoS8lFrAGr6afvqtnsmRGxFiTHmQtN7v/B8sfjxjxb4psv0GAD&#10;AyG1cZnDw1BPU9oqfDFTgn6k8HShTTSecDy8GwzHkyklHF3jNJ0OBwEluV421vmvAioSjJxa7Eok&#10;ix3Xzreh55DwlgMli5VUKm6CEsRSWXJk2EPlY4oI/iZKaVLndDIcpxH4jS9AX+5vFeM/uvRuohBP&#10;acz5WnqwfLNtiCxyOjrTsoXihGxZaIXkDF9JhF8z55+ZReUgQTgN/gmXUgHmBJ1FyR7sr7+dh3hs&#10;KHopqVGJOXU/D8wKStQ3ja2e9kejIN24GY3vBrixt57trUcfqiUgUX2cO8OjGeK9OpulheoVh2YR&#10;XkUX0xzfzqk/m0vfzgcOHReLRQxCsRrm13pjeIAOjQm0vjSvzJqurR718AhnzbLsXXfb2HBTw+Lg&#10;oZSx9YHnltWOfhR6FE83lGGSbvcx6vrrmP8GAAD//wMAUEsDBBQABgAIAAAAIQAde6EJ3QAAAAsB&#10;AAAPAAAAZHJzL2Rvd25yZXYueG1sTI/BTsMwEETvSPyDtUjcqEOANAlxKkCFCycK4uzGrm0RryPb&#10;TcPfs5zguJqn2TfdZvEjm3VMLqCA61UBTOMQlEMj4OP9+aoGlrJEJceAWsC3TrDpz8862apwwjc9&#10;77JhVIKplQJszlPLeRqs9jKtwqSRskOIXmY6o+EqyhOV+5GXRVFxLx3SBysn/WT18LU7egHbR9OY&#10;oZbRbmvl3Lx8Hl7NixCXF8vDPbCsl/wHw68+qUNPTvtwRJXYKKC8LRtCKWiaNTAibu4qGrOnaF1X&#10;wPuO/9/Q/wAAAP//AwBQSwECLQAUAAYACAAAACEAtoM4kv4AAADhAQAAEwAAAAAAAAAAAAAAAAAA&#10;AAAAW0NvbnRlbnRfVHlwZXNdLnhtbFBLAQItABQABgAIAAAAIQA4/SH/1gAAAJQBAAALAAAAAAAA&#10;AAAAAAAAAC8BAABfcmVscy8ucmVsc1BLAQItABQABgAIAAAAIQD8/HLKOwIAAIIEAAAOAAAAAAAA&#10;AAAAAAAAAC4CAABkcnMvZTJvRG9jLnhtbFBLAQItABQABgAIAAAAIQAde6EJ3QAAAAsBAAAPAAAA&#10;AAAAAAAAAAAAAJUEAABkcnMvZG93bnJldi54bWxQSwUGAAAAAAQABADzAAAAnwUAAAAA&#10;" fillcolor="white [3201]" strokeweight=".5pt">
                <v:textbox>
                  <w:txbxContent>
                    <w:p w14:paraId="30209AE7" w14:textId="4A00104D" w:rsidR="00EC6277" w:rsidRDefault="00FB6184">
                      <w:r>
                        <w:t>Domain 0104_A6</w:t>
                      </w:r>
                    </w:p>
                  </w:txbxContent>
                </v:textbox>
              </v:shape>
            </w:pict>
          </mc:Fallback>
        </mc:AlternateContent>
      </w:r>
      <w:r w:rsidR="00BC1E14">
        <w:rPr>
          <w:noProof/>
        </w:rPr>
        <w:drawing>
          <wp:inline distT="0" distB="0" distL="0" distR="0" wp14:anchorId="47AF3586" wp14:editId="67055822">
            <wp:extent cx="4591050" cy="406670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612463" cy="4085676"/>
                    </a:xfrm>
                    <a:prstGeom prst="rect">
                      <a:avLst/>
                    </a:prstGeom>
                  </pic:spPr>
                </pic:pic>
              </a:graphicData>
            </a:graphic>
          </wp:inline>
        </w:drawing>
      </w:r>
    </w:p>
    <w:p w14:paraId="7A774AA5" w14:textId="2D971590" w:rsidR="00A81087" w:rsidRDefault="00BC1E14" w:rsidP="00A066C8">
      <w:pPr>
        <w:pStyle w:val="Caption"/>
        <w:jc w:val="center"/>
      </w:pPr>
      <w:bookmarkStart w:id="70" w:name="_Ref138069575"/>
      <w:bookmarkStart w:id="71" w:name="_Toc187681398"/>
      <w:r>
        <w:t xml:space="preserve">Figure </w:t>
      </w:r>
      <w:r>
        <w:fldChar w:fldCharType="begin"/>
      </w:r>
      <w:r>
        <w:instrText>SEQ Figure \* ARABIC</w:instrText>
      </w:r>
      <w:r>
        <w:fldChar w:fldCharType="separate"/>
      </w:r>
      <w:r w:rsidR="00354332">
        <w:rPr>
          <w:noProof/>
        </w:rPr>
        <w:t>11</w:t>
      </w:r>
      <w:r>
        <w:fldChar w:fldCharType="end"/>
      </w:r>
      <w:bookmarkEnd w:id="70"/>
      <w:r>
        <w:t xml:space="preserve">: </w:t>
      </w:r>
      <w:r w:rsidR="005955FE">
        <w:t>Wirtz Dam (</w:t>
      </w:r>
      <w:r>
        <w:t>Lake LBJ</w:t>
      </w:r>
      <w:r w:rsidR="005955FE">
        <w:t>)</w:t>
      </w:r>
      <w:r w:rsidR="00E64523">
        <w:t xml:space="preserve"> </w:t>
      </w:r>
      <w:r>
        <w:t xml:space="preserve">SA/2D </w:t>
      </w:r>
      <w:r w:rsidR="0097163D">
        <w:t>Connection Setup</w:t>
      </w:r>
      <w:bookmarkEnd w:id="71"/>
    </w:p>
    <w:p w14:paraId="741DF6D8" w14:textId="0EA8D357" w:rsidR="00FA583B" w:rsidRDefault="00FA583B" w:rsidP="00464945">
      <w:pPr>
        <w:pStyle w:val="Non-numbered-heading"/>
      </w:pPr>
      <w:r w:rsidRPr="000B0034">
        <w:lastRenderedPageBreak/>
        <w:t>Model Results</w:t>
      </w:r>
      <w:r>
        <w:t xml:space="preserve"> for Lake LBJ</w:t>
      </w:r>
    </w:p>
    <w:p w14:paraId="28B2D56D" w14:textId="44799986" w:rsidR="00B72280" w:rsidRDefault="00B72280" w:rsidP="009E6857">
      <w:pPr>
        <w:spacing w:line="240" w:lineRule="auto"/>
      </w:pPr>
      <w:r>
        <w:t xml:space="preserve">Lake LBJ is located just downstream of </w:t>
      </w:r>
      <w:r w:rsidR="008F7924">
        <w:t xml:space="preserve">the </w:t>
      </w:r>
      <w:r>
        <w:t xml:space="preserve">confluence of </w:t>
      </w:r>
      <w:r w:rsidR="008F7924">
        <w:t xml:space="preserve">the </w:t>
      </w:r>
      <w:r>
        <w:t xml:space="preserve">Colorado River </w:t>
      </w:r>
      <w:r w:rsidR="008F7924">
        <w:t>with the</w:t>
      </w:r>
      <w:r>
        <w:t xml:space="preserve"> Llano River. </w:t>
      </w:r>
      <w:r w:rsidR="008F7924">
        <w:t>There were three sources of inflow into the lake – the Colorado River, the Llano River, and local runoff from domain 0103_A5. In this area, the</w:t>
      </w:r>
      <w:r>
        <w:t xml:space="preserve"> Llano River </w:t>
      </w:r>
      <w:r w:rsidR="008F7924">
        <w:t xml:space="preserve">peak flows </w:t>
      </w:r>
      <w:r>
        <w:t xml:space="preserve">dominated </w:t>
      </w:r>
      <w:r w:rsidR="008F7924">
        <w:t xml:space="preserve">those from the </w:t>
      </w:r>
      <w:r>
        <w:t>Colorado River</w:t>
      </w:r>
      <w:r w:rsidR="008F7924">
        <w:t xml:space="preserve"> and domain 0103_A5</w:t>
      </w:r>
      <w:r w:rsidR="001753E6">
        <w:t xml:space="preserve">. </w:t>
      </w:r>
      <w:r w:rsidR="008F7924">
        <w:t xml:space="preserve">See </w:t>
      </w:r>
      <w:r w:rsidR="008F7924">
        <w:fldChar w:fldCharType="begin"/>
      </w:r>
      <w:r w:rsidR="008F7924">
        <w:instrText xml:space="preserve"> REF _Ref138105805 \h </w:instrText>
      </w:r>
      <w:r w:rsidR="008F7924">
        <w:fldChar w:fldCharType="separate"/>
      </w:r>
      <w:r w:rsidR="00354332">
        <w:t xml:space="preserve">Figure </w:t>
      </w:r>
      <w:r w:rsidR="00354332">
        <w:rPr>
          <w:noProof/>
        </w:rPr>
        <w:t>12</w:t>
      </w:r>
      <w:r w:rsidR="008F7924">
        <w:fldChar w:fldCharType="end"/>
      </w:r>
      <w:r w:rsidR="008F7924">
        <w:t xml:space="preserve"> for details.</w:t>
      </w:r>
      <w:r>
        <w:t xml:space="preserve"> </w:t>
      </w:r>
    </w:p>
    <w:p w14:paraId="6FB26CC5" w14:textId="0D661CC7" w:rsidR="00B72280" w:rsidRDefault="00E06A78" w:rsidP="009E6857">
      <w:pPr>
        <w:spacing w:line="240" w:lineRule="auto"/>
      </w:pPr>
      <w:r>
        <w:t>AtkinsRéalis</w:t>
      </w:r>
      <w:r w:rsidR="008F7924">
        <w:t xml:space="preserve"> completed a BLE assessment for the TWDB for the Llano River HUC-8 watershed (12090204). </w:t>
      </w:r>
      <w:r w:rsidR="00B72280">
        <w:t xml:space="preserve">The Llano River watershed </w:t>
      </w:r>
      <w:r w:rsidR="008F7924">
        <w:t xml:space="preserve">drains </w:t>
      </w:r>
      <w:r w:rsidR="00B72280">
        <w:t xml:space="preserve">4,526 </w:t>
      </w:r>
      <w:r w:rsidR="008F7924">
        <w:t>mi</w:t>
      </w:r>
      <w:r w:rsidR="008F7924" w:rsidRPr="008F7924">
        <w:rPr>
          <w:vertAlign w:val="superscript"/>
        </w:rPr>
        <w:t>2</w:t>
      </w:r>
      <w:r w:rsidR="00EF5FD7">
        <w:t>.</w:t>
      </w:r>
      <w:r w:rsidR="00B72280">
        <w:t xml:space="preserve"> Near the downstream end of the Llano River is USGS gage 08151500 (Llano River at Llano, TX). The WHA </w:t>
      </w:r>
      <w:r w:rsidR="008F7924">
        <w:t xml:space="preserve">flow-frequency </w:t>
      </w:r>
      <w:r w:rsidR="00B72280">
        <w:t xml:space="preserve">analysis for this gage computed a 1% flow of 425,000 cfs. The </w:t>
      </w:r>
      <w:r w:rsidR="008F7924">
        <w:t xml:space="preserve">1% BLE </w:t>
      </w:r>
      <w:r w:rsidR="00B72280">
        <w:t>flow at the USGS gage was 446,164 cfs</w:t>
      </w:r>
      <w:r w:rsidR="00640C21">
        <w:t xml:space="preserve"> </w:t>
      </w:r>
      <w:r w:rsidR="008F7924">
        <w:t xml:space="preserve">and roughly </w:t>
      </w:r>
      <w:r w:rsidR="00640C21">
        <w:t>442</w:t>
      </w:r>
      <w:r w:rsidR="004E230C">
        <w:t xml:space="preserve">,000 </w:t>
      </w:r>
      <w:r w:rsidR="00DC46A0">
        <w:t xml:space="preserve">cfs </w:t>
      </w:r>
      <w:r w:rsidR="004E230C">
        <w:t>at the Llano River out</w:t>
      </w:r>
      <w:r w:rsidR="00EF5FD7">
        <w:t>let</w:t>
      </w:r>
      <w:r w:rsidR="00B72280">
        <w:t>. The outflow hydrograph</w:t>
      </w:r>
      <w:r w:rsidR="008F7924">
        <w:t>s</w:t>
      </w:r>
      <w:r w:rsidR="00B72280">
        <w:t xml:space="preserve"> from </w:t>
      </w:r>
      <w:r w:rsidR="008F7924">
        <w:t xml:space="preserve">the </w:t>
      </w:r>
      <w:r w:rsidR="00B72280">
        <w:t xml:space="preserve">Llano BLE model </w:t>
      </w:r>
      <w:r w:rsidR="008F7924">
        <w:t>were</w:t>
      </w:r>
      <w:r w:rsidR="00B72280">
        <w:t xml:space="preserve"> used </w:t>
      </w:r>
      <w:r w:rsidR="008F7924">
        <w:t xml:space="preserve">to establish the </w:t>
      </w:r>
      <w:r w:rsidR="00B72280">
        <w:t>inflow</w:t>
      </w:r>
      <w:r w:rsidR="008F7924">
        <w:t>s</w:t>
      </w:r>
      <w:r w:rsidR="00B72280">
        <w:t xml:space="preserve"> for </w:t>
      </w:r>
      <w:r w:rsidR="008F7924">
        <w:t xml:space="preserve">domain </w:t>
      </w:r>
      <w:r w:rsidR="00B72280">
        <w:t>0104_A6</w:t>
      </w:r>
      <w:r w:rsidR="008F7924">
        <w:t xml:space="preserve">, which includes Lake </w:t>
      </w:r>
      <w:r w:rsidR="00B72280">
        <w:t xml:space="preserve">LBJ. </w:t>
      </w:r>
    </w:p>
    <w:p w14:paraId="70A986DC" w14:textId="77777777" w:rsidR="004737CC" w:rsidRDefault="00B72280" w:rsidP="00825198">
      <w:pPr>
        <w:keepNext/>
      </w:pPr>
      <w:r>
        <w:rPr>
          <w:noProof/>
        </w:rPr>
        <w:drawing>
          <wp:inline distT="0" distB="0" distL="0" distR="0" wp14:anchorId="78B5AA46" wp14:editId="6C5225A1">
            <wp:extent cx="5943600" cy="3274695"/>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3600" cy="3274695"/>
                    </a:xfrm>
                    <a:prstGeom prst="rect">
                      <a:avLst/>
                    </a:prstGeom>
                  </pic:spPr>
                </pic:pic>
              </a:graphicData>
            </a:graphic>
          </wp:inline>
        </w:drawing>
      </w:r>
    </w:p>
    <w:p w14:paraId="2B03A7EC" w14:textId="4113499A" w:rsidR="00B72280" w:rsidRDefault="004737CC" w:rsidP="00825198">
      <w:pPr>
        <w:pStyle w:val="Caption"/>
        <w:jc w:val="center"/>
      </w:pPr>
      <w:bookmarkStart w:id="72" w:name="_Ref138105805"/>
      <w:bookmarkStart w:id="73" w:name="_Toc187681399"/>
      <w:r>
        <w:t xml:space="preserve">Figure </w:t>
      </w:r>
      <w:r>
        <w:fldChar w:fldCharType="begin"/>
      </w:r>
      <w:r>
        <w:instrText>SEQ Figure \* ARABIC</w:instrText>
      </w:r>
      <w:r>
        <w:fldChar w:fldCharType="separate"/>
      </w:r>
      <w:r w:rsidR="00354332">
        <w:rPr>
          <w:noProof/>
        </w:rPr>
        <w:t>12</w:t>
      </w:r>
      <w:r>
        <w:fldChar w:fldCharType="end"/>
      </w:r>
      <w:bookmarkEnd w:id="72"/>
      <w:r>
        <w:t xml:space="preserve">: </w:t>
      </w:r>
      <w:r w:rsidR="003622F3">
        <w:t xml:space="preserve">1% AEP </w:t>
      </w:r>
      <w:r>
        <w:t>Inflows ap</w:t>
      </w:r>
      <w:r w:rsidR="00894DA2">
        <w:t>plied to Lake LBJ</w:t>
      </w:r>
      <w:bookmarkEnd w:id="73"/>
    </w:p>
    <w:p w14:paraId="01DC41C5" w14:textId="59D33395" w:rsidR="007B2A55" w:rsidRDefault="008F7924" w:rsidP="009E6857">
      <w:pPr>
        <w:spacing w:line="240" w:lineRule="auto"/>
      </w:pPr>
      <w:r>
        <w:t xml:space="preserve">The 1% BLE discharge along the </w:t>
      </w:r>
      <w:r w:rsidR="00B72280">
        <w:t>Colorado River</w:t>
      </w:r>
      <w:r>
        <w:t xml:space="preserve"> at the outlet of Lake Buchanan</w:t>
      </w:r>
      <w:r w:rsidR="00EF5FD7">
        <w:t xml:space="preserve"> and into domain 0104_A6 was leveraged from the WHA’s RFA of Lake Buchanan. See above for details. This flow rate was 219,670 cfs. </w:t>
      </w:r>
      <w:r>
        <w:t xml:space="preserve">The drainage area at the outlet of Lake Buchanan is </w:t>
      </w:r>
      <w:r w:rsidR="002C1486">
        <w:t xml:space="preserve">more than </w:t>
      </w:r>
      <w:r w:rsidR="00A2775D">
        <w:t>31</w:t>
      </w:r>
      <w:r w:rsidR="002C1486">
        <w:t>,</w:t>
      </w:r>
      <w:r w:rsidR="00A2775D">
        <w:t>7</w:t>
      </w:r>
      <w:r w:rsidR="002C1486">
        <w:t xml:space="preserve">00 </w:t>
      </w:r>
      <w:r>
        <w:t>mi</w:t>
      </w:r>
      <w:r w:rsidRPr="008F7924">
        <w:rPr>
          <w:vertAlign w:val="superscript"/>
        </w:rPr>
        <w:t>2</w:t>
      </w:r>
      <w:r>
        <w:t>, but this watershed is highly regulated by dams.</w:t>
      </w:r>
      <w:r w:rsidR="002C1486">
        <w:t xml:space="preserve"> </w:t>
      </w:r>
      <w:r w:rsidR="005E05CC">
        <w:t xml:space="preserve">Due to </w:t>
      </w:r>
      <w:r>
        <w:t xml:space="preserve">this </w:t>
      </w:r>
      <w:r w:rsidR="005E05CC">
        <w:t>large contributing area</w:t>
      </w:r>
      <w:r>
        <w:t xml:space="preserve"> and the </w:t>
      </w:r>
      <w:r w:rsidR="00EF5FD7">
        <w:t>e</w:t>
      </w:r>
      <w:r>
        <w:t xml:space="preserve">ffects of the dams, </w:t>
      </w:r>
      <w:r w:rsidR="005E05CC">
        <w:t xml:space="preserve">the Colorado River </w:t>
      </w:r>
      <w:r w:rsidR="00EF5FD7">
        <w:t xml:space="preserve">1% </w:t>
      </w:r>
      <w:r>
        <w:t>hydrograph peaks</w:t>
      </w:r>
      <w:r w:rsidR="005E05CC">
        <w:t xml:space="preserve"> later than </w:t>
      </w:r>
      <w:r w:rsidR="00EF5FD7">
        <w:t xml:space="preserve">the </w:t>
      </w:r>
      <w:r w:rsidR="00A20695">
        <w:t>Llano River</w:t>
      </w:r>
      <w:r>
        <w:t xml:space="preserve"> </w:t>
      </w:r>
      <w:r w:rsidR="00EF5FD7">
        <w:t xml:space="preserve">1% </w:t>
      </w:r>
      <w:r>
        <w:t>hydrograph</w:t>
      </w:r>
      <w:r w:rsidR="00A20695">
        <w:t xml:space="preserve">. </w:t>
      </w:r>
    </w:p>
    <w:p w14:paraId="2FF22D03" w14:textId="0B347E01" w:rsidR="00B72280" w:rsidRDefault="007B2A55" w:rsidP="009E6857">
      <w:pPr>
        <w:spacing w:line="240" w:lineRule="auto"/>
      </w:pPr>
      <w:r>
        <w:t>T</w:t>
      </w:r>
      <w:r w:rsidR="00055FFB">
        <w:t xml:space="preserve">he </w:t>
      </w:r>
      <w:r w:rsidR="00994042">
        <w:t xml:space="preserve">Sandy Creek </w:t>
      </w:r>
      <w:r w:rsidR="008F7924">
        <w:t>i</w:t>
      </w:r>
      <w:r w:rsidR="00994042">
        <w:t xml:space="preserve">nflow </w:t>
      </w:r>
      <w:r w:rsidR="002F106A">
        <w:t xml:space="preserve">from domain </w:t>
      </w:r>
      <w:r w:rsidR="000F1B15">
        <w:t>0103_A5 ha</w:t>
      </w:r>
      <w:r w:rsidR="008F7924">
        <w:t>d</w:t>
      </w:r>
      <w:r w:rsidR="000F1B15">
        <w:t xml:space="preserve"> </w:t>
      </w:r>
      <w:r w:rsidR="008F7924">
        <w:t xml:space="preserve">a </w:t>
      </w:r>
      <w:r w:rsidR="00747F3A">
        <w:t xml:space="preserve">1% </w:t>
      </w:r>
      <w:r w:rsidR="008F7924">
        <w:t xml:space="preserve">BLE </w:t>
      </w:r>
      <w:r w:rsidR="00747F3A">
        <w:t>flow of 13</w:t>
      </w:r>
      <w:r w:rsidR="00C94240">
        <w:t>2,518 cfs</w:t>
      </w:r>
      <w:r w:rsidR="008F7924">
        <w:t>. This creek drains</w:t>
      </w:r>
      <w:r w:rsidR="00C94240">
        <w:t xml:space="preserve"> 388</w:t>
      </w:r>
      <w:r w:rsidR="008F7924">
        <w:t> mi</w:t>
      </w:r>
      <w:r w:rsidR="008F7924" w:rsidRPr="008F7924">
        <w:rPr>
          <w:vertAlign w:val="superscript"/>
        </w:rPr>
        <w:t>2</w:t>
      </w:r>
      <w:r w:rsidR="008F7924">
        <w:t>. This creek also peaks before the Llano River.</w:t>
      </w:r>
      <w:r w:rsidR="00EC633B">
        <w:t xml:space="preserve"> </w:t>
      </w:r>
    </w:p>
    <w:p w14:paraId="0169C879" w14:textId="4C5AFA03" w:rsidR="00BD5DBC" w:rsidRDefault="00283D60" w:rsidP="009E6857">
      <w:pPr>
        <w:spacing w:line="240" w:lineRule="auto"/>
      </w:pPr>
      <w:r>
        <w:t xml:space="preserve">The </w:t>
      </w:r>
      <w:r w:rsidR="00604D3D">
        <w:t xml:space="preserve">1% </w:t>
      </w:r>
      <w:r w:rsidR="008F7924">
        <w:t xml:space="preserve">BLE </w:t>
      </w:r>
      <w:r w:rsidR="00604D3D">
        <w:t xml:space="preserve">outflow from </w:t>
      </w:r>
      <w:r w:rsidR="00D1508F">
        <w:t xml:space="preserve">Lake LBJ was </w:t>
      </w:r>
      <w:r w:rsidR="00DF4DD8">
        <w:t xml:space="preserve">457,263 cfs, which </w:t>
      </w:r>
      <w:r w:rsidR="008F7924">
        <w:t>was</w:t>
      </w:r>
      <w:r w:rsidR="00DF4DD8">
        <w:t xml:space="preserve"> much higher </w:t>
      </w:r>
      <w:r w:rsidR="008F7924">
        <w:t>than the 1% discharges in</w:t>
      </w:r>
      <w:r w:rsidR="00DF4DD8">
        <w:t xml:space="preserve"> </w:t>
      </w:r>
      <w:r w:rsidR="00EE1841">
        <w:t>other studies</w:t>
      </w:r>
      <w:r w:rsidR="008F7924">
        <w:t xml:space="preserve"> (e.g</w:t>
      </w:r>
      <w:r w:rsidR="00BD5DBC">
        <w:t>.</w:t>
      </w:r>
      <w:r w:rsidR="008F7924">
        <w:t>, the WHA)</w:t>
      </w:r>
      <w:r w:rsidR="00EE1841">
        <w:t xml:space="preserve">. </w:t>
      </w:r>
      <w:r w:rsidR="008F7924">
        <w:t xml:space="preserve">A </w:t>
      </w:r>
      <w:r w:rsidR="00C27A4F">
        <w:t>con</w:t>
      </w:r>
      <w:r w:rsidR="0080053B">
        <w:t>tributing factor</w:t>
      </w:r>
      <w:r w:rsidR="008F7924">
        <w:t xml:space="preserve"> to</w:t>
      </w:r>
      <w:r w:rsidR="00E77DB0">
        <w:t xml:space="preserve"> this </w:t>
      </w:r>
      <w:r w:rsidR="008F7924">
        <w:t xml:space="preserve">high discharge </w:t>
      </w:r>
      <w:r w:rsidR="00B0297A">
        <w:t xml:space="preserve">was </w:t>
      </w:r>
      <w:r w:rsidR="008F7924">
        <w:t xml:space="preserve">the </w:t>
      </w:r>
      <w:r w:rsidR="00B0297A">
        <w:t>application of uniform</w:t>
      </w:r>
      <w:r w:rsidR="005B3F86">
        <w:t xml:space="preserve"> 1%</w:t>
      </w:r>
      <w:r w:rsidR="00B0297A">
        <w:t xml:space="preserve"> rainfall over the entire watershed</w:t>
      </w:r>
      <w:r w:rsidR="005B3F86">
        <w:t xml:space="preserve">. </w:t>
      </w:r>
      <w:r w:rsidR="00E06A78">
        <w:t>AtkinsRéalis</w:t>
      </w:r>
      <w:r w:rsidR="00835652">
        <w:t xml:space="preserve"> </w:t>
      </w:r>
      <w:r w:rsidR="00BD5DBC">
        <w:t xml:space="preserve">applied </w:t>
      </w:r>
      <w:r w:rsidR="008F7924">
        <w:t>a</w:t>
      </w:r>
      <w:r w:rsidR="00167E6C">
        <w:t xml:space="preserve"> decoupled approach </w:t>
      </w:r>
      <w:r w:rsidR="009E0298">
        <w:t xml:space="preserve">on </w:t>
      </w:r>
      <w:r w:rsidR="008F7924">
        <w:t xml:space="preserve">the </w:t>
      </w:r>
      <w:r w:rsidR="009E0298">
        <w:t xml:space="preserve">Colorado River </w:t>
      </w:r>
      <w:r w:rsidR="00167E6C">
        <w:t xml:space="preserve">at </w:t>
      </w:r>
      <w:r w:rsidR="00BD5DBC">
        <w:t xml:space="preserve">the outlet of </w:t>
      </w:r>
      <w:r w:rsidR="00167E6C">
        <w:t xml:space="preserve">Buchanan </w:t>
      </w:r>
      <w:r w:rsidR="006756AD">
        <w:t xml:space="preserve">Dam </w:t>
      </w:r>
      <w:r w:rsidR="008F7924">
        <w:t>to</w:t>
      </w:r>
      <w:r w:rsidR="006756AD">
        <w:t xml:space="preserve"> reset </w:t>
      </w:r>
      <w:r w:rsidR="00BD5DBC">
        <w:t xml:space="preserve">the </w:t>
      </w:r>
      <w:r w:rsidR="006756AD">
        <w:t>inflows into Lake LBJ</w:t>
      </w:r>
      <w:r w:rsidR="00BD5DBC">
        <w:t xml:space="preserve"> by leveraging the WHA’s RFA of Lake Buchanan. This lowered the 1% discharge out of Lake Buchanan to 219,670 cfs.</w:t>
      </w:r>
      <w:r w:rsidR="006756AD">
        <w:t xml:space="preserve"> </w:t>
      </w:r>
    </w:p>
    <w:p w14:paraId="29B5F5DC" w14:textId="2CA53E5E" w:rsidR="00BD5DBC" w:rsidRDefault="00BD5DBC" w:rsidP="009E6857">
      <w:pPr>
        <w:spacing w:line="240" w:lineRule="auto"/>
      </w:pPr>
      <w:r>
        <w:lastRenderedPageBreak/>
        <w:t>The Llano River watershed is largely unregulated. The North Llano and South Llano HUC-8 watersheds (12090202 and 12090203, respectively) drain into the Llano River HUC-8 watershed. Overall, the Llano River drains more than 4,500 mi</w:t>
      </w:r>
      <w:r w:rsidRPr="00BD5DBC">
        <w:rPr>
          <w:vertAlign w:val="superscript"/>
        </w:rPr>
        <w:t>2</w:t>
      </w:r>
      <w:r>
        <w:t>. The BLE assessment for the Llano River watershed assumed that the 1% storm occurred over the entire watershed. In each domain, Atlas 14 rainfall totals were used; no areal-reduction factors were applied, which was reasonable since the domains were relatively small (less than 300 mi</w:t>
      </w:r>
      <w:r w:rsidRPr="00E72C09">
        <w:rPr>
          <w:vertAlign w:val="superscript"/>
        </w:rPr>
        <w:t>2</w:t>
      </w:r>
      <w:r>
        <w:t>). This led to generally good BLE results in the Llano River watershed. However, along the main stem of the Llano River, as one moves downstream, the application of unreduced rainfall in each domain produced runoff volumes that became higher and higher. A way to reduce these volumes for the downstream reaches of the Llano River’s main stem would be to apply an elliptical rainfall distribution over the Llano River or a Joint Probab</w:t>
      </w:r>
      <w:r w:rsidR="00361D39">
        <w:t>ility</w:t>
      </w:r>
      <w:r>
        <w:t xml:space="preserve"> Analysis in the Llano River watershed, but such an analysis was beyond the scope of the BLE project. Although </w:t>
      </w:r>
      <w:r w:rsidR="00E06A78">
        <w:t>AtkinsRéalis</w:t>
      </w:r>
      <w:r>
        <w:t xml:space="preserve"> was able to validate the peak flow on the Llano River at USGS gage 08151500 (Llano River at Llano, TX), the validation of the river’s hydrograph volumes using historical storms or other sources was outside the scope of this BLE study.</w:t>
      </w:r>
    </w:p>
    <w:p w14:paraId="6AC989E3" w14:textId="77777777" w:rsidR="00BD5DBC" w:rsidRDefault="00BD5DBC" w:rsidP="00BD5DBC">
      <w:pPr>
        <w:spacing w:line="240" w:lineRule="auto"/>
      </w:pPr>
      <w:r>
        <w:t>Inflow hydrograph volumes dictate the computed peak stages and outflows at reservoirs, and the hydrograph volumes for the downstream reach of the Llano River main stem, which drains into Lake LBJ, are likely overestimated in the BLE model due to the application of uniform rainfall over the entire watershed. It should be noted that the application of uniform rainfall leads to an overestimation of volumes only on the main stems of large rivers (i.e., those with drainage areas greater than 1,000 mi</w:t>
      </w:r>
      <w:r w:rsidRPr="00332520">
        <w:rPr>
          <w:vertAlign w:val="superscript"/>
        </w:rPr>
        <w:t>2</w:t>
      </w:r>
      <w:r>
        <w:t>).</w:t>
      </w:r>
    </w:p>
    <w:p w14:paraId="5C2C6C86" w14:textId="6AA9EA8D" w:rsidR="00EF5FD7" w:rsidRDefault="00EF5FD7" w:rsidP="00464945">
      <w:pPr>
        <w:pStyle w:val="Non-numbered-heading"/>
      </w:pPr>
      <w:r>
        <w:t>Flow Hydrograph Instabilities During the 0.2% Event</w:t>
      </w:r>
    </w:p>
    <w:p w14:paraId="2DD7A669" w14:textId="6DB0CF36" w:rsidR="00FA583B" w:rsidRPr="00825198" w:rsidRDefault="001221E3" w:rsidP="009E6857">
      <w:pPr>
        <w:spacing w:line="240" w:lineRule="auto"/>
        <w:rPr>
          <w:highlight w:val="yellow"/>
        </w:rPr>
      </w:pPr>
      <w:r>
        <w:t xml:space="preserve">The </w:t>
      </w:r>
      <w:r w:rsidR="004462D5">
        <w:t xml:space="preserve">Llano River, </w:t>
      </w:r>
      <w:r w:rsidR="001C60C7">
        <w:t xml:space="preserve">Colorado River, and Sandy River inflows </w:t>
      </w:r>
      <w:r w:rsidR="00EF5FD7">
        <w:t>include</w:t>
      </w:r>
      <w:r w:rsidR="001F61F9">
        <w:t xml:space="preserve"> </w:t>
      </w:r>
      <w:r w:rsidR="00C10F2E">
        <w:t>high peak flow</w:t>
      </w:r>
      <w:r w:rsidR="00EF5FD7">
        <w:t>s</w:t>
      </w:r>
      <w:r w:rsidR="00C10F2E">
        <w:t xml:space="preserve"> and volumes and </w:t>
      </w:r>
      <w:r w:rsidR="00581AAC">
        <w:t xml:space="preserve">result in </w:t>
      </w:r>
      <w:r w:rsidR="00EF5FD7">
        <w:t xml:space="preserve">a combined </w:t>
      </w:r>
      <w:r w:rsidR="00075CB6">
        <w:t xml:space="preserve">0.2% </w:t>
      </w:r>
      <w:r w:rsidR="00EF5FD7">
        <w:t xml:space="preserve">BLE </w:t>
      </w:r>
      <w:r w:rsidR="00075CB6">
        <w:t xml:space="preserve">outflow of </w:t>
      </w:r>
      <w:r w:rsidR="00075CB6" w:rsidRPr="00146FB8">
        <w:t>1,159,323 cfs</w:t>
      </w:r>
      <w:r w:rsidR="00075CB6">
        <w:t xml:space="preserve"> from </w:t>
      </w:r>
      <w:r w:rsidR="00AF0249">
        <w:t>Wirtz Dam</w:t>
      </w:r>
      <w:r w:rsidR="00075CB6">
        <w:t xml:space="preserve">. </w:t>
      </w:r>
      <w:r w:rsidR="00463946">
        <w:t>The large volume of water in the lake led to some instabilities in the lake during the 0.2% run</w:t>
      </w:r>
      <w:r w:rsidR="00EF5FD7">
        <w:t>;</w:t>
      </w:r>
      <w:r w:rsidR="00AF0249">
        <w:t xml:space="preserve"> however, n</w:t>
      </w:r>
      <w:r w:rsidR="00463946">
        <w:t xml:space="preserve">o instabilities were present in </w:t>
      </w:r>
      <w:r w:rsidR="00EF5FD7">
        <w:t xml:space="preserve">the </w:t>
      </w:r>
      <w:r w:rsidR="006443CD">
        <w:t>1%</w:t>
      </w:r>
      <w:r w:rsidR="00643BEA">
        <w:t xml:space="preserve"> and </w:t>
      </w:r>
      <w:r w:rsidR="002F261E">
        <w:t>more frequent</w:t>
      </w:r>
      <w:r w:rsidR="00463946">
        <w:t xml:space="preserve"> </w:t>
      </w:r>
      <w:r w:rsidR="00D00568">
        <w:t>events</w:t>
      </w:r>
      <w:r w:rsidR="00463946">
        <w:t xml:space="preserve">. </w:t>
      </w:r>
      <w:r w:rsidR="00F30329">
        <w:t xml:space="preserve">The model </w:t>
      </w:r>
      <w:r w:rsidR="002F261E">
        <w:t xml:space="preserve">produced </w:t>
      </w:r>
      <w:r w:rsidR="00F30329">
        <w:t xml:space="preserve">an </w:t>
      </w:r>
      <w:r w:rsidR="002F261E">
        <w:t>“</w:t>
      </w:r>
      <w:r w:rsidR="00B23E98">
        <w:t xml:space="preserve">extrapolated </w:t>
      </w:r>
      <w:r w:rsidR="008D1040">
        <w:t xml:space="preserve">elevation </w:t>
      </w:r>
      <w:r w:rsidR="00B23E98">
        <w:t>beyond rating curve</w:t>
      </w:r>
      <w:r w:rsidR="002F261E">
        <w:t>”</w:t>
      </w:r>
      <w:r w:rsidR="00B23E98">
        <w:t xml:space="preserve"> </w:t>
      </w:r>
      <w:r w:rsidR="00B05F6A">
        <w:t xml:space="preserve">error </w:t>
      </w:r>
      <w:r w:rsidR="00AC208D">
        <w:t xml:space="preserve">at </w:t>
      </w:r>
      <w:r w:rsidR="00C17677">
        <w:t xml:space="preserve">the lake </w:t>
      </w:r>
      <w:r w:rsidR="00B05F6A">
        <w:t>during the</w:t>
      </w:r>
      <w:r w:rsidR="00FC0221">
        <w:t xml:space="preserve"> 0.2% and </w:t>
      </w:r>
      <w:r w:rsidR="00D00568">
        <w:t xml:space="preserve">1% </w:t>
      </w:r>
      <w:r w:rsidR="00B23E98">
        <w:t xml:space="preserve">plus </w:t>
      </w:r>
      <w:r w:rsidR="002F261E">
        <w:t>runs</w:t>
      </w:r>
      <w:r w:rsidR="00FC0221">
        <w:t xml:space="preserve">. </w:t>
      </w:r>
      <w:r w:rsidR="00BF3726">
        <w:t xml:space="preserve">The model was adjusted to attempt to resolve the instabilities, but they persisted. </w:t>
      </w:r>
      <w:r w:rsidR="00CA1EA1">
        <w:t xml:space="preserve">Additional review of the model results revealed that the instabilities were not affecting the model outcomes. For example, the 0.2% </w:t>
      </w:r>
      <w:r w:rsidR="009A5031">
        <w:t>headwater</w:t>
      </w:r>
      <w:r w:rsidR="00CA1EA1">
        <w:t xml:space="preserve"> hydrograph, shown below</w:t>
      </w:r>
      <w:r w:rsidR="0093451E">
        <w:t xml:space="preserve"> in</w:t>
      </w:r>
      <w:r w:rsidR="004B62EE">
        <w:t xml:space="preserve"> the top curve in</w:t>
      </w:r>
      <w:r w:rsidR="0093451E">
        <w:t xml:space="preserve"> </w:t>
      </w:r>
      <w:r w:rsidR="00F31873">
        <w:fldChar w:fldCharType="begin"/>
      </w:r>
      <w:r w:rsidR="00F31873">
        <w:instrText xml:space="preserve"> REF _Ref131507297 \h </w:instrText>
      </w:r>
      <w:r w:rsidR="009E6857">
        <w:instrText xml:space="preserve"> \* MERGEFORMAT </w:instrText>
      </w:r>
      <w:r w:rsidR="00F31873">
        <w:fldChar w:fldCharType="separate"/>
      </w:r>
      <w:r w:rsidR="00354332">
        <w:t xml:space="preserve">Figure </w:t>
      </w:r>
      <w:r w:rsidR="00354332">
        <w:rPr>
          <w:noProof/>
        </w:rPr>
        <w:t>13</w:t>
      </w:r>
      <w:r w:rsidR="00F31873">
        <w:fldChar w:fldCharType="end"/>
      </w:r>
      <w:r w:rsidR="00CA1EA1">
        <w:t xml:space="preserve">, </w:t>
      </w:r>
      <w:r w:rsidR="00D9368E">
        <w:t xml:space="preserve">is stable. In addition, domain </w:t>
      </w:r>
      <w:r w:rsidR="00AB7FFA">
        <w:t>0</w:t>
      </w:r>
      <w:r w:rsidR="005F7505">
        <w:t>5</w:t>
      </w:r>
      <w:r w:rsidR="00AB7FFA">
        <w:t>01_A1, located</w:t>
      </w:r>
      <w:r w:rsidR="00DE30A1">
        <w:t xml:space="preserve"> immediately</w:t>
      </w:r>
      <w:r w:rsidR="00AB7FFA">
        <w:t xml:space="preserve"> downstream of Wirtz Dam in the Austin-Travis Lakes watershed</w:t>
      </w:r>
      <w:r w:rsidR="00DE30A1">
        <w:t>,</w:t>
      </w:r>
      <w:r w:rsidR="00AB7FFA">
        <w:t xml:space="preserve"> </w:t>
      </w:r>
      <w:r w:rsidR="002F261E">
        <w:t>has been</w:t>
      </w:r>
      <w:r w:rsidR="00AB7FFA">
        <w:t xml:space="preserve"> </w:t>
      </w:r>
      <w:r w:rsidR="00282870">
        <w:t>de</w:t>
      </w:r>
      <w:r w:rsidR="00182929">
        <w:t>-</w:t>
      </w:r>
      <w:r w:rsidR="00282870">
        <w:t xml:space="preserve">coupled from </w:t>
      </w:r>
      <w:r w:rsidR="00182929">
        <w:t>the outflows from domain 0104_A6</w:t>
      </w:r>
      <w:r w:rsidR="002D438D">
        <w:t xml:space="preserve"> in the Buchanan-LBJ Lake</w:t>
      </w:r>
      <w:r w:rsidR="002D438D" w:rsidRPr="00111B1E">
        <w:t xml:space="preserve">s watershed. Therefore, the high </w:t>
      </w:r>
      <w:r w:rsidR="000A3317" w:rsidRPr="00111B1E">
        <w:t xml:space="preserve">outflows calculated at Wirtz Dam are not transferred into the Austin-Travis Lakes watershed. Instead, the inflows into the watershed were </w:t>
      </w:r>
      <w:r w:rsidR="00EE5C5C" w:rsidRPr="00111B1E">
        <w:t xml:space="preserve">derived from the </w:t>
      </w:r>
      <w:r w:rsidR="00111B1E" w:rsidRPr="00825198">
        <w:t>HEC-HMS model, since the 1% flow in that model (375,000 cfs) was similar to the FEMA effective 1% flow (330,000 cfs).</w:t>
      </w:r>
      <w:r w:rsidR="00DE30A1">
        <w:t xml:space="preserve"> </w:t>
      </w:r>
      <w:r w:rsidR="000A3317">
        <w:t xml:space="preserve"> </w:t>
      </w:r>
    </w:p>
    <w:p w14:paraId="6595726F" w14:textId="77777777" w:rsidR="00774EDB" w:rsidRDefault="00774EDB" w:rsidP="000B0034"/>
    <w:p w14:paraId="171AEDDE" w14:textId="77777777" w:rsidR="00F31873" w:rsidRDefault="00774EDB" w:rsidP="002F261E">
      <w:pPr>
        <w:keepNext/>
        <w:jc w:val="center"/>
      </w:pPr>
      <w:r>
        <w:rPr>
          <w:noProof/>
        </w:rPr>
        <w:lastRenderedPageBreak/>
        <w:drawing>
          <wp:inline distT="0" distB="0" distL="0" distR="0" wp14:anchorId="7EB6FE95" wp14:editId="7B1371BD">
            <wp:extent cx="5943600" cy="4808855"/>
            <wp:effectExtent l="19050" t="19050" r="19050" b="1079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3600" cy="4808855"/>
                    </a:xfrm>
                    <a:prstGeom prst="rect">
                      <a:avLst/>
                    </a:prstGeom>
                    <a:ln>
                      <a:solidFill>
                        <a:schemeClr val="tx1"/>
                      </a:solidFill>
                    </a:ln>
                  </pic:spPr>
                </pic:pic>
              </a:graphicData>
            </a:graphic>
          </wp:inline>
        </w:drawing>
      </w:r>
    </w:p>
    <w:p w14:paraId="7F242DBE" w14:textId="79C5E802" w:rsidR="00F31873" w:rsidRDefault="00F31873" w:rsidP="002F261E">
      <w:pPr>
        <w:pStyle w:val="Caption"/>
        <w:jc w:val="center"/>
      </w:pPr>
      <w:bookmarkStart w:id="74" w:name="_Ref131507297"/>
      <w:bookmarkStart w:id="75" w:name="_Toc187681400"/>
      <w:r>
        <w:t xml:space="preserve">Figure </w:t>
      </w:r>
      <w:r>
        <w:fldChar w:fldCharType="begin"/>
      </w:r>
      <w:r>
        <w:instrText>SEQ Figure \* ARABIC</w:instrText>
      </w:r>
      <w:r>
        <w:fldChar w:fldCharType="separate"/>
      </w:r>
      <w:r w:rsidR="00354332">
        <w:rPr>
          <w:noProof/>
        </w:rPr>
        <w:t>13</w:t>
      </w:r>
      <w:r>
        <w:fldChar w:fldCharType="end"/>
      </w:r>
      <w:bookmarkEnd w:id="74"/>
      <w:r>
        <w:t>: BLE Stage-Outflow Data for the 0.2 Event at Connection 0104_A6_Outfall</w:t>
      </w:r>
      <w:bookmarkEnd w:id="75"/>
    </w:p>
    <w:p w14:paraId="7FED2EA9" w14:textId="4FF4A9AF" w:rsidR="00774EDB" w:rsidRDefault="001F2D87" w:rsidP="009E6857">
      <w:pPr>
        <w:spacing w:line="240" w:lineRule="auto"/>
      </w:pPr>
      <w:r>
        <w:t xml:space="preserve">Because of these high volumes, the </w:t>
      </w:r>
      <w:r w:rsidR="00837F3F">
        <w:t>BLE</w:t>
      </w:r>
      <w:r>
        <w:t xml:space="preserve"> WSE</w:t>
      </w:r>
      <w:r w:rsidR="00413C87">
        <w:t>L</w:t>
      </w:r>
      <w:r>
        <w:t xml:space="preserve">s in Lake LBJ </w:t>
      </w:r>
      <w:r w:rsidR="00837F3F">
        <w:t xml:space="preserve">and in the vicinity of the lake </w:t>
      </w:r>
      <w:r>
        <w:t>are o</w:t>
      </w:r>
      <w:r w:rsidR="00837F3F">
        <w:t xml:space="preserve">f limited value. </w:t>
      </w:r>
      <w:r w:rsidR="00043C0F">
        <w:t xml:space="preserve">Fortunately, there is extensive effective FEMA mapping available </w:t>
      </w:r>
      <w:r w:rsidR="00060CA2">
        <w:t xml:space="preserve">for Lake LBJ and all major tributaries entering </w:t>
      </w:r>
      <w:r w:rsidR="00880108">
        <w:t xml:space="preserve">the lake. The FEMA floodplain mapping </w:t>
      </w:r>
      <w:r w:rsidR="00665BDE">
        <w:t>should take precedence over the BLE mapping in this area.</w:t>
      </w:r>
      <w:r w:rsidR="00837F3F">
        <w:t xml:space="preserve"> </w:t>
      </w:r>
    </w:p>
    <w:p w14:paraId="31A7A9A6" w14:textId="46A8FA02" w:rsidR="007C34F1" w:rsidRPr="00BF639E" w:rsidRDefault="00761CA2" w:rsidP="00464945">
      <w:pPr>
        <w:pStyle w:val="Non-numbered-heading"/>
      </w:pPr>
      <w:r w:rsidRPr="00BF639E">
        <w:t xml:space="preserve">High Water Surface Elevations at the Wirtz Dam (Lake LBJ) and </w:t>
      </w:r>
      <w:r w:rsidR="00742068" w:rsidRPr="00BF639E">
        <w:t>Buchanan Dam (Buchanan Lake)</w:t>
      </w:r>
    </w:p>
    <w:p w14:paraId="357EF08A" w14:textId="5C27205F" w:rsidR="0039487F" w:rsidRDefault="00C21426" w:rsidP="009E6857">
      <w:pPr>
        <w:spacing w:line="240" w:lineRule="auto"/>
      </w:pPr>
      <w:r>
        <w:t>As discussed above, the BLE models overpredict</w:t>
      </w:r>
      <w:r w:rsidR="002D7841">
        <w:t>ed</w:t>
      </w:r>
      <w:r>
        <w:t xml:space="preserve"> the volumes that enter</w:t>
      </w:r>
      <w:r w:rsidR="002D7841">
        <w:t>ed</w:t>
      </w:r>
      <w:r>
        <w:t xml:space="preserve"> the </w:t>
      </w:r>
      <w:r w:rsidR="00B702BA">
        <w:t>lakes. The</w:t>
      </w:r>
      <w:r w:rsidR="0020675E">
        <w:t>se</w:t>
      </w:r>
      <w:r w:rsidR="00B702BA">
        <w:t xml:space="preserve"> high volumes initially produced WSELs that exceeded the highest WSELs in the dam rating tables </w:t>
      </w:r>
      <w:r w:rsidR="0020675E">
        <w:t xml:space="preserve">available </w:t>
      </w:r>
      <w:r w:rsidR="002D7841">
        <w:t>in</w:t>
      </w:r>
      <w:r w:rsidR="00B702BA">
        <w:t xml:space="preserve"> the RFAs in the InFRM WHA.</w:t>
      </w:r>
      <w:r w:rsidR="0020675E">
        <w:t xml:space="preserve"> </w:t>
      </w:r>
      <w:r w:rsidR="0039487F">
        <w:t xml:space="preserve">After coordination with the TWDB, </w:t>
      </w:r>
      <w:r w:rsidR="00E06A78">
        <w:t>AtkinsRéalis</w:t>
      </w:r>
      <w:r w:rsidR="002D7841">
        <w:t xml:space="preserve"> made </w:t>
      </w:r>
      <w:r w:rsidR="0039487F">
        <w:t xml:space="preserve">the following revisions to the </w:t>
      </w:r>
      <w:r w:rsidR="004B192D">
        <w:t>model</w:t>
      </w:r>
      <w:r w:rsidR="000A1DB9">
        <w:t>ing</w:t>
      </w:r>
      <w:r w:rsidR="004B192D">
        <w:t xml:space="preserve"> approach for the </w:t>
      </w:r>
      <w:r w:rsidR="0039487F">
        <w:t>dams</w:t>
      </w:r>
      <w:r w:rsidR="00CF1DF0">
        <w:t>:</w:t>
      </w:r>
    </w:p>
    <w:p w14:paraId="0E39113E" w14:textId="4B4CA1C5" w:rsidR="00CF1DF0" w:rsidRPr="00BF639E" w:rsidRDefault="00861E11" w:rsidP="00BF639E">
      <w:pPr>
        <w:pStyle w:val="ListParagraph"/>
        <w:numPr>
          <w:ilvl w:val="0"/>
          <w:numId w:val="53"/>
        </w:numPr>
        <w:spacing w:after="0" w:line="240" w:lineRule="auto"/>
      </w:pPr>
      <w:r w:rsidRPr="00BF639E">
        <w:t>Delete t</w:t>
      </w:r>
      <w:r w:rsidR="00CF1DF0" w:rsidRPr="00BF639E">
        <w:t xml:space="preserve">he SA/2D connection for each dam and </w:t>
      </w:r>
      <w:r w:rsidRPr="00BF639E">
        <w:t xml:space="preserve">clip </w:t>
      </w:r>
      <w:r w:rsidR="00CF1DF0" w:rsidRPr="00BF639E">
        <w:t xml:space="preserve">the model domain extent </w:t>
      </w:r>
      <w:r w:rsidRPr="00BF639E">
        <w:t xml:space="preserve">to align with the </w:t>
      </w:r>
      <w:r w:rsidR="00CF1DF0" w:rsidRPr="00BF639E">
        <w:t xml:space="preserve">dam. </w:t>
      </w:r>
    </w:p>
    <w:p w14:paraId="3E572634" w14:textId="0E6AAD90" w:rsidR="00CF1DF0" w:rsidRPr="00BF639E" w:rsidRDefault="00861E11" w:rsidP="00BF639E">
      <w:pPr>
        <w:pStyle w:val="ListParagraph"/>
        <w:numPr>
          <w:ilvl w:val="0"/>
          <w:numId w:val="53"/>
        </w:numPr>
        <w:spacing w:after="0" w:line="240" w:lineRule="auto"/>
      </w:pPr>
      <w:r w:rsidRPr="00BF639E">
        <w:t xml:space="preserve">Insert a </w:t>
      </w:r>
      <w:r w:rsidR="00C157AC" w:rsidRPr="00BF639E">
        <w:t xml:space="preserve">new </w:t>
      </w:r>
      <w:r w:rsidR="00CF1DF0" w:rsidRPr="00BF639E">
        <w:t xml:space="preserve">downstream boundary condition </w:t>
      </w:r>
      <w:r w:rsidR="00C157AC" w:rsidRPr="00BF639E">
        <w:t>at the dam</w:t>
      </w:r>
      <w:r w:rsidR="00CF1DF0" w:rsidRPr="00BF639E">
        <w:t xml:space="preserve">. Instead of a rating curve, a stage hydrograph boundary was used. The peak stage for the stage hydrograph was based on the InFRM </w:t>
      </w:r>
      <w:r w:rsidR="00C157AC" w:rsidRPr="00BF639E">
        <w:t>RFA</w:t>
      </w:r>
      <w:r w:rsidR="00CF1DF0" w:rsidRPr="00BF639E">
        <w:t xml:space="preserve">. </w:t>
      </w:r>
      <w:r w:rsidR="00E06A78">
        <w:t>AtkinsRéalis</w:t>
      </w:r>
      <w:r w:rsidR="00CF1DF0" w:rsidRPr="00BF639E">
        <w:t xml:space="preserve"> developed the shape for the stage hydrograph using a normal depth boundary for the </w:t>
      </w:r>
      <w:r w:rsidR="00C157AC" w:rsidRPr="00BF639E">
        <w:t xml:space="preserve">1% plan </w:t>
      </w:r>
      <w:r w:rsidR="00CF1DF0" w:rsidRPr="00BF639E">
        <w:t>and scal</w:t>
      </w:r>
      <w:r w:rsidR="00C157AC" w:rsidRPr="00BF639E">
        <w:t>ed</w:t>
      </w:r>
      <w:r w:rsidR="00CF1DF0" w:rsidRPr="00BF639E">
        <w:t xml:space="preserve"> it to match the InFRM peak stages. </w:t>
      </w:r>
    </w:p>
    <w:p w14:paraId="306178F3" w14:textId="0285DF8C" w:rsidR="00CF1DF0" w:rsidRPr="00BF639E" w:rsidRDefault="00861E11" w:rsidP="00BF639E">
      <w:pPr>
        <w:pStyle w:val="ListParagraph"/>
        <w:numPr>
          <w:ilvl w:val="0"/>
          <w:numId w:val="53"/>
        </w:numPr>
        <w:spacing w:after="0" w:line="240" w:lineRule="auto"/>
      </w:pPr>
      <w:r w:rsidRPr="00BF639E">
        <w:lastRenderedPageBreak/>
        <w:t xml:space="preserve">Increase the </w:t>
      </w:r>
      <w:r w:rsidR="00CF1DF0" w:rsidRPr="00BF639E">
        <w:t xml:space="preserve">mesh sizes near the downstream end of the model to lower the water surface elevations upstream of the dam. </w:t>
      </w:r>
    </w:p>
    <w:p w14:paraId="2669D6E0" w14:textId="4EF6F62D" w:rsidR="00CF1DF0" w:rsidRPr="00BF639E" w:rsidRDefault="00CF1DF0" w:rsidP="00BF639E">
      <w:pPr>
        <w:pStyle w:val="ListParagraph"/>
        <w:numPr>
          <w:ilvl w:val="0"/>
          <w:numId w:val="53"/>
        </w:numPr>
        <w:spacing w:after="0" w:line="240" w:lineRule="auto"/>
      </w:pPr>
      <w:r w:rsidRPr="00BF639E">
        <w:t>Modif</w:t>
      </w:r>
      <w:r w:rsidR="00861E11" w:rsidRPr="00BF639E">
        <w:t>y</w:t>
      </w:r>
      <w:r w:rsidRPr="00BF639E">
        <w:t xml:space="preserve"> the terrain near the dam outlet (under the water surface) to align the BFE lines to the dam outlet and to </w:t>
      </w:r>
      <w:r w:rsidR="00861E11" w:rsidRPr="00BF639E">
        <w:t xml:space="preserve">further </w:t>
      </w:r>
      <w:r w:rsidRPr="00BF639E">
        <w:t xml:space="preserve">lower the water surface elevations. </w:t>
      </w:r>
    </w:p>
    <w:p w14:paraId="3B505A09" w14:textId="45F6E973" w:rsidR="00195999" w:rsidRDefault="00195999" w:rsidP="00DF71DE">
      <w:pPr>
        <w:spacing w:before="240" w:line="240" w:lineRule="auto"/>
      </w:pPr>
      <w:r>
        <w:t>These</w:t>
      </w:r>
      <w:r w:rsidR="004752DD">
        <w:t xml:space="preserve"> modifications lower</w:t>
      </w:r>
      <w:r w:rsidR="00DF71DE">
        <w:t>ed</w:t>
      </w:r>
      <w:r w:rsidR="004752DD">
        <w:t xml:space="preserve"> the water surface elevations at the dams to realistic levels and </w:t>
      </w:r>
      <w:r w:rsidR="00DF71DE">
        <w:t xml:space="preserve">better </w:t>
      </w:r>
      <w:r w:rsidR="004752DD">
        <w:t>aligned the stages out of the dam with the stages in the RFA.</w:t>
      </w:r>
    </w:p>
    <w:p w14:paraId="3A7D0BF2" w14:textId="45974D2C" w:rsidR="00742068" w:rsidRPr="00FA583B" w:rsidRDefault="0020675E" w:rsidP="009E6857">
      <w:pPr>
        <w:spacing w:line="240" w:lineRule="auto"/>
      </w:pPr>
      <w:r>
        <w:t xml:space="preserve">  </w:t>
      </w:r>
    </w:p>
    <w:p w14:paraId="5293F658" w14:textId="77777777" w:rsidR="003D265E" w:rsidRPr="000711F0" w:rsidRDefault="003D265E" w:rsidP="00DA65A6">
      <w:pPr>
        <w:pStyle w:val="Heading3"/>
      </w:pPr>
      <w:bookmarkStart w:id="76" w:name="_Toc126686170"/>
      <w:bookmarkStart w:id="77" w:name="_Toc126686171"/>
      <w:bookmarkStart w:id="78" w:name="_Toc126686172"/>
      <w:bookmarkStart w:id="79" w:name="_Toc187679196"/>
      <w:bookmarkEnd w:id="76"/>
      <w:bookmarkEnd w:id="77"/>
      <w:bookmarkEnd w:id="78"/>
      <w:r w:rsidRPr="000711F0">
        <w:t>Computation Settings</w:t>
      </w:r>
      <w:bookmarkEnd w:id="79"/>
    </w:p>
    <w:p w14:paraId="115E5E12" w14:textId="3921FF6D" w:rsidR="003D265E" w:rsidRPr="009D6176" w:rsidRDefault="003D265E" w:rsidP="00DA65A6">
      <w:pPr>
        <w:pStyle w:val="BodyText"/>
      </w:pPr>
      <w:r w:rsidRPr="009D6176">
        <w:t xml:space="preserve">The computation settings </w:t>
      </w:r>
      <w:r w:rsidR="00A74F20">
        <w:t xml:space="preserve">applied in the HEC-RAS models </w:t>
      </w:r>
      <w:r w:rsidRPr="009D6176">
        <w:t>are listed below:</w:t>
      </w:r>
    </w:p>
    <w:p w14:paraId="6C4B92AE" w14:textId="77777777" w:rsidR="003D265E" w:rsidRPr="009D6176" w:rsidRDefault="003D265E" w:rsidP="00DA65A6">
      <w:pPr>
        <w:pStyle w:val="ListBullet"/>
        <w:spacing w:before="80" w:after="80"/>
        <w:rPr>
          <w:rFonts w:asciiTheme="minorHAnsi" w:hAnsiTheme="minorHAnsi" w:cstheme="minorHAnsi"/>
        </w:rPr>
      </w:pPr>
      <w:r w:rsidRPr="009D6176">
        <w:rPr>
          <w:rFonts w:asciiTheme="minorHAnsi" w:hAnsiTheme="minorHAnsi" w:cstheme="minorHAnsi"/>
        </w:rPr>
        <w:t xml:space="preserve">The Diffusion Wave equation was used. </w:t>
      </w:r>
    </w:p>
    <w:p w14:paraId="4C618B63" w14:textId="61A9DB97" w:rsidR="002324CF" w:rsidRDefault="003D265E" w:rsidP="00DA65A6">
      <w:pPr>
        <w:pStyle w:val="ListBullet"/>
        <w:spacing w:before="80" w:after="80"/>
        <w:rPr>
          <w:rFonts w:asciiTheme="minorHAnsi" w:hAnsiTheme="minorHAnsi" w:cstheme="minorHAnsi"/>
        </w:rPr>
      </w:pPr>
      <w:r w:rsidRPr="009D6176">
        <w:rPr>
          <w:rFonts w:asciiTheme="minorHAnsi" w:hAnsiTheme="minorHAnsi" w:cstheme="minorHAnsi"/>
        </w:rPr>
        <w:t xml:space="preserve">A </w:t>
      </w:r>
      <w:r w:rsidR="00BB7C85">
        <w:rPr>
          <w:rFonts w:asciiTheme="minorHAnsi" w:hAnsiTheme="minorHAnsi" w:cstheme="minorHAnsi"/>
        </w:rPr>
        <w:t>6</w:t>
      </w:r>
      <w:r w:rsidR="000B0034">
        <w:rPr>
          <w:rFonts w:asciiTheme="minorHAnsi" w:hAnsiTheme="minorHAnsi" w:cstheme="minorHAnsi"/>
        </w:rPr>
        <w:t>-</w:t>
      </w:r>
      <w:r w:rsidR="00B976CC">
        <w:rPr>
          <w:rFonts w:asciiTheme="minorHAnsi" w:hAnsiTheme="minorHAnsi" w:cstheme="minorHAnsi"/>
        </w:rPr>
        <w:t xml:space="preserve">day </w:t>
      </w:r>
      <w:r w:rsidRPr="009D6176">
        <w:rPr>
          <w:rFonts w:asciiTheme="minorHAnsi" w:hAnsiTheme="minorHAnsi" w:cstheme="minorHAnsi"/>
        </w:rPr>
        <w:t>simulation time was generally applied to capture the peaks and tails of the hydrographs.</w:t>
      </w:r>
    </w:p>
    <w:p w14:paraId="04FB405D" w14:textId="0DDE16BE" w:rsidR="003D265E" w:rsidRPr="00305A9B" w:rsidRDefault="003D265E" w:rsidP="00DA65A6">
      <w:pPr>
        <w:pStyle w:val="ListBullet"/>
        <w:spacing w:before="80" w:after="80"/>
        <w:rPr>
          <w:rFonts w:asciiTheme="minorHAnsi" w:hAnsiTheme="minorHAnsi" w:cstheme="minorHAnsi"/>
        </w:rPr>
      </w:pPr>
      <w:r w:rsidRPr="00305A9B">
        <w:rPr>
          <w:rFonts w:asciiTheme="minorHAnsi" w:hAnsiTheme="minorHAnsi" w:cstheme="minorHAnsi"/>
        </w:rPr>
        <w:t>An advanced time</w:t>
      </w:r>
      <w:r w:rsidR="00BE429D" w:rsidRPr="00305A9B">
        <w:rPr>
          <w:rFonts w:asciiTheme="minorHAnsi" w:hAnsiTheme="minorHAnsi" w:cstheme="minorHAnsi"/>
        </w:rPr>
        <w:t xml:space="preserve"> </w:t>
      </w:r>
      <w:r w:rsidRPr="00305A9B">
        <w:rPr>
          <w:rFonts w:asciiTheme="minorHAnsi" w:hAnsiTheme="minorHAnsi" w:cstheme="minorHAnsi"/>
        </w:rPr>
        <w:t xml:space="preserve">step control based on </w:t>
      </w:r>
      <w:r w:rsidR="001B1D17" w:rsidRPr="00305A9B">
        <w:rPr>
          <w:rFonts w:asciiTheme="minorHAnsi" w:hAnsiTheme="minorHAnsi" w:cstheme="minorHAnsi"/>
        </w:rPr>
        <w:t xml:space="preserve">the </w:t>
      </w:r>
      <w:r w:rsidRPr="00305A9B">
        <w:rPr>
          <w:rFonts w:asciiTheme="minorHAnsi" w:hAnsiTheme="minorHAnsi" w:cstheme="minorHAnsi"/>
        </w:rPr>
        <w:t xml:space="preserve">Courant number was applied as shown </w:t>
      </w:r>
      <w:r w:rsidR="00DA686F" w:rsidRPr="00305A9B">
        <w:rPr>
          <w:rFonts w:asciiTheme="minorHAnsi" w:hAnsiTheme="minorHAnsi" w:cstheme="minorHAnsi"/>
        </w:rPr>
        <w:t xml:space="preserve">below </w:t>
      </w:r>
      <w:r w:rsidRPr="00305A9B">
        <w:rPr>
          <w:rFonts w:asciiTheme="minorHAnsi" w:hAnsiTheme="minorHAnsi" w:cstheme="minorHAnsi"/>
        </w:rPr>
        <w:t xml:space="preserve">in </w:t>
      </w:r>
      <w:r w:rsidR="005E2ED8">
        <w:rPr>
          <w:rFonts w:asciiTheme="minorHAnsi" w:hAnsiTheme="minorHAnsi" w:cstheme="minorHAnsi"/>
        </w:rPr>
        <w:fldChar w:fldCharType="begin"/>
      </w:r>
      <w:r w:rsidR="005E2ED8">
        <w:rPr>
          <w:rFonts w:asciiTheme="minorHAnsi" w:hAnsiTheme="minorHAnsi" w:cstheme="minorHAnsi"/>
        </w:rPr>
        <w:instrText xml:space="preserve"> REF _Ref119318891 \h </w:instrText>
      </w:r>
      <w:r w:rsidR="005E2ED8">
        <w:rPr>
          <w:rFonts w:asciiTheme="minorHAnsi" w:hAnsiTheme="minorHAnsi" w:cstheme="minorHAnsi"/>
        </w:rPr>
      </w:r>
      <w:r w:rsidR="005E2ED8">
        <w:rPr>
          <w:rFonts w:asciiTheme="minorHAnsi" w:hAnsiTheme="minorHAnsi" w:cstheme="minorHAnsi"/>
        </w:rPr>
        <w:fldChar w:fldCharType="separate"/>
      </w:r>
      <w:r w:rsidR="00354332">
        <w:t xml:space="preserve">Figure </w:t>
      </w:r>
      <w:r w:rsidR="00354332">
        <w:rPr>
          <w:noProof/>
        </w:rPr>
        <w:t>14</w:t>
      </w:r>
      <w:r w:rsidR="005E2ED8">
        <w:rPr>
          <w:rFonts w:asciiTheme="minorHAnsi" w:hAnsiTheme="minorHAnsi" w:cstheme="minorHAnsi"/>
        </w:rPr>
        <w:fldChar w:fldCharType="end"/>
      </w:r>
      <w:r w:rsidRPr="00305A9B">
        <w:rPr>
          <w:rFonts w:asciiTheme="minorHAnsi" w:hAnsiTheme="minorHAnsi" w:cstheme="minorHAnsi"/>
        </w:rPr>
        <w:t xml:space="preserve">. This option was chosen to </w:t>
      </w:r>
      <w:r w:rsidR="005E2ED8">
        <w:rPr>
          <w:rFonts w:asciiTheme="minorHAnsi" w:hAnsiTheme="minorHAnsi" w:cstheme="minorHAnsi"/>
        </w:rPr>
        <w:t xml:space="preserve">decrease </w:t>
      </w:r>
      <w:r w:rsidRPr="00305A9B">
        <w:rPr>
          <w:rFonts w:asciiTheme="minorHAnsi" w:hAnsiTheme="minorHAnsi" w:cstheme="minorHAnsi"/>
        </w:rPr>
        <w:t xml:space="preserve">run times while </w:t>
      </w:r>
      <w:r w:rsidR="00DA686F" w:rsidRPr="00305A9B">
        <w:rPr>
          <w:rFonts w:asciiTheme="minorHAnsi" w:hAnsiTheme="minorHAnsi" w:cstheme="minorHAnsi"/>
        </w:rPr>
        <w:t xml:space="preserve">generally </w:t>
      </w:r>
      <w:r w:rsidRPr="00305A9B">
        <w:rPr>
          <w:rFonts w:asciiTheme="minorHAnsi" w:hAnsiTheme="minorHAnsi" w:cstheme="minorHAnsi"/>
        </w:rPr>
        <w:t xml:space="preserve">maintaining Courant number values </w:t>
      </w:r>
      <w:r w:rsidR="005E2ED8">
        <w:rPr>
          <w:rFonts w:asciiTheme="minorHAnsi" w:hAnsiTheme="minorHAnsi" w:cstheme="minorHAnsi"/>
        </w:rPr>
        <w:t xml:space="preserve">less </w:t>
      </w:r>
      <w:r w:rsidRPr="00305A9B">
        <w:rPr>
          <w:rFonts w:asciiTheme="minorHAnsi" w:hAnsiTheme="minorHAnsi" w:cstheme="minorHAnsi"/>
        </w:rPr>
        <w:t xml:space="preserve">than 1. </w:t>
      </w:r>
    </w:p>
    <w:p w14:paraId="6690B4E1" w14:textId="63BB5981" w:rsidR="009D6176" w:rsidRPr="00D727E3" w:rsidRDefault="008234B0" w:rsidP="00DA65A6">
      <w:pPr>
        <w:pStyle w:val="ListBullet"/>
        <w:spacing w:before="80" w:after="80"/>
        <w:rPr>
          <w:rFonts w:asciiTheme="minorHAnsi" w:hAnsiTheme="minorHAnsi" w:cstheme="minorHAnsi"/>
          <w:lang w:val="en-US"/>
        </w:rPr>
      </w:pPr>
      <w:r w:rsidRPr="00D727E3">
        <w:rPr>
          <w:rFonts w:asciiTheme="minorHAnsi" w:hAnsiTheme="minorHAnsi" w:cstheme="minorHAnsi"/>
          <w:lang w:val="en-US"/>
        </w:rPr>
        <w:t>Typical model run time</w:t>
      </w:r>
      <w:r w:rsidR="000B10F6" w:rsidRPr="00D727E3">
        <w:rPr>
          <w:rFonts w:asciiTheme="minorHAnsi" w:hAnsiTheme="minorHAnsi" w:cstheme="minorHAnsi"/>
          <w:lang w:val="en-US"/>
        </w:rPr>
        <w:t>s</w:t>
      </w:r>
      <w:r w:rsidRPr="00D727E3">
        <w:rPr>
          <w:rFonts w:asciiTheme="minorHAnsi" w:hAnsiTheme="minorHAnsi" w:cstheme="minorHAnsi"/>
          <w:lang w:val="en-US"/>
        </w:rPr>
        <w:t xml:space="preserve"> </w:t>
      </w:r>
      <w:r w:rsidR="000B10F6" w:rsidRPr="00D727E3">
        <w:rPr>
          <w:rFonts w:asciiTheme="minorHAnsi" w:hAnsiTheme="minorHAnsi" w:cstheme="minorHAnsi"/>
          <w:lang w:val="en-US"/>
        </w:rPr>
        <w:t>with</w:t>
      </w:r>
      <w:r w:rsidRPr="00D727E3">
        <w:rPr>
          <w:rFonts w:asciiTheme="minorHAnsi" w:hAnsiTheme="minorHAnsi" w:cstheme="minorHAnsi"/>
          <w:lang w:val="en-US"/>
        </w:rPr>
        <w:t xml:space="preserve"> </w:t>
      </w:r>
      <w:r w:rsidR="000813BF">
        <w:rPr>
          <w:rFonts w:asciiTheme="minorHAnsi" w:hAnsiTheme="minorHAnsi" w:cstheme="minorHAnsi"/>
          <w:lang w:val="en-US"/>
        </w:rPr>
        <w:t xml:space="preserve">this </w:t>
      </w:r>
      <w:r w:rsidRPr="00D727E3">
        <w:rPr>
          <w:rFonts w:asciiTheme="minorHAnsi" w:hAnsiTheme="minorHAnsi" w:cstheme="minorHAnsi"/>
          <w:lang w:val="en-US"/>
        </w:rPr>
        <w:t>advanced time step control</w:t>
      </w:r>
      <w:r w:rsidR="00D727E3">
        <w:rPr>
          <w:rFonts w:asciiTheme="minorHAnsi" w:hAnsiTheme="minorHAnsi" w:cstheme="minorHAnsi"/>
          <w:lang w:val="en-US"/>
        </w:rPr>
        <w:t xml:space="preserve"> setting</w:t>
      </w:r>
      <w:r w:rsidRPr="00D727E3">
        <w:rPr>
          <w:rFonts w:asciiTheme="minorHAnsi" w:hAnsiTheme="minorHAnsi" w:cstheme="minorHAnsi"/>
          <w:lang w:val="en-US"/>
        </w:rPr>
        <w:t xml:space="preserve"> were </w:t>
      </w:r>
      <w:r w:rsidR="00D727E3" w:rsidRPr="00D727E3">
        <w:rPr>
          <w:rFonts w:asciiTheme="minorHAnsi" w:hAnsiTheme="minorHAnsi" w:cstheme="minorHAnsi"/>
          <w:lang w:val="en-US"/>
        </w:rPr>
        <w:t>approximately</w:t>
      </w:r>
      <w:r w:rsidR="000B10F6" w:rsidRPr="00D727E3">
        <w:rPr>
          <w:rFonts w:asciiTheme="minorHAnsi" w:hAnsiTheme="minorHAnsi" w:cstheme="minorHAnsi"/>
          <w:lang w:val="en-US"/>
        </w:rPr>
        <w:t xml:space="preserve"> 2</w:t>
      </w:r>
      <w:r w:rsidR="005E2ED8">
        <w:rPr>
          <w:rFonts w:asciiTheme="minorHAnsi" w:hAnsiTheme="minorHAnsi" w:cstheme="minorHAnsi"/>
          <w:lang w:val="en-US"/>
        </w:rPr>
        <w:t> </w:t>
      </w:r>
      <w:r w:rsidR="000B10F6" w:rsidRPr="00D727E3">
        <w:rPr>
          <w:rFonts w:asciiTheme="minorHAnsi" w:hAnsiTheme="minorHAnsi" w:cstheme="minorHAnsi"/>
          <w:lang w:val="en-US"/>
        </w:rPr>
        <w:t xml:space="preserve">hours per simulation. </w:t>
      </w:r>
    </w:p>
    <w:p w14:paraId="0E0883B3" w14:textId="102A51EA" w:rsidR="003D265E" w:rsidRDefault="009D311C" w:rsidP="00DA65A6">
      <w:pPr>
        <w:pStyle w:val="ListBullet"/>
        <w:spacing w:before="80" w:after="80"/>
        <w:rPr>
          <w:rFonts w:asciiTheme="minorHAnsi" w:hAnsiTheme="minorHAnsi" w:cstheme="minorHAnsi"/>
          <w:lang w:val="en-US"/>
        </w:rPr>
      </w:pPr>
      <w:r>
        <w:rPr>
          <w:rFonts w:asciiTheme="minorHAnsi" w:hAnsiTheme="minorHAnsi" w:cstheme="minorHAnsi"/>
          <w:lang w:val="en-US"/>
        </w:rPr>
        <w:t>The m</w:t>
      </w:r>
      <w:r w:rsidR="003D265E" w:rsidRPr="00D727E3">
        <w:rPr>
          <w:rFonts w:asciiTheme="minorHAnsi" w:hAnsiTheme="minorHAnsi" w:cstheme="minorHAnsi"/>
          <w:lang w:val="en-US"/>
        </w:rPr>
        <w:t xml:space="preserve">apping and hydrograph output intervals </w:t>
      </w:r>
      <w:r>
        <w:rPr>
          <w:rFonts w:asciiTheme="minorHAnsi" w:hAnsiTheme="minorHAnsi" w:cstheme="minorHAnsi"/>
          <w:lang w:val="en-US"/>
        </w:rPr>
        <w:t>were 10 minutes</w:t>
      </w:r>
      <w:r w:rsidR="003D265E" w:rsidRPr="00D727E3">
        <w:rPr>
          <w:rFonts w:asciiTheme="minorHAnsi" w:hAnsiTheme="minorHAnsi" w:cstheme="minorHAnsi"/>
          <w:lang w:val="en-US"/>
        </w:rPr>
        <w:t>.</w:t>
      </w:r>
    </w:p>
    <w:p w14:paraId="429537A1" w14:textId="65E8577E" w:rsidR="00DA65A6" w:rsidRPr="00D727E3" w:rsidRDefault="00DA65A6" w:rsidP="00DA65A6">
      <w:pPr>
        <w:pStyle w:val="BodyText"/>
        <w:spacing w:line="259" w:lineRule="auto"/>
        <w:jc w:val="center"/>
      </w:pPr>
      <w:r w:rsidRPr="003D265E">
        <w:rPr>
          <w:rFonts w:cstheme="minorHAnsi"/>
          <w:noProof/>
        </w:rPr>
        <w:drawing>
          <wp:inline distT="0" distB="0" distL="0" distR="0" wp14:anchorId="1D716F1E" wp14:editId="23C08C6B">
            <wp:extent cx="4562856" cy="1883664"/>
            <wp:effectExtent l="19050" t="19050" r="9525" b="215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4562856" cy="1883664"/>
                    </a:xfrm>
                    <a:prstGeom prst="rect">
                      <a:avLst/>
                    </a:prstGeom>
                    <a:ln>
                      <a:solidFill>
                        <a:schemeClr val="tx1"/>
                      </a:solidFill>
                    </a:ln>
                  </pic:spPr>
                </pic:pic>
              </a:graphicData>
            </a:graphic>
          </wp:inline>
        </w:drawing>
      </w:r>
    </w:p>
    <w:p w14:paraId="1EC9D57D" w14:textId="2EB0214C" w:rsidR="00DA65A6" w:rsidRDefault="00DA65A6" w:rsidP="00DA65A6">
      <w:pPr>
        <w:pStyle w:val="Caption"/>
        <w:spacing w:after="360"/>
        <w:jc w:val="center"/>
        <w:rPr>
          <w:rFonts w:cstheme="minorHAnsi"/>
        </w:rPr>
      </w:pPr>
      <w:bookmarkStart w:id="80" w:name="_Ref119318891"/>
      <w:bookmarkStart w:id="81" w:name="_Toc187681401"/>
      <w:r>
        <w:t xml:space="preserve">Figure </w:t>
      </w:r>
      <w:r>
        <w:fldChar w:fldCharType="begin"/>
      </w:r>
      <w:r>
        <w:instrText>SEQ Figure \* ARABIC</w:instrText>
      </w:r>
      <w:r>
        <w:fldChar w:fldCharType="separate"/>
      </w:r>
      <w:r w:rsidR="00354332">
        <w:rPr>
          <w:noProof/>
        </w:rPr>
        <w:t>14</w:t>
      </w:r>
      <w:r>
        <w:fldChar w:fldCharType="end"/>
      </w:r>
      <w:bookmarkEnd w:id="80"/>
      <w:r>
        <w:t xml:space="preserve">: </w:t>
      </w:r>
      <w:r w:rsidRPr="00544169">
        <w:rPr>
          <w:rFonts w:cstheme="minorHAnsi"/>
        </w:rPr>
        <w:t>HEC-RAS Unsteady Computation Options and Tolerances</w:t>
      </w:r>
      <w:bookmarkEnd w:id="81"/>
    </w:p>
    <w:p w14:paraId="5B62E575" w14:textId="6AD7D25B" w:rsidR="000C5EAE" w:rsidRPr="00ED08A9" w:rsidRDefault="000C5EAE" w:rsidP="00A066C8">
      <w:r>
        <w:t xml:space="preserve">For Domain </w:t>
      </w:r>
      <w:r w:rsidR="00ED08A9" w:rsidRPr="00ED08A9">
        <w:t>0104_A6</w:t>
      </w:r>
      <w:r w:rsidR="00ED08A9">
        <w:t xml:space="preserve"> the minimum time setup in the advanced time step control was lower to approximately 1 second to obtain </w:t>
      </w:r>
      <w:r w:rsidR="00B54236">
        <w:t xml:space="preserve">smooth hydrographs at the Lake LBJ Dam SA/2D connection. </w:t>
      </w:r>
    </w:p>
    <w:p w14:paraId="052D79B9" w14:textId="65B07FA2" w:rsidR="00274F35" w:rsidRPr="000711F0" w:rsidRDefault="00274F35" w:rsidP="00DA65A6">
      <w:pPr>
        <w:pStyle w:val="Heading3"/>
      </w:pPr>
      <w:bookmarkStart w:id="82" w:name="_Ref138080498"/>
      <w:bookmarkStart w:id="83" w:name="_Toc187679197"/>
      <w:r w:rsidRPr="000711F0">
        <w:t>Regression Analysis</w:t>
      </w:r>
      <w:bookmarkEnd w:id="82"/>
      <w:bookmarkEnd w:id="83"/>
    </w:p>
    <w:p w14:paraId="3CA36A73" w14:textId="507BEA75" w:rsidR="00274F35" w:rsidRDefault="00274F35" w:rsidP="00DA65A6">
      <w:pPr>
        <w:pStyle w:val="BodyText"/>
      </w:pPr>
      <w:r>
        <w:t>Regression flows were used for model validation where gage data was not available. The flow</w:t>
      </w:r>
      <w:r w:rsidR="00850229">
        <w:t xml:space="preserve"> direction and flow acc</w:t>
      </w:r>
      <w:r>
        <w:t xml:space="preserve">umulation grids </w:t>
      </w:r>
      <w:r w:rsidR="00850229">
        <w:t>created</w:t>
      </w:r>
      <w:r>
        <w:t xml:space="preserve"> </w:t>
      </w:r>
      <w:r w:rsidR="0040318C">
        <w:t xml:space="preserve">during the </w:t>
      </w:r>
      <w:r w:rsidR="00673172">
        <w:t xml:space="preserve">hydro-enforcement </w:t>
      </w:r>
      <w:r w:rsidR="0040318C">
        <w:t xml:space="preserve">task </w:t>
      </w:r>
      <w:r>
        <w:t>were used to develop regression</w:t>
      </w:r>
      <w:r w:rsidR="00403EDD">
        <w:t xml:space="preserve"> input</w:t>
      </w:r>
      <w:r>
        <w:t xml:space="preserve"> parameter grids and </w:t>
      </w:r>
      <w:r w:rsidR="00403EDD">
        <w:t xml:space="preserve">regression </w:t>
      </w:r>
      <w:r>
        <w:t xml:space="preserve">peak flow grids for </w:t>
      </w:r>
      <w:r w:rsidR="0014027D">
        <w:t xml:space="preserve">locations with </w:t>
      </w:r>
      <w:r>
        <w:t xml:space="preserve">drainage areas </w:t>
      </w:r>
      <w:r w:rsidR="004257B3">
        <w:t xml:space="preserve">of </w:t>
      </w:r>
      <w:r w:rsidR="005E2ED8">
        <w:t>1 </w:t>
      </w:r>
      <w:r w:rsidR="0014027D">
        <w:t>mi</w:t>
      </w:r>
      <w:r w:rsidR="0014027D" w:rsidRPr="0014027D">
        <w:rPr>
          <w:vertAlign w:val="superscript"/>
        </w:rPr>
        <w:t>2</w:t>
      </w:r>
      <w:r>
        <w:t xml:space="preserve"> or larger. The peak flows were computed u</w:t>
      </w:r>
      <w:r w:rsidR="00503878">
        <w:t>sing</w:t>
      </w:r>
      <w:r>
        <w:t xml:space="preserve"> </w:t>
      </w:r>
      <w:r w:rsidR="00503878">
        <w:t xml:space="preserve">the </w:t>
      </w:r>
      <w:r>
        <w:t>regression equation</w:t>
      </w:r>
      <w:r w:rsidR="00503878">
        <w:t>s</w:t>
      </w:r>
      <w:r w:rsidR="00E969C1">
        <w:t xml:space="preserve"> </w:t>
      </w:r>
      <w:r w:rsidR="00F771C3">
        <w:t xml:space="preserve">documented in </w:t>
      </w:r>
      <w:r w:rsidRPr="00503878">
        <w:rPr>
          <w:i/>
          <w:iCs/>
        </w:rPr>
        <w:t>Regression Equations for Estimation of Annual Peak-Streamflow Frequency for Undeveloped Watersheds in Texas Using an L-moment-Based, PRESS-Minimized, Residual-Adjusted Approach</w:t>
      </w:r>
      <w:r>
        <w:t xml:space="preserve"> (Asquith and Roussel 2009).</w:t>
      </w:r>
    </w:p>
    <w:p w14:paraId="02DF21C3" w14:textId="7A770E34" w:rsidR="00886C8E" w:rsidRDefault="00274F35" w:rsidP="00DA65A6">
      <w:pPr>
        <w:pStyle w:val="BodyText"/>
      </w:pPr>
      <w:r w:rsidRPr="00AD05A9">
        <w:lastRenderedPageBreak/>
        <w:t>The contributing drainage area (</w:t>
      </w:r>
      <w:r w:rsidRPr="00E36646">
        <w:t>A</w:t>
      </w:r>
      <w:r w:rsidRPr="00AD05A9">
        <w:t>), mean-annual precipitation (</w:t>
      </w:r>
      <w:r w:rsidRPr="00E36646">
        <w:t>P</w:t>
      </w:r>
      <w:r w:rsidRPr="00AD05A9">
        <w:t>), dimensionless channel slope (</w:t>
      </w:r>
      <w:r w:rsidRPr="00E36646">
        <w:t>S</w:t>
      </w:r>
      <w:r w:rsidRPr="00AD05A9">
        <w:t xml:space="preserve">), and the </w:t>
      </w:r>
      <w:r>
        <w:t>basin</w:t>
      </w:r>
      <w:r w:rsidR="00F771C3">
        <w:t>-</w:t>
      </w:r>
      <w:r>
        <w:t>average</w:t>
      </w:r>
      <w:r w:rsidR="00F771C3">
        <w:t>d</w:t>
      </w:r>
      <w:r>
        <w:t xml:space="preserve"> </w:t>
      </w:r>
      <w:r w:rsidRPr="00AD05A9">
        <w:t>OmegaEM parameter (</w:t>
      </w:r>
      <w:r w:rsidRPr="00EE118D">
        <w:rPr>
          <w:strike/>
        </w:rPr>
        <w:t>Ω</w:t>
      </w:r>
      <w:r w:rsidRPr="00AD05A9">
        <w:t xml:space="preserve">) were the </w:t>
      </w:r>
      <w:r w:rsidR="00886C8E">
        <w:t xml:space="preserve">input parameters for the regression equations. </w:t>
      </w:r>
      <w:r w:rsidR="005D696E">
        <w:t xml:space="preserve">The regression equations </w:t>
      </w:r>
      <w:r w:rsidR="005E2ED8">
        <w:t xml:space="preserve">are shown </w:t>
      </w:r>
      <w:r w:rsidR="00886C8E">
        <w:t>in T</w:t>
      </w:r>
      <w:r w:rsidRPr="00AD05A9">
        <w:t>able 3 in the regression report</w:t>
      </w:r>
      <w:r>
        <w:t xml:space="preserve"> (Asquith and Roussel 2009)</w:t>
      </w:r>
      <w:r w:rsidR="008D2115">
        <w:t xml:space="preserve"> </w:t>
      </w:r>
      <w:r w:rsidR="00886C8E">
        <w:t xml:space="preserve">and </w:t>
      </w:r>
      <w:r w:rsidR="00A86B6C">
        <w:t xml:space="preserve">below </w:t>
      </w:r>
      <w:r w:rsidR="005E2ED8">
        <w:t xml:space="preserve">on </w:t>
      </w:r>
      <w:r w:rsidR="00A86B6C">
        <w:fldChar w:fldCharType="begin"/>
      </w:r>
      <w:r w:rsidR="00A86B6C">
        <w:instrText xml:space="preserve"> REF _Ref112798156 \h </w:instrText>
      </w:r>
      <w:r w:rsidR="00A86B6C">
        <w:fldChar w:fldCharType="separate"/>
      </w:r>
      <w:r w:rsidR="00354332">
        <w:t xml:space="preserve">Figure </w:t>
      </w:r>
      <w:r w:rsidR="00354332">
        <w:rPr>
          <w:noProof/>
        </w:rPr>
        <w:t>15</w:t>
      </w:r>
      <w:r w:rsidR="00A86B6C">
        <w:fldChar w:fldCharType="end"/>
      </w:r>
      <w:r w:rsidR="00A86B6C">
        <w:t>.</w:t>
      </w:r>
    </w:p>
    <w:p w14:paraId="41A14377" w14:textId="77777777" w:rsidR="008C7E8C" w:rsidRDefault="00A71048" w:rsidP="008C7E8C">
      <w:pPr>
        <w:keepNext/>
        <w:spacing w:line="240" w:lineRule="auto"/>
        <w:jc w:val="center"/>
      </w:pPr>
      <w:r>
        <w:rPr>
          <w:noProof/>
        </w:rPr>
        <w:drawing>
          <wp:inline distT="0" distB="0" distL="0" distR="0" wp14:anchorId="014DC989" wp14:editId="5A203DA9">
            <wp:extent cx="3874398" cy="2889504"/>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878795" cy="2892783"/>
                    </a:xfrm>
                    <a:prstGeom prst="rect">
                      <a:avLst/>
                    </a:prstGeom>
                  </pic:spPr>
                </pic:pic>
              </a:graphicData>
            </a:graphic>
          </wp:inline>
        </w:drawing>
      </w:r>
    </w:p>
    <w:p w14:paraId="4EE0CEFA" w14:textId="7CA4AC2A" w:rsidR="00886C8E" w:rsidRDefault="008C7E8C" w:rsidP="008C7E8C">
      <w:pPr>
        <w:pStyle w:val="Caption"/>
        <w:jc w:val="center"/>
      </w:pPr>
      <w:bookmarkStart w:id="84" w:name="_Ref112798156"/>
      <w:bookmarkStart w:id="85" w:name="_Toc187681402"/>
      <w:r>
        <w:t xml:space="preserve">Figure </w:t>
      </w:r>
      <w:r>
        <w:fldChar w:fldCharType="begin"/>
      </w:r>
      <w:r>
        <w:instrText>SEQ Figure \* ARABIC</w:instrText>
      </w:r>
      <w:r>
        <w:fldChar w:fldCharType="separate"/>
      </w:r>
      <w:r w:rsidR="00354332">
        <w:rPr>
          <w:noProof/>
        </w:rPr>
        <w:t>15</w:t>
      </w:r>
      <w:r>
        <w:fldChar w:fldCharType="end"/>
      </w:r>
      <w:bookmarkEnd w:id="84"/>
      <w:r w:rsidR="003F22B4">
        <w:t>:</w:t>
      </w:r>
      <w:r w:rsidR="003F22B4" w:rsidRPr="003F22B4">
        <w:t xml:space="preserve"> </w:t>
      </w:r>
      <w:r w:rsidR="003F22B4">
        <w:t xml:space="preserve">Regression Equations for the </w:t>
      </w:r>
      <w:r w:rsidR="00316E08">
        <w:t>Buchanan-LBJ Lakes</w:t>
      </w:r>
      <w:r w:rsidR="00DE5E79">
        <w:t xml:space="preserve"> </w:t>
      </w:r>
      <w:r w:rsidR="003F22B4">
        <w:t>Watershed</w:t>
      </w:r>
      <w:bookmarkEnd w:id="85"/>
    </w:p>
    <w:p w14:paraId="43F9D77C" w14:textId="46F2DF1E" w:rsidR="00274F35" w:rsidRDefault="00274F35" w:rsidP="00DA65A6">
      <w:pPr>
        <w:pStyle w:val="BodyText"/>
        <w:keepLines/>
      </w:pPr>
      <w:r w:rsidRPr="00335644">
        <w:t xml:space="preserve">The lower and upper limits of the slope in the regression analysis were 0.00023 and 0.0703, respectively. The computed flows are sensitive to the channel slope and unreasonable flows tend to be computed when slopes are outside the range used in the regression analysis. Therefore, when the channel slope was less than 0.00023, 0.00023 </w:t>
      </w:r>
      <w:r w:rsidR="002E06D4">
        <w:t xml:space="preserve">foot </w:t>
      </w:r>
      <w:r w:rsidRPr="00335644">
        <w:t>per mile was used in place of the computed value</w:t>
      </w:r>
      <w:r w:rsidR="002569F1">
        <w:t>.</w:t>
      </w:r>
      <w:r w:rsidR="00FA6F4D">
        <w:t xml:space="preserve"> </w:t>
      </w:r>
      <w:r w:rsidR="002569F1">
        <w:t>S</w:t>
      </w:r>
      <w:r w:rsidRPr="00335644">
        <w:t>imilarly, when the channel slope exceeded 0.070</w:t>
      </w:r>
      <w:r>
        <w:t>3</w:t>
      </w:r>
      <w:r w:rsidRPr="00335644">
        <w:t>, 0.0703 was used in place of the computed value</w:t>
      </w:r>
      <w:r w:rsidR="0070129B" w:rsidRPr="00AC4F83">
        <w:t xml:space="preserve">. </w:t>
      </w:r>
    </w:p>
    <w:p w14:paraId="62CC83BD" w14:textId="3964EA8B" w:rsidR="00274F35" w:rsidRDefault="00274F35" w:rsidP="00DA65A6">
      <w:pPr>
        <w:pStyle w:val="BodyText"/>
        <w:spacing w:after="0"/>
      </w:pPr>
      <w:r w:rsidRPr="002D6D61">
        <w:t>The average standard error of prediction</w:t>
      </w:r>
      <w:r>
        <w:t xml:space="preserve"> (SEP)</w:t>
      </w:r>
      <w:r w:rsidRPr="002D6D61">
        <w:t xml:space="preserve"> for the 1% </w:t>
      </w:r>
      <w:r w:rsidR="002E057D">
        <w:t>annual-chance event</w:t>
      </w:r>
      <w:r>
        <w:t xml:space="preserve"> </w:t>
      </w:r>
      <w:r w:rsidR="00363607">
        <w:t>was</w:t>
      </w:r>
      <w:r w:rsidRPr="002D6D61">
        <w:t xml:space="preserve"> 64.8%</w:t>
      </w:r>
      <w:r w:rsidR="002E06D4">
        <w:t>,</w:t>
      </w:r>
      <w:r w:rsidR="00363607">
        <w:t xml:space="preserve"> according to </w:t>
      </w:r>
      <w:r w:rsidRPr="002D6D61">
        <w:t>the PRESS statistic in Table 3 of the regression report</w:t>
      </w:r>
      <w:r>
        <w:t xml:space="preserve"> (Asquith and Roussel 2009)</w:t>
      </w:r>
      <w:r w:rsidRPr="002D6D61">
        <w:t xml:space="preserve">. The 1% plus and 1% minus gridded flows were computed using the </w:t>
      </w:r>
      <w:r w:rsidR="00701888">
        <w:t>SEP</w:t>
      </w:r>
      <w:r w:rsidRPr="002D6D61">
        <w:t xml:space="preserve"> as shown in the equations below</w:t>
      </w:r>
      <w:r>
        <w:t xml:space="preserve">. The 1% minus flows </w:t>
      </w:r>
      <w:r w:rsidR="009660D3">
        <w:t>were</w:t>
      </w:r>
      <w:r>
        <w:t xml:space="preserve"> not </w:t>
      </w:r>
      <w:r w:rsidRPr="00A0713D">
        <w:t xml:space="preserve">computed </w:t>
      </w:r>
      <w:r w:rsidR="00A0713D">
        <w:t xml:space="preserve">by </w:t>
      </w:r>
      <w:r w:rsidR="00511901">
        <w:t xml:space="preserve">multiplying the </w:t>
      </w:r>
      <w:r w:rsidR="00541197">
        <w:t>1% flow by 1 minus SEP</w:t>
      </w:r>
      <w:r w:rsidRPr="00A0713D">
        <w:t xml:space="preserve"> to avoid unreasonably</w:t>
      </w:r>
      <w:r>
        <w:t xml:space="preserve"> low flows when the standard errors </w:t>
      </w:r>
      <w:r w:rsidR="00A0713D">
        <w:t>were</w:t>
      </w:r>
      <w:r>
        <w:t xml:space="preserve"> large.</w:t>
      </w:r>
    </w:p>
    <w:p w14:paraId="7C694BF0" w14:textId="1D162EE7" w:rsidR="00DA65A6" w:rsidRDefault="00DA65A6" w:rsidP="00DA65A6">
      <w:pPr>
        <w:spacing w:after="240" w:line="259" w:lineRule="auto"/>
        <w:jc w:val="center"/>
      </w:pPr>
    </w:p>
    <w:p w14:paraId="3148F8EA" w14:textId="6848EDCA" w:rsidR="00327F83" w:rsidRPr="00327F83" w:rsidRDefault="002A6730" w:rsidP="00DA65A6">
      <w:pPr>
        <w:spacing w:after="240" w:line="259" w:lineRule="auto"/>
        <w:jc w:val="center"/>
      </w:pPr>
      <m:oMathPara>
        <m:oMath>
          <m:sSub>
            <m:sSubPr>
              <m:ctrlPr>
                <w:rPr>
                  <w:rFonts w:ascii="Cambria Math" w:hAnsi="Cambria Math"/>
                  <w:i/>
                </w:rPr>
              </m:ctrlPr>
            </m:sSubPr>
            <m:e>
              <m:r>
                <w:rPr>
                  <w:rFonts w:ascii="Cambria Math" w:hAnsi="Cambria Math"/>
                </w:rPr>
                <m:t>Q</m:t>
              </m:r>
            </m:e>
            <m:sub>
              <m:r>
                <w:rPr>
                  <w:rFonts w:ascii="Cambria Math" w:hAnsi="Cambria Math"/>
                </w:rPr>
                <m:t>1%Plus</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*1.648</m:t>
          </m:r>
        </m:oMath>
      </m:oMathPara>
    </w:p>
    <w:p w14:paraId="12981E55" w14:textId="771219E6" w:rsidR="00327F83" w:rsidRPr="00327F83" w:rsidRDefault="002A6730" w:rsidP="009F2FB7">
      <w:pPr>
        <w:spacing w:after="240" w:line="259" w:lineRule="auto"/>
        <w:jc w:val="center"/>
      </w:pPr>
      <m:oMathPara>
        <m:oMath>
          <m:sSub>
            <m:sSubPr>
              <m:ctrlPr>
                <w:rPr>
                  <w:rFonts w:ascii="Cambria Math" w:hAnsi="Cambria Math"/>
                  <w:i/>
                </w:rPr>
              </m:ctrlPr>
            </m:sSubPr>
            <m:e>
              <m:r>
                <w:rPr>
                  <w:rFonts w:ascii="Cambria Math" w:hAnsi="Cambria Math"/>
                </w:rPr>
                <m:t>Q</m:t>
              </m:r>
            </m:e>
            <m:sub>
              <m:r>
                <w:rPr>
                  <w:rFonts w:ascii="Cambria Math" w:hAnsi="Cambria Math"/>
                </w:rPr>
                <m:t>1%Minus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1%</m:t>
                  </m:r>
                </m:sub>
              </m:sSub>
            </m:num>
            <m:den>
              <m:r>
                <w:rPr>
                  <w:rFonts w:ascii="Cambria Math" w:hAnsi="Cambria Math"/>
                </w:rPr>
                <m:t>1.648</m:t>
              </m:r>
            </m:den>
          </m:f>
        </m:oMath>
      </m:oMathPara>
    </w:p>
    <w:p w14:paraId="67087C11" w14:textId="31B3C270" w:rsidR="00B305C9" w:rsidRDefault="00B305C9" w:rsidP="00DA65A6">
      <w:pPr>
        <w:pStyle w:val="BodyText"/>
      </w:pPr>
      <w:r w:rsidRPr="00AC4F83">
        <w:t xml:space="preserve">The flows resulting from the regression analysis were </w:t>
      </w:r>
      <w:r w:rsidR="00C707F7">
        <w:t xml:space="preserve">not </w:t>
      </w:r>
      <w:r w:rsidRPr="00AC4F83">
        <w:t>used downstream of flow</w:t>
      </w:r>
      <w:r w:rsidR="00D31F47">
        <w:t>-</w:t>
      </w:r>
      <w:r w:rsidRPr="00AC4F83">
        <w:t>regulating reservoirs or</w:t>
      </w:r>
      <w:r w:rsidR="00AC4F83" w:rsidRPr="00AC4F83">
        <w:t xml:space="preserve"> </w:t>
      </w:r>
      <w:r w:rsidRPr="00AC4F83">
        <w:t>for streams with inflows from other HUC-8 watersheds.</w:t>
      </w:r>
    </w:p>
    <w:p w14:paraId="7AE2D6C7" w14:textId="77777777" w:rsidR="005D2A38" w:rsidRDefault="005D2A38">
      <w:pPr>
        <w:rPr>
          <w:rFonts w:ascii="Franklin Gothic Medium Cond" w:eastAsia="Times New Roman" w:hAnsi="Franklin Gothic Medium Cond" w:cs="Times New Roman"/>
          <w:b/>
          <w:color w:val="2F5496"/>
          <w:kern w:val="28"/>
          <w:sz w:val="24"/>
          <w:szCs w:val="26"/>
        </w:rPr>
      </w:pPr>
      <w:r>
        <w:br w:type="page"/>
      </w:r>
    </w:p>
    <w:p w14:paraId="2DDF2C68" w14:textId="69F1C36B" w:rsidR="00773106" w:rsidRPr="000711F0" w:rsidRDefault="00773106" w:rsidP="00A12E68">
      <w:pPr>
        <w:pStyle w:val="Heading3"/>
      </w:pPr>
      <w:bookmarkStart w:id="86" w:name="_Toc187679198"/>
      <w:r w:rsidRPr="000711F0">
        <w:lastRenderedPageBreak/>
        <w:t>Gage Analysis</w:t>
      </w:r>
      <w:bookmarkEnd w:id="86"/>
    </w:p>
    <w:p w14:paraId="73AAFD13" w14:textId="4D679621" w:rsidR="00DC3895" w:rsidRDefault="007A18FB" w:rsidP="00DA65A6">
      <w:pPr>
        <w:pStyle w:val="BodyText"/>
      </w:pPr>
      <w:r>
        <w:t>T</w:t>
      </w:r>
      <w:r w:rsidR="00484790">
        <w:t xml:space="preserve">he </w:t>
      </w:r>
      <w:r w:rsidR="000D70AD">
        <w:t>Buchanan-LBJ Lakes</w:t>
      </w:r>
      <w:r w:rsidR="00484790">
        <w:t xml:space="preserve"> watershed was being studied as part of the </w:t>
      </w:r>
      <w:r w:rsidR="00105E26">
        <w:t>InFRM team’s WHA</w:t>
      </w:r>
      <w:r w:rsidR="00484790">
        <w:t xml:space="preserve"> for the Lower Colorado </w:t>
      </w:r>
      <w:r w:rsidR="00484790" w:rsidRPr="007A18FB">
        <w:t xml:space="preserve">River Basin. </w:t>
      </w:r>
      <w:r w:rsidR="000231BE">
        <w:t xml:space="preserve">The WHA analyzed </w:t>
      </w:r>
      <w:r w:rsidRPr="007A18FB">
        <w:t>USGS gage</w:t>
      </w:r>
      <w:r w:rsidR="00CC244C">
        <w:t>s</w:t>
      </w:r>
      <w:r w:rsidRPr="007A18FB">
        <w:t xml:space="preserve"> </w:t>
      </w:r>
      <w:r w:rsidR="00CC244C">
        <w:t>08147000</w:t>
      </w:r>
      <w:r w:rsidRPr="007A18FB">
        <w:t xml:space="preserve"> (</w:t>
      </w:r>
      <w:r w:rsidR="00AF3E09">
        <w:t>Colorado River near San Saba, TX</w:t>
      </w:r>
      <w:r w:rsidRPr="007A18FB">
        <w:t xml:space="preserve">) </w:t>
      </w:r>
      <w:r w:rsidR="00AF3E09">
        <w:t>and 08152000 (</w:t>
      </w:r>
      <w:r w:rsidR="007F5A6B">
        <w:t>Sandy Creek near Kingsland, TX</w:t>
      </w:r>
      <w:r w:rsidR="00AF3E09">
        <w:t>)</w:t>
      </w:r>
      <w:r w:rsidR="007F5A6B">
        <w:t xml:space="preserve"> using the methodology</w:t>
      </w:r>
      <w:r w:rsidR="00AD5D92">
        <w:t xml:space="preserve"> in USGS</w:t>
      </w:r>
      <w:r w:rsidR="00C36F1A">
        <w:t xml:space="preserve"> </w:t>
      </w:r>
      <w:r w:rsidR="00C36F1A" w:rsidRPr="43B8CADA">
        <w:t>Bulletin 17C</w:t>
      </w:r>
      <w:r w:rsidR="00484790">
        <w:t xml:space="preserve">. This InFRM gage analysis was leveraged to support flow validation in the </w:t>
      </w:r>
      <w:r w:rsidR="000D70AD">
        <w:t>Buchanan-LBJ Lakes</w:t>
      </w:r>
      <w:r w:rsidR="00484790">
        <w:t xml:space="preserve"> BLE model. </w:t>
      </w:r>
    </w:p>
    <w:p w14:paraId="225A05E6" w14:textId="29A70BD8" w:rsidR="00DC3895" w:rsidRDefault="00830F2A" w:rsidP="00A031C0">
      <w:pPr>
        <w:pStyle w:val="Caption"/>
        <w:jc w:val="center"/>
      </w:pPr>
      <w:bookmarkStart w:id="87" w:name="_Toc187681376"/>
      <w:r>
        <w:t xml:space="preserve">Table </w:t>
      </w:r>
      <w:r>
        <w:fldChar w:fldCharType="begin"/>
      </w:r>
      <w:r>
        <w:instrText>SEQ Table \* ARABIC</w:instrText>
      </w:r>
      <w:r>
        <w:fldChar w:fldCharType="separate"/>
      </w:r>
      <w:r w:rsidR="00354332">
        <w:rPr>
          <w:noProof/>
        </w:rPr>
        <w:t>15</w:t>
      </w:r>
      <w:r>
        <w:fldChar w:fldCharType="end"/>
      </w:r>
      <w:r>
        <w:t>: Summary of USGS Gage Stations across the Buchanan-LBJ lakes Watershed</w:t>
      </w:r>
      <w:bookmarkEnd w:id="87"/>
    </w:p>
    <w:tbl>
      <w:tblPr>
        <w:tblStyle w:val="TableGrid"/>
        <w:tblW w:w="0" w:type="auto"/>
        <w:tblLook w:val="04A0" w:firstRow="1" w:lastRow="0" w:firstColumn="1" w:lastColumn="0" w:noHBand="0" w:noVBand="1"/>
      </w:tblPr>
      <w:tblGrid>
        <w:gridCol w:w="1514"/>
        <w:gridCol w:w="1524"/>
        <w:gridCol w:w="1171"/>
        <w:gridCol w:w="1456"/>
        <w:gridCol w:w="1080"/>
        <w:gridCol w:w="2605"/>
      </w:tblGrid>
      <w:tr w:rsidR="00C45CBE" w14:paraId="42DB5B80" w14:textId="77777777" w:rsidTr="00CA754F">
        <w:trPr>
          <w:trHeight w:val="899"/>
        </w:trPr>
        <w:tc>
          <w:tcPr>
            <w:tcW w:w="1514" w:type="dxa"/>
            <w:shd w:val="clear" w:color="auto" w:fill="4472C4" w:themeFill="accent1"/>
            <w:vAlign w:val="center"/>
          </w:tcPr>
          <w:p w14:paraId="56D6BDB3" w14:textId="0FA17FDF" w:rsidR="00C45CBE" w:rsidRPr="001D3A40" w:rsidRDefault="00C45CBE" w:rsidP="00CA754F">
            <w:pPr>
              <w:pStyle w:val="BodyText"/>
              <w:jc w:val="center"/>
              <w:rPr>
                <w:b/>
                <w:bCs/>
                <w:color w:val="FFFFFF" w:themeColor="background1"/>
                <w:sz w:val="20"/>
                <w:szCs w:val="20"/>
              </w:rPr>
            </w:pPr>
            <w:r w:rsidRPr="001D3A40">
              <w:rPr>
                <w:b/>
                <w:bCs/>
                <w:color w:val="FFFFFF" w:themeColor="background1"/>
                <w:sz w:val="20"/>
                <w:szCs w:val="20"/>
              </w:rPr>
              <w:t>Site No.</w:t>
            </w:r>
          </w:p>
        </w:tc>
        <w:tc>
          <w:tcPr>
            <w:tcW w:w="1524" w:type="dxa"/>
            <w:shd w:val="clear" w:color="auto" w:fill="4472C4" w:themeFill="accent1"/>
            <w:vAlign w:val="center"/>
          </w:tcPr>
          <w:p w14:paraId="073856B2" w14:textId="54C32081" w:rsidR="00C45CBE" w:rsidRPr="001D3A40" w:rsidRDefault="00C45CBE" w:rsidP="00CA754F">
            <w:pPr>
              <w:pStyle w:val="BodyText"/>
              <w:jc w:val="center"/>
              <w:rPr>
                <w:b/>
                <w:bCs/>
                <w:color w:val="FFFFFF" w:themeColor="background1"/>
                <w:sz w:val="20"/>
                <w:szCs w:val="20"/>
              </w:rPr>
            </w:pPr>
            <w:r w:rsidRPr="001D3A40">
              <w:rPr>
                <w:b/>
                <w:bCs/>
                <w:color w:val="FFFFFF" w:themeColor="background1"/>
                <w:sz w:val="20"/>
                <w:szCs w:val="20"/>
              </w:rPr>
              <w:t>Site Name</w:t>
            </w:r>
          </w:p>
        </w:tc>
        <w:tc>
          <w:tcPr>
            <w:tcW w:w="1171" w:type="dxa"/>
            <w:shd w:val="clear" w:color="auto" w:fill="4472C4" w:themeFill="accent1"/>
            <w:vAlign w:val="center"/>
          </w:tcPr>
          <w:p w14:paraId="176295E7" w14:textId="48C20EE2" w:rsidR="00C45CBE" w:rsidRPr="001D3A40" w:rsidRDefault="00C45CBE" w:rsidP="00CA754F">
            <w:pPr>
              <w:pStyle w:val="BodyText"/>
              <w:jc w:val="center"/>
              <w:rPr>
                <w:b/>
                <w:bCs/>
                <w:color w:val="FFFFFF" w:themeColor="background1"/>
                <w:sz w:val="20"/>
                <w:szCs w:val="20"/>
              </w:rPr>
            </w:pPr>
            <w:r w:rsidRPr="001D3A40">
              <w:rPr>
                <w:b/>
                <w:bCs/>
                <w:color w:val="FFFFFF" w:themeColor="background1"/>
                <w:sz w:val="20"/>
                <w:szCs w:val="20"/>
              </w:rPr>
              <w:t>Computed Drainage Area (mi</w:t>
            </w:r>
            <w:r w:rsidRPr="001D3A40">
              <w:rPr>
                <w:b/>
                <w:bCs/>
                <w:color w:val="FFFFFF" w:themeColor="background1"/>
                <w:sz w:val="20"/>
                <w:szCs w:val="20"/>
                <w:vertAlign w:val="superscript"/>
              </w:rPr>
              <w:t>2</w:t>
            </w:r>
            <w:r w:rsidRPr="001D3A40">
              <w:rPr>
                <w:b/>
                <w:bCs/>
                <w:color w:val="FFFFFF" w:themeColor="background1"/>
                <w:sz w:val="20"/>
                <w:szCs w:val="20"/>
              </w:rPr>
              <w:t>)</w:t>
            </w:r>
          </w:p>
        </w:tc>
        <w:tc>
          <w:tcPr>
            <w:tcW w:w="1456" w:type="dxa"/>
            <w:shd w:val="clear" w:color="auto" w:fill="4472C4" w:themeFill="accent1"/>
            <w:vAlign w:val="center"/>
          </w:tcPr>
          <w:p w14:paraId="3C1D6AFA" w14:textId="76487B18" w:rsidR="00C45CBE" w:rsidRPr="001D3A40" w:rsidRDefault="00C45CBE" w:rsidP="00CA754F">
            <w:pPr>
              <w:pStyle w:val="BodyText"/>
              <w:jc w:val="center"/>
              <w:rPr>
                <w:b/>
                <w:bCs/>
                <w:color w:val="FFFFFF" w:themeColor="background1"/>
                <w:sz w:val="20"/>
                <w:szCs w:val="20"/>
              </w:rPr>
            </w:pPr>
            <w:r w:rsidRPr="001D3A40">
              <w:rPr>
                <w:b/>
                <w:bCs/>
                <w:color w:val="FFFFFF" w:themeColor="background1"/>
                <w:sz w:val="20"/>
                <w:szCs w:val="20"/>
              </w:rPr>
              <w:t>Was Gage Analysis Performed?</w:t>
            </w:r>
          </w:p>
        </w:tc>
        <w:tc>
          <w:tcPr>
            <w:tcW w:w="1080" w:type="dxa"/>
            <w:shd w:val="clear" w:color="auto" w:fill="4472C4" w:themeFill="accent1"/>
            <w:vAlign w:val="center"/>
          </w:tcPr>
          <w:p w14:paraId="4F9DCB2A" w14:textId="793CC52D" w:rsidR="00C45CBE" w:rsidRPr="001D3A40" w:rsidRDefault="00C45CBE" w:rsidP="00CA754F">
            <w:pPr>
              <w:pStyle w:val="BodyText"/>
              <w:jc w:val="center"/>
              <w:rPr>
                <w:b/>
                <w:bCs/>
                <w:color w:val="FFFFFF" w:themeColor="background1"/>
                <w:sz w:val="20"/>
                <w:szCs w:val="20"/>
              </w:rPr>
            </w:pPr>
            <w:r w:rsidRPr="001D3A40">
              <w:rPr>
                <w:b/>
                <w:bCs/>
                <w:color w:val="FFFFFF" w:themeColor="background1"/>
                <w:sz w:val="20"/>
                <w:szCs w:val="20"/>
              </w:rPr>
              <w:t>Source of Gage Analysis</w:t>
            </w:r>
          </w:p>
        </w:tc>
        <w:tc>
          <w:tcPr>
            <w:tcW w:w="2605" w:type="dxa"/>
            <w:shd w:val="clear" w:color="auto" w:fill="4472C4" w:themeFill="accent1"/>
            <w:vAlign w:val="center"/>
          </w:tcPr>
          <w:p w14:paraId="7387FBFF" w14:textId="0B16538C" w:rsidR="00C45CBE" w:rsidRPr="001D3A40" w:rsidRDefault="00C45CBE" w:rsidP="00CA754F">
            <w:pPr>
              <w:pStyle w:val="BodyText"/>
              <w:jc w:val="center"/>
              <w:rPr>
                <w:b/>
                <w:bCs/>
                <w:color w:val="FFFFFF" w:themeColor="background1"/>
                <w:sz w:val="20"/>
                <w:szCs w:val="20"/>
              </w:rPr>
            </w:pPr>
            <w:r w:rsidRPr="001D3A40">
              <w:rPr>
                <w:b/>
                <w:bCs/>
                <w:color w:val="FFFFFF" w:themeColor="background1"/>
                <w:sz w:val="20"/>
                <w:szCs w:val="20"/>
              </w:rPr>
              <w:t xml:space="preserve">Reason </w:t>
            </w:r>
            <w:r w:rsidR="009F2FB7">
              <w:rPr>
                <w:b/>
                <w:bCs/>
                <w:color w:val="FFFFFF" w:themeColor="background1"/>
                <w:sz w:val="20"/>
                <w:szCs w:val="20"/>
              </w:rPr>
              <w:t>W</w:t>
            </w:r>
            <w:r w:rsidRPr="001D3A40">
              <w:rPr>
                <w:b/>
                <w:bCs/>
                <w:color w:val="FFFFFF" w:themeColor="background1"/>
                <w:sz w:val="20"/>
                <w:szCs w:val="20"/>
              </w:rPr>
              <w:t xml:space="preserve">hy </w:t>
            </w:r>
            <w:r w:rsidR="009F2FB7">
              <w:rPr>
                <w:b/>
                <w:bCs/>
                <w:color w:val="FFFFFF" w:themeColor="background1"/>
                <w:sz w:val="20"/>
                <w:szCs w:val="20"/>
              </w:rPr>
              <w:t>G</w:t>
            </w:r>
            <w:r w:rsidRPr="001D3A40">
              <w:rPr>
                <w:b/>
                <w:bCs/>
                <w:color w:val="FFFFFF" w:themeColor="background1"/>
                <w:sz w:val="20"/>
                <w:szCs w:val="20"/>
              </w:rPr>
              <w:t xml:space="preserve">age </w:t>
            </w:r>
            <w:r w:rsidR="009F2FB7">
              <w:rPr>
                <w:b/>
                <w:bCs/>
                <w:color w:val="FFFFFF" w:themeColor="background1"/>
                <w:sz w:val="20"/>
                <w:szCs w:val="20"/>
              </w:rPr>
              <w:t>A</w:t>
            </w:r>
            <w:r w:rsidRPr="001D3A40">
              <w:rPr>
                <w:b/>
                <w:bCs/>
                <w:color w:val="FFFFFF" w:themeColor="background1"/>
                <w:sz w:val="20"/>
                <w:szCs w:val="20"/>
              </w:rPr>
              <w:t xml:space="preserve">nalysis </w:t>
            </w:r>
            <w:r w:rsidR="009F2FB7">
              <w:rPr>
                <w:b/>
                <w:bCs/>
                <w:color w:val="FFFFFF" w:themeColor="background1"/>
                <w:sz w:val="20"/>
                <w:szCs w:val="20"/>
              </w:rPr>
              <w:t>W</w:t>
            </w:r>
            <w:r w:rsidRPr="001D3A40">
              <w:rPr>
                <w:b/>
                <w:bCs/>
                <w:color w:val="FFFFFF" w:themeColor="background1"/>
                <w:sz w:val="20"/>
                <w:szCs w:val="20"/>
              </w:rPr>
              <w:t xml:space="preserve">as </w:t>
            </w:r>
            <w:r w:rsidR="009F2FB7">
              <w:rPr>
                <w:b/>
                <w:bCs/>
                <w:color w:val="FFFFFF" w:themeColor="background1"/>
                <w:sz w:val="20"/>
                <w:szCs w:val="20"/>
              </w:rPr>
              <w:t>N</w:t>
            </w:r>
            <w:r w:rsidRPr="001D3A40">
              <w:rPr>
                <w:b/>
                <w:bCs/>
                <w:color w:val="FFFFFF" w:themeColor="background1"/>
                <w:sz w:val="20"/>
                <w:szCs w:val="20"/>
              </w:rPr>
              <w:t xml:space="preserve">ot </w:t>
            </w:r>
            <w:r w:rsidR="009F2FB7">
              <w:rPr>
                <w:b/>
                <w:bCs/>
                <w:color w:val="FFFFFF" w:themeColor="background1"/>
                <w:sz w:val="20"/>
                <w:szCs w:val="20"/>
              </w:rPr>
              <w:t>P</w:t>
            </w:r>
            <w:r w:rsidRPr="001D3A40">
              <w:rPr>
                <w:b/>
                <w:bCs/>
                <w:color w:val="FFFFFF" w:themeColor="background1"/>
                <w:sz w:val="20"/>
                <w:szCs w:val="20"/>
              </w:rPr>
              <w:t xml:space="preserve">erformed to </w:t>
            </w:r>
            <w:r w:rsidR="009F2FB7">
              <w:rPr>
                <w:b/>
                <w:bCs/>
                <w:color w:val="FFFFFF" w:themeColor="background1"/>
                <w:sz w:val="20"/>
                <w:szCs w:val="20"/>
              </w:rPr>
              <w:t>S</w:t>
            </w:r>
            <w:r w:rsidRPr="001D3A40">
              <w:rPr>
                <w:b/>
                <w:bCs/>
                <w:color w:val="FFFFFF" w:themeColor="background1"/>
                <w:sz w:val="20"/>
                <w:szCs w:val="20"/>
              </w:rPr>
              <w:t xml:space="preserve">upport BLE </w:t>
            </w:r>
            <w:r w:rsidR="009F2FB7">
              <w:rPr>
                <w:b/>
                <w:bCs/>
                <w:color w:val="FFFFFF" w:themeColor="background1"/>
                <w:sz w:val="20"/>
                <w:szCs w:val="20"/>
              </w:rPr>
              <w:t>V</w:t>
            </w:r>
            <w:r w:rsidRPr="001D3A40">
              <w:rPr>
                <w:b/>
                <w:bCs/>
                <w:color w:val="FFFFFF" w:themeColor="background1"/>
                <w:sz w:val="20"/>
                <w:szCs w:val="20"/>
              </w:rPr>
              <w:t>alidation</w:t>
            </w:r>
          </w:p>
        </w:tc>
      </w:tr>
      <w:tr w:rsidR="00C45CBE" w14:paraId="697E69CE" w14:textId="77777777" w:rsidTr="00CA754F">
        <w:tc>
          <w:tcPr>
            <w:tcW w:w="1514" w:type="dxa"/>
            <w:vAlign w:val="center"/>
          </w:tcPr>
          <w:p w14:paraId="74520CB2" w14:textId="36E0FE06" w:rsidR="00C45CBE" w:rsidRPr="00CA754F" w:rsidRDefault="00CA754F" w:rsidP="00CA754F">
            <w:pPr>
              <w:jc w:val="center"/>
              <w:rPr>
                <w:rFonts w:cstheme="minorHAnsi"/>
                <w:color w:val="000000"/>
                <w:sz w:val="20"/>
                <w:szCs w:val="20"/>
              </w:rPr>
            </w:pPr>
            <w:r w:rsidRPr="00CA754F">
              <w:rPr>
                <w:rFonts w:cstheme="minorHAnsi"/>
                <w:color w:val="000000"/>
                <w:sz w:val="20"/>
                <w:szCs w:val="20"/>
              </w:rPr>
              <w:t>08147000</w:t>
            </w:r>
          </w:p>
        </w:tc>
        <w:tc>
          <w:tcPr>
            <w:tcW w:w="1524" w:type="dxa"/>
            <w:vAlign w:val="center"/>
          </w:tcPr>
          <w:p w14:paraId="0ABE08A5" w14:textId="0C5EEDC4" w:rsidR="00C45CBE" w:rsidRPr="00CA754F" w:rsidRDefault="003F4C97" w:rsidP="00CA754F">
            <w:pPr>
              <w:pStyle w:val="BodyText"/>
              <w:jc w:val="center"/>
              <w:rPr>
                <w:rFonts w:asciiTheme="minorHAnsi" w:hAnsiTheme="minorHAnsi" w:cstheme="minorHAnsi"/>
                <w:sz w:val="20"/>
                <w:szCs w:val="20"/>
              </w:rPr>
            </w:pPr>
            <w:r w:rsidRPr="003F4C97">
              <w:rPr>
                <w:rFonts w:asciiTheme="minorHAnsi" w:hAnsiTheme="minorHAnsi" w:cstheme="minorHAnsi"/>
                <w:sz w:val="20"/>
                <w:szCs w:val="20"/>
              </w:rPr>
              <w:t>Colorado Rv nr San Saba, TX</w:t>
            </w:r>
          </w:p>
        </w:tc>
        <w:tc>
          <w:tcPr>
            <w:tcW w:w="1171" w:type="dxa"/>
            <w:vAlign w:val="center"/>
          </w:tcPr>
          <w:p w14:paraId="375E5EB6" w14:textId="21538B2E" w:rsidR="00C45CBE" w:rsidRPr="00CA754F" w:rsidRDefault="007B41F4" w:rsidP="00CA754F">
            <w:pPr>
              <w:pStyle w:val="BodyText"/>
              <w:jc w:val="center"/>
              <w:rPr>
                <w:rFonts w:asciiTheme="minorHAnsi" w:hAnsiTheme="minorHAnsi" w:cstheme="minorHAnsi"/>
                <w:sz w:val="20"/>
                <w:szCs w:val="20"/>
              </w:rPr>
            </w:pPr>
            <w:r>
              <w:rPr>
                <w:rFonts w:asciiTheme="minorHAnsi" w:hAnsiTheme="minorHAnsi" w:cstheme="minorHAnsi"/>
                <w:sz w:val="20"/>
                <w:szCs w:val="20"/>
              </w:rPr>
              <w:t>31,218</w:t>
            </w:r>
          </w:p>
        </w:tc>
        <w:tc>
          <w:tcPr>
            <w:tcW w:w="1456" w:type="dxa"/>
            <w:vAlign w:val="center"/>
          </w:tcPr>
          <w:p w14:paraId="3A642B82" w14:textId="20C47572" w:rsidR="00C45CBE" w:rsidRPr="00CA754F" w:rsidRDefault="007B41F4" w:rsidP="00CA754F">
            <w:pPr>
              <w:pStyle w:val="BodyText"/>
              <w:jc w:val="center"/>
              <w:rPr>
                <w:rFonts w:asciiTheme="minorHAnsi" w:hAnsiTheme="minorHAnsi" w:cstheme="minorHAnsi"/>
                <w:sz w:val="20"/>
                <w:szCs w:val="20"/>
              </w:rPr>
            </w:pPr>
            <w:r>
              <w:rPr>
                <w:rFonts w:asciiTheme="minorHAnsi" w:hAnsiTheme="minorHAnsi" w:cstheme="minorHAnsi"/>
                <w:sz w:val="20"/>
                <w:szCs w:val="20"/>
              </w:rPr>
              <w:t>Yes</w:t>
            </w:r>
          </w:p>
        </w:tc>
        <w:tc>
          <w:tcPr>
            <w:tcW w:w="1080" w:type="dxa"/>
            <w:vAlign w:val="center"/>
          </w:tcPr>
          <w:p w14:paraId="2F06F96F" w14:textId="77777777" w:rsidR="00C45CBE" w:rsidRDefault="007B41F4" w:rsidP="00CA754F">
            <w:pPr>
              <w:pStyle w:val="BodyText"/>
              <w:jc w:val="center"/>
              <w:rPr>
                <w:rFonts w:asciiTheme="minorHAnsi" w:hAnsiTheme="minorHAnsi" w:cstheme="minorHAnsi"/>
                <w:sz w:val="20"/>
                <w:szCs w:val="20"/>
              </w:rPr>
            </w:pPr>
            <w:r>
              <w:rPr>
                <w:rFonts w:asciiTheme="minorHAnsi" w:hAnsiTheme="minorHAnsi" w:cstheme="minorHAnsi"/>
                <w:sz w:val="20"/>
                <w:szCs w:val="20"/>
              </w:rPr>
              <w:t>InFRM</w:t>
            </w:r>
          </w:p>
          <w:p w14:paraId="2FE5E754" w14:textId="16584F49" w:rsidR="007B41F4" w:rsidRPr="00CA754F" w:rsidRDefault="007B41F4" w:rsidP="00CA754F">
            <w:pPr>
              <w:pStyle w:val="BodyText"/>
              <w:jc w:val="center"/>
              <w:rPr>
                <w:rFonts w:asciiTheme="minorHAnsi" w:hAnsiTheme="minorHAnsi" w:cstheme="minorHAnsi"/>
                <w:sz w:val="20"/>
                <w:szCs w:val="20"/>
              </w:rPr>
            </w:pPr>
            <w:r>
              <w:rPr>
                <w:rFonts w:asciiTheme="minorHAnsi" w:hAnsiTheme="minorHAnsi" w:cstheme="minorHAnsi"/>
                <w:sz w:val="20"/>
                <w:szCs w:val="20"/>
              </w:rPr>
              <w:t>WHA</w:t>
            </w:r>
          </w:p>
        </w:tc>
        <w:tc>
          <w:tcPr>
            <w:tcW w:w="2605" w:type="dxa"/>
            <w:vAlign w:val="center"/>
          </w:tcPr>
          <w:p w14:paraId="21E857D6" w14:textId="4A88E79A" w:rsidR="00C45CBE" w:rsidRPr="00CA754F" w:rsidRDefault="009F2FB7" w:rsidP="00CA754F">
            <w:pPr>
              <w:pStyle w:val="BodyText"/>
              <w:jc w:val="center"/>
              <w:rPr>
                <w:rFonts w:asciiTheme="minorHAnsi" w:hAnsiTheme="minorHAnsi" w:cstheme="minorHAnsi"/>
                <w:sz w:val="20"/>
                <w:szCs w:val="20"/>
              </w:rPr>
            </w:pPr>
            <w:r>
              <w:rPr>
                <w:rFonts w:asciiTheme="minorHAnsi" w:hAnsiTheme="minorHAnsi" w:cstheme="minorHAnsi"/>
                <w:sz w:val="20"/>
                <w:szCs w:val="20"/>
              </w:rPr>
              <w:t>N/A</w:t>
            </w:r>
          </w:p>
        </w:tc>
      </w:tr>
      <w:tr w:rsidR="00C45CBE" w14:paraId="1CD5D029" w14:textId="77777777" w:rsidTr="00CA754F">
        <w:tc>
          <w:tcPr>
            <w:tcW w:w="1514" w:type="dxa"/>
            <w:vAlign w:val="center"/>
          </w:tcPr>
          <w:p w14:paraId="31AE0577" w14:textId="7126D831" w:rsidR="00C45CBE" w:rsidRPr="00CA754F" w:rsidRDefault="00F36922" w:rsidP="00CA754F">
            <w:pPr>
              <w:pStyle w:val="BodyText"/>
              <w:jc w:val="center"/>
              <w:rPr>
                <w:rFonts w:asciiTheme="minorHAnsi" w:hAnsiTheme="minorHAnsi" w:cstheme="minorHAnsi"/>
                <w:sz w:val="20"/>
                <w:szCs w:val="20"/>
              </w:rPr>
            </w:pPr>
            <w:r w:rsidRPr="00F36922">
              <w:rPr>
                <w:rFonts w:asciiTheme="minorHAnsi" w:hAnsiTheme="minorHAnsi" w:cstheme="minorHAnsi"/>
                <w:sz w:val="20"/>
                <w:szCs w:val="20"/>
              </w:rPr>
              <w:t>08152000</w:t>
            </w:r>
          </w:p>
        </w:tc>
        <w:tc>
          <w:tcPr>
            <w:tcW w:w="1524" w:type="dxa"/>
            <w:vAlign w:val="center"/>
          </w:tcPr>
          <w:p w14:paraId="7C1462D8" w14:textId="2BF82D8A" w:rsidR="00C45CBE" w:rsidRPr="00CA754F" w:rsidRDefault="00775F2E" w:rsidP="00CA754F">
            <w:pPr>
              <w:pStyle w:val="BodyText"/>
              <w:jc w:val="center"/>
              <w:rPr>
                <w:rFonts w:asciiTheme="minorHAnsi" w:hAnsiTheme="minorHAnsi" w:cstheme="minorHAnsi"/>
                <w:sz w:val="20"/>
                <w:szCs w:val="20"/>
              </w:rPr>
            </w:pPr>
            <w:r w:rsidRPr="00775F2E">
              <w:rPr>
                <w:rFonts w:asciiTheme="minorHAnsi" w:hAnsiTheme="minorHAnsi" w:cstheme="minorHAnsi"/>
                <w:sz w:val="20"/>
                <w:szCs w:val="20"/>
              </w:rPr>
              <w:t>Sandy Ck nr Kingsland, TX</w:t>
            </w:r>
          </w:p>
        </w:tc>
        <w:tc>
          <w:tcPr>
            <w:tcW w:w="1171" w:type="dxa"/>
            <w:vAlign w:val="center"/>
          </w:tcPr>
          <w:p w14:paraId="3520F6A6" w14:textId="6F0B10D7" w:rsidR="00C45CBE" w:rsidRPr="00CA754F" w:rsidRDefault="00B10126" w:rsidP="00CA754F">
            <w:pPr>
              <w:pStyle w:val="BodyText"/>
              <w:jc w:val="center"/>
              <w:rPr>
                <w:rFonts w:asciiTheme="minorHAnsi" w:hAnsiTheme="minorHAnsi" w:cstheme="minorHAnsi"/>
                <w:sz w:val="20"/>
                <w:szCs w:val="20"/>
              </w:rPr>
            </w:pPr>
            <w:r>
              <w:rPr>
                <w:rFonts w:asciiTheme="minorHAnsi" w:hAnsiTheme="minorHAnsi" w:cstheme="minorHAnsi"/>
                <w:sz w:val="20"/>
                <w:szCs w:val="20"/>
              </w:rPr>
              <w:t>346.1</w:t>
            </w:r>
          </w:p>
        </w:tc>
        <w:tc>
          <w:tcPr>
            <w:tcW w:w="1456" w:type="dxa"/>
            <w:vAlign w:val="center"/>
          </w:tcPr>
          <w:p w14:paraId="4CA313A6" w14:textId="64344CD9" w:rsidR="00C45CBE" w:rsidRPr="00CA754F" w:rsidRDefault="00B10126" w:rsidP="00CA754F">
            <w:pPr>
              <w:pStyle w:val="BodyText"/>
              <w:jc w:val="center"/>
              <w:rPr>
                <w:rFonts w:asciiTheme="minorHAnsi" w:hAnsiTheme="minorHAnsi" w:cstheme="minorHAnsi"/>
                <w:sz w:val="20"/>
                <w:szCs w:val="20"/>
              </w:rPr>
            </w:pPr>
            <w:r>
              <w:rPr>
                <w:rFonts w:asciiTheme="minorHAnsi" w:hAnsiTheme="minorHAnsi" w:cstheme="minorHAnsi"/>
                <w:sz w:val="20"/>
                <w:szCs w:val="20"/>
              </w:rPr>
              <w:t>Yes</w:t>
            </w:r>
          </w:p>
        </w:tc>
        <w:tc>
          <w:tcPr>
            <w:tcW w:w="1080" w:type="dxa"/>
            <w:vAlign w:val="center"/>
          </w:tcPr>
          <w:p w14:paraId="7E147DBC" w14:textId="77777777" w:rsidR="00C45CBE" w:rsidRDefault="00B10126" w:rsidP="00CA754F">
            <w:pPr>
              <w:pStyle w:val="BodyText"/>
              <w:jc w:val="center"/>
              <w:rPr>
                <w:rFonts w:asciiTheme="minorHAnsi" w:hAnsiTheme="minorHAnsi" w:cstheme="minorHAnsi"/>
                <w:sz w:val="20"/>
                <w:szCs w:val="20"/>
              </w:rPr>
            </w:pPr>
            <w:r>
              <w:rPr>
                <w:rFonts w:asciiTheme="minorHAnsi" w:hAnsiTheme="minorHAnsi" w:cstheme="minorHAnsi"/>
                <w:sz w:val="20"/>
                <w:szCs w:val="20"/>
              </w:rPr>
              <w:t>InFRM</w:t>
            </w:r>
          </w:p>
          <w:p w14:paraId="27359CE0" w14:textId="59BA5F64" w:rsidR="00B10126" w:rsidRPr="00CA754F" w:rsidRDefault="00B10126" w:rsidP="00CA754F">
            <w:pPr>
              <w:pStyle w:val="BodyText"/>
              <w:jc w:val="center"/>
              <w:rPr>
                <w:rFonts w:asciiTheme="minorHAnsi" w:hAnsiTheme="minorHAnsi" w:cstheme="minorHAnsi"/>
                <w:sz w:val="20"/>
                <w:szCs w:val="20"/>
              </w:rPr>
            </w:pPr>
            <w:r>
              <w:rPr>
                <w:rFonts w:asciiTheme="minorHAnsi" w:hAnsiTheme="minorHAnsi" w:cstheme="minorHAnsi"/>
                <w:sz w:val="20"/>
                <w:szCs w:val="20"/>
              </w:rPr>
              <w:t>WHA</w:t>
            </w:r>
          </w:p>
        </w:tc>
        <w:tc>
          <w:tcPr>
            <w:tcW w:w="2605" w:type="dxa"/>
            <w:vAlign w:val="center"/>
          </w:tcPr>
          <w:p w14:paraId="4ED0017C" w14:textId="79577487" w:rsidR="00C45CBE" w:rsidRPr="00CA754F" w:rsidRDefault="009F2FB7" w:rsidP="00CA754F">
            <w:pPr>
              <w:pStyle w:val="BodyText"/>
              <w:jc w:val="center"/>
              <w:rPr>
                <w:rFonts w:asciiTheme="minorHAnsi" w:hAnsiTheme="minorHAnsi" w:cstheme="minorHAnsi"/>
                <w:sz w:val="20"/>
                <w:szCs w:val="20"/>
              </w:rPr>
            </w:pPr>
            <w:r>
              <w:rPr>
                <w:rFonts w:asciiTheme="minorHAnsi" w:hAnsiTheme="minorHAnsi" w:cstheme="minorHAnsi"/>
                <w:sz w:val="20"/>
                <w:szCs w:val="20"/>
              </w:rPr>
              <w:t>N/A</w:t>
            </w:r>
          </w:p>
        </w:tc>
      </w:tr>
    </w:tbl>
    <w:p w14:paraId="4798BB27" w14:textId="77777777" w:rsidR="00DC3895" w:rsidRDefault="00DC3895" w:rsidP="00DA65A6">
      <w:pPr>
        <w:pStyle w:val="BodyText"/>
      </w:pPr>
    </w:p>
    <w:p w14:paraId="07A744C9" w14:textId="2B6C454A" w:rsidR="00484790" w:rsidRDefault="00484790" w:rsidP="00DA65A6">
      <w:pPr>
        <w:pStyle w:val="BodyText"/>
      </w:pPr>
      <w:r w:rsidRPr="43B8CADA">
        <w:t xml:space="preserve">A description of the analysis, </w:t>
      </w:r>
      <w:r>
        <w:t xml:space="preserve">its </w:t>
      </w:r>
      <w:r w:rsidRPr="43B8CADA">
        <w:t>assumptions</w:t>
      </w:r>
      <w:r>
        <w:t>,</w:t>
      </w:r>
      <w:r w:rsidRPr="43B8CADA">
        <w:t xml:space="preserve"> and </w:t>
      </w:r>
      <w:r>
        <w:t xml:space="preserve">its </w:t>
      </w:r>
      <w:r w:rsidRPr="43B8CADA">
        <w:t xml:space="preserve">results </w:t>
      </w:r>
      <w:r w:rsidR="002E06D4">
        <w:t xml:space="preserve">is </w:t>
      </w:r>
      <w:r w:rsidRPr="43B8CADA">
        <w:t xml:space="preserve">included </w:t>
      </w:r>
      <w:r>
        <w:t>o</w:t>
      </w:r>
      <w:r w:rsidRPr="43B8CADA">
        <w:t>n</w:t>
      </w:r>
      <w:r>
        <w:t xml:space="preserve"> pages </w:t>
      </w:r>
      <w:r w:rsidR="00DA55F9">
        <w:t>9</w:t>
      </w:r>
      <w:r w:rsidR="00B0123A">
        <w:t>1 through 95, 146, 106, 107, and 152</w:t>
      </w:r>
      <w:r>
        <w:t xml:space="preserve"> of Chapter 5 of the InFRM’s draft </w:t>
      </w:r>
      <w:r w:rsidRPr="003C11C7">
        <w:t xml:space="preserve">WHA report. A copy of these pages has been included in Appendix B of this report. </w:t>
      </w:r>
    </w:p>
    <w:p w14:paraId="37069542" w14:textId="77777777" w:rsidR="00484790" w:rsidRPr="007947FB" w:rsidRDefault="00484790" w:rsidP="00DA65A6">
      <w:pPr>
        <w:pStyle w:val="BodyText"/>
      </w:pPr>
      <w:r>
        <w:t xml:space="preserve">No additional gage analysis was performed for this BLE study. </w:t>
      </w:r>
    </w:p>
    <w:p w14:paraId="4F3BD7C4" w14:textId="288D3975" w:rsidR="00274F35" w:rsidRPr="000711F0" w:rsidRDefault="00E36646" w:rsidP="00A12E68">
      <w:pPr>
        <w:pStyle w:val="Heading3"/>
      </w:pPr>
      <w:bookmarkStart w:id="88" w:name="_Toc187679199"/>
      <w:r w:rsidRPr="000711F0">
        <w:t xml:space="preserve">Model </w:t>
      </w:r>
      <w:r w:rsidR="000E4B67" w:rsidRPr="000711F0">
        <w:t>V</w:t>
      </w:r>
      <w:r w:rsidRPr="000711F0">
        <w:t>alidation</w:t>
      </w:r>
      <w:bookmarkEnd w:id="88"/>
    </w:p>
    <w:p w14:paraId="333F7E93" w14:textId="294FE089" w:rsidR="00274F35" w:rsidRDefault="008A6ABA" w:rsidP="00DA65A6">
      <w:pPr>
        <w:pStyle w:val="BodyText"/>
      </w:pPr>
      <w:r>
        <w:t xml:space="preserve">The </w:t>
      </w:r>
      <w:r w:rsidR="005540A6">
        <w:t>Buchanan</w:t>
      </w:r>
      <w:r w:rsidR="001D3A40">
        <w:t>-</w:t>
      </w:r>
      <w:r w:rsidR="0030355D">
        <w:t>LBJ Lakes</w:t>
      </w:r>
      <w:r w:rsidR="00B4389B">
        <w:t xml:space="preserve"> </w:t>
      </w:r>
      <w:r w:rsidR="000E4B67">
        <w:t xml:space="preserve">BLE </w:t>
      </w:r>
      <w:r w:rsidR="00B4389B">
        <w:t xml:space="preserve">hydraulic models were validated using </w:t>
      </w:r>
      <w:r w:rsidR="00E60A21">
        <w:t xml:space="preserve">peak flow information </w:t>
      </w:r>
      <w:r w:rsidR="004B6843">
        <w:t>available</w:t>
      </w:r>
      <w:r w:rsidR="00E60A21">
        <w:t xml:space="preserve"> in </w:t>
      </w:r>
      <w:r w:rsidR="00E20CDD">
        <w:t xml:space="preserve">the </w:t>
      </w:r>
      <w:r w:rsidR="0000492D">
        <w:t xml:space="preserve">draft InFRM WHA </w:t>
      </w:r>
      <w:r w:rsidR="0076619A">
        <w:t xml:space="preserve">and the </w:t>
      </w:r>
      <w:r w:rsidR="003D0D53">
        <w:t>effective</w:t>
      </w:r>
      <w:r w:rsidR="00316197">
        <w:t xml:space="preserve"> FIS</w:t>
      </w:r>
      <w:r w:rsidR="00E20CDD">
        <w:t xml:space="preserve"> report</w:t>
      </w:r>
      <w:r w:rsidR="00177F22">
        <w:t xml:space="preserve">. </w:t>
      </w:r>
      <w:r w:rsidR="00B0352A">
        <w:t xml:space="preserve">For </w:t>
      </w:r>
      <w:r w:rsidR="0029361A">
        <w:t xml:space="preserve">the </w:t>
      </w:r>
      <w:r w:rsidR="00B0352A">
        <w:t xml:space="preserve">streams </w:t>
      </w:r>
      <w:r w:rsidR="00C5630A">
        <w:t>w</w:t>
      </w:r>
      <w:r w:rsidR="00177F22">
        <w:t xml:space="preserve">here </w:t>
      </w:r>
      <w:r w:rsidR="00A42F46">
        <w:t>no</w:t>
      </w:r>
      <w:r w:rsidR="002E2C81">
        <w:t xml:space="preserve"> InFRM or FIS</w:t>
      </w:r>
      <w:r w:rsidR="000B10FA">
        <w:t xml:space="preserve"> flow information was available</w:t>
      </w:r>
      <w:r w:rsidR="00E20CDD">
        <w:t>,</w:t>
      </w:r>
      <w:r w:rsidR="00177F22">
        <w:t xml:space="preserve"> </w:t>
      </w:r>
      <w:r w:rsidR="00E20CDD">
        <w:t xml:space="preserve">the </w:t>
      </w:r>
      <w:r w:rsidR="00177F22">
        <w:t xml:space="preserve">regression analysis </w:t>
      </w:r>
      <w:r w:rsidR="00E20CDD">
        <w:t xml:space="preserve">previously discussed </w:t>
      </w:r>
      <w:r w:rsidR="00177F22">
        <w:t>was used to validate</w:t>
      </w:r>
      <w:r w:rsidR="009F60C1">
        <w:t xml:space="preserve"> </w:t>
      </w:r>
      <w:r w:rsidR="000D5901">
        <w:t xml:space="preserve">the </w:t>
      </w:r>
      <w:r w:rsidR="00FC5C94">
        <w:t>HEC-RAS models</w:t>
      </w:r>
      <w:r w:rsidR="000B10FA">
        <w:t xml:space="preserve">. </w:t>
      </w:r>
    </w:p>
    <w:p w14:paraId="795A57B4" w14:textId="384C8233" w:rsidR="00AD1A9D" w:rsidRDefault="00294379" w:rsidP="00DA65A6">
      <w:pPr>
        <w:pStyle w:val="BodyText"/>
      </w:pPr>
      <w:r w:rsidRPr="00400B38">
        <w:t xml:space="preserve">Validation checks were made at </w:t>
      </w:r>
      <w:r w:rsidR="00DF22FC">
        <w:t>69</w:t>
      </w:r>
      <w:r w:rsidR="00A83235" w:rsidRPr="00400B38">
        <w:t xml:space="preserve"> locations throughout the </w:t>
      </w:r>
      <w:r w:rsidR="0030355D">
        <w:t>Buchanan</w:t>
      </w:r>
      <w:r w:rsidR="001D3A40">
        <w:t>-</w:t>
      </w:r>
      <w:r w:rsidR="0030355D">
        <w:t xml:space="preserve">LBJ Lakes </w:t>
      </w:r>
      <w:r w:rsidR="00A83235" w:rsidRPr="00400B38">
        <w:t xml:space="preserve">watershed. </w:t>
      </w:r>
      <w:r w:rsidR="00AD1A9D">
        <w:t>The locations may be</w:t>
      </w:r>
      <w:r w:rsidR="00FC0299">
        <w:t xml:space="preserve"> </w:t>
      </w:r>
      <w:r w:rsidR="000D6332">
        <w:t>grouped</w:t>
      </w:r>
      <w:r w:rsidR="00AD1A9D">
        <w:t xml:space="preserve"> as follows:</w:t>
      </w:r>
    </w:p>
    <w:p w14:paraId="5B0F899B" w14:textId="6A2BB179" w:rsidR="00805ADC" w:rsidRDefault="00805ADC" w:rsidP="00805ADC">
      <w:pPr>
        <w:pStyle w:val="ListParagraph"/>
        <w:numPr>
          <w:ilvl w:val="0"/>
          <w:numId w:val="24"/>
        </w:numPr>
        <w:autoSpaceDE w:val="0"/>
        <w:autoSpaceDN w:val="0"/>
        <w:adjustRightInd w:val="0"/>
        <w:spacing w:before="120" w:after="120" w:line="240" w:lineRule="auto"/>
        <w:contextualSpacing w:val="0"/>
      </w:pPr>
      <w:r>
        <w:t xml:space="preserve">One validation location compared the 1% BLE flow with the 1% minus, 1%, and 1% plus </w:t>
      </w:r>
      <w:r w:rsidR="00D43335">
        <w:t>gage</w:t>
      </w:r>
      <w:r>
        <w:t xml:space="preserve"> flows</w:t>
      </w:r>
      <w:r w:rsidR="001D3A40">
        <w:t xml:space="preserve"> from the InFRM WHA</w:t>
      </w:r>
      <w:r w:rsidR="00F2775F">
        <w:t xml:space="preserve"> and</w:t>
      </w:r>
      <w:r>
        <w:t xml:space="preserve"> </w:t>
      </w:r>
      <w:r w:rsidR="00D43335">
        <w:t>the 1% minus, 1%, and 1% plus regression flows</w:t>
      </w:r>
      <w:r>
        <w:t>.</w:t>
      </w:r>
    </w:p>
    <w:p w14:paraId="3213671B" w14:textId="268B5345" w:rsidR="005E55AD" w:rsidRDefault="005E55AD" w:rsidP="00A12E68">
      <w:pPr>
        <w:pStyle w:val="ListParagraph"/>
        <w:numPr>
          <w:ilvl w:val="0"/>
          <w:numId w:val="24"/>
        </w:numPr>
        <w:autoSpaceDE w:val="0"/>
        <w:autoSpaceDN w:val="0"/>
        <w:adjustRightInd w:val="0"/>
        <w:spacing w:before="120" w:after="120" w:line="240" w:lineRule="auto"/>
        <w:contextualSpacing w:val="0"/>
      </w:pPr>
      <w:r>
        <w:t>One validation location compared the 1% BLE flow with the 1% minus, 1%, and 1% plus gage flows</w:t>
      </w:r>
      <w:r w:rsidR="001D3A40">
        <w:t>.</w:t>
      </w:r>
    </w:p>
    <w:p w14:paraId="318020BB" w14:textId="29444BB8" w:rsidR="006E33DF" w:rsidRDefault="006E33DF" w:rsidP="006E33DF">
      <w:pPr>
        <w:pStyle w:val="ListParagraph"/>
        <w:numPr>
          <w:ilvl w:val="0"/>
          <w:numId w:val="24"/>
        </w:numPr>
        <w:autoSpaceDE w:val="0"/>
        <w:autoSpaceDN w:val="0"/>
        <w:adjustRightInd w:val="0"/>
        <w:spacing w:before="120" w:after="120" w:line="240" w:lineRule="auto"/>
        <w:contextualSpacing w:val="0"/>
      </w:pPr>
      <w:r>
        <w:t xml:space="preserve">Two validation locations compared the 1% BLE flow with the 1% effective flow </w:t>
      </w:r>
      <w:r w:rsidR="005E6BBC">
        <w:t xml:space="preserve">and </w:t>
      </w:r>
      <w:r>
        <w:t>the 1% minus, 1%, and 1% plus regression flows.</w:t>
      </w:r>
    </w:p>
    <w:p w14:paraId="22DDC94C" w14:textId="6F5BDCFA" w:rsidR="006E33DF" w:rsidRDefault="008921EA" w:rsidP="00A12E68">
      <w:pPr>
        <w:pStyle w:val="ListParagraph"/>
        <w:numPr>
          <w:ilvl w:val="0"/>
          <w:numId w:val="24"/>
        </w:numPr>
        <w:autoSpaceDE w:val="0"/>
        <w:autoSpaceDN w:val="0"/>
        <w:adjustRightInd w:val="0"/>
        <w:spacing w:before="120" w:after="120" w:line="240" w:lineRule="auto"/>
        <w:contextualSpacing w:val="0"/>
      </w:pPr>
      <w:r>
        <w:t>Two validation locations compared the 1% BLE flow with the 1% effective flow</w:t>
      </w:r>
      <w:r w:rsidR="001D3A40">
        <w:t>.</w:t>
      </w:r>
    </w:p>
    <w:p w14:paraId="54187EB5" w14:textId="16A520B4" w:rsidR="00AD1A9D" w:rsidRDefault="002E06D4" w:rsidP="00A12E68">
      <w:pPr>
        <w:pStyle w:val="ListParagraph"/>
        <w:numPr>
          <w:ilvl w:val="0"/>
          <w:numId w:val="24"/>
        </w:numPr>
        <w:autoSpaceDE w:val="0"/>
        <w:autoSpaceDN w:val="0"/>
        <w:adjustRightInd w:val="0"/>
        <w:spacing w:before="120" w:after="120" w:line="240" w:lineRule="auto"/>
        <w:contextualSpacing w:val="0"/>
      </w:pPr>
      <w:r>
        <w:t>Sixty-</w:t>
      </w:r>
      <w:r w:rsidR="00E65CF0">
        <w:t xml:space="preserve">three </w:t>
      </w:r>
      <w:r w:rsidR="009A5718">
        <w:t xml:space="preserve">validation locations compared the 1% BLE </w:t>
      </w:r>
      <w:r w:rsidR="00A10DCB">
        <w:t xml:space="preserve">flows </w:t>
      </w:r>
      <w:r>
        <w:t xml:space="preserve">with </w:t>
      </w:r>
      <w:r w:rsidR="000D6332">
        <w:t xml:space="preserve">the </w:t>
      </w:r>
      <w:r w:rsidR="00A10DCB">
        <w:t>1% minus, 1%, and 1% plus regression flows.</w:t>
      </w:r>
    </w:p>
    <w:p w14:paraId="6D7FE577" w14:textId="3C19A6BD" w:rsidR="00B5734F" w:rsidRDefault="00271B28" w:rsidP="00A12E68">
      <w:pPr>
        <w:pStyle w:val="BodyText"/>
      </w:pPr>
      <w:r w:rsidRPr="00400B38">
        <w:t xml:space="preserve">The validation locations were </w:t>
      </w:r>
      <w:r w:rsidR="00F902B6">
        <w:t>scattered throughout the watershed</w:t>
      </w:r>
      <w:r w:rsidR="002E06D4">
        <w:t xml:space="preserve"> in locations that </w:t>
      </w:r>
      <w:r w:rsidRPr="00400B38">
        <w:t>provide</w:t>
      </w:r>
      <w:r w:rsidR="00D3273B">
        <w:t>d</w:t>
      </w:r>
      <w:r w:rsidRPr="00400B38">
        <w:t xml:space="preserve"> a comprehensive coverage of drainage areas</w:t>
      </w:r>
      <w:r w:rsidR="00F902B6">
        <w:t xml:space="preserve"> and</w:t>
      </w:r>
      <w:r w:rsidRPr="00400B38">
        <w:t xml:space="preserve"> stream characteristics. Validation points were added where gage and effective flow information were available. The drainage areas of the validation points ranged from approximately 1 mi</w:t>
      </w:r>
      <w:r w:rsidRPr="00400B38">
        <w:rPr>
          <w:vertAlign w:val="superscript"/>
        </w:rPr>
        <w:t>2</w:t>
      </w:r>
      <w:r w:rsidRPr="00400B38">
        <w:t xml:space="preserve"> to </w:t>
      </w:r>
      <w:r w:rsidR="00F55583">
        <w:t>36,</w:t>
      </w:r>
      <w:r w:rsidR="00B5734F">
        <w:t>750</w:t>
      </w:r>
      <w:r w:rsidR="00F55583" w:rsidRPr="00400B38">
        <w:t xml:space="preserve"> </w:t>
      </w:r>
      <w:r w:rsidRPr="00400B38">
        <w:t>mi</w:t>
      </w:r>
      <w:r w:rsidRPr="00400B38">
        <w:rPr>
          <w:vertAlign w:val="superscript"/>
        </w:rPr>
        <w:t>2</w:t>
      </w:r>
      <w:r w:rsidRPr="00400B38">
        <w:t>.</w:t>
      </w:r>
      <w:r w:rsidR="00EA1D0F">
        <w:t xml:space="preserve"> </w:t>
      </w:r>
    </w:p>
    <w:p w14:paraId="11C2FD32" w14:textId="7B1D5239" w:rsidR="00A372F7" w:rsidRDefault="00B5734F" w:rsidP="00B5734F">
      <w:pPr>
        <w:autoSpaceDE w:val="0"/>
        <w:autoSpaceDN w:val="0"/>
        <w:adjustRightInd w:val="0"/>
        <w:spacing w:line="240" w:lineRule="auto"/>
      </w:pPr>
      <w:r>
        <w:lastRenderedPageBreak/>
        <w:t xml:space="preserve">At the 2 validation points where the InFRM WHA completed a gage flow-frequency analysis, the 1% BLE flow was between the gage’s 1% minus and 1% plus flows at </w:t>
      </w:r>
      <w:r w:rsidR="00413C87">
        <w:t>one</w:t>
      </w:r>
      <w:r w:rsidR="007B5675">
        <w:t xml:space="preserve"> </w:t>
      </w:r>
      <w:r>
        <w:t>location</w:t>
      </w:r>
      <w:r w:rsidR="00413C87">
        <w:t xml:space="preserve"> and above the 1% plus discharge at the other location.</w:t>
      </w:r>
      <w:r>
        <w:t xml:space="preserve"> At the </w:t>
      </w:r>
      <w:r w:rsidR="007B5675">
        <w:t>68</w:t>
      </w:r>
      <w:r>
        <w:t xml:space="preserve"> validation point</w:t>
      </w:r>
      <w:r w:rsidR="007B5675">
        <w:t>s</w:t>
      </w:r>
      <w:r>
        <w:t xml:space="preserve"> where regression flows were computed, the BLE 1% flows were between the 1% minus and 1% plus regression flow at </w:t>
      </w:r>
      <w:r w:rsidR="007B5675">
        <w:t>55</w:t>
      </w:r>
      <w:r>
        <w:t xml:space="preserve"> locations</w:t>
      </w:r>
      <w:r w:rsidR="00A372F7">
        <w:t>, and they were outside of this range at 13 locations.</w:t>
      </w:r>
    </w:p>
    <w:p w14:paraId="31599D65" w14:textId="0EF763F1" w:rsidR="00413C87" w:rsidRDefault="00B5734F" w:rsidP="00F90A45">
      <w:pPr>
        <w:autoSpaceDE w:val="0"/>
        <w:autoSpaceDN w:val="0"/>
        <w:adjustRightInd w:val="0"/>
        <w:spacing w:after="0" w:line="240" w:lineRule="auto"/>
      </w:pPr>
      <w:r>
        <w:t xml:space="preserve">At the </w:t>
      </w:r>
      <w:r w:rsidR="007B5675">
        <w:t xml:space="preserve">4 </w:t>
      </w:r>
      <w:r>
        <w:t xml:space="preserve">validation locations </w:t>
      </w:r>
      <w:r w:rsidR="00413C87">
        <w:t xml:space="preserve">in </w:t>
      </w:r>
      <w:r w:rsidR="00AF69E5">
        <w:t xml:space="preserve">domain 0104_A6 </w:t>
      </w:r>
      <w:r w:rsidR="007B5675">
        <w:t>w</w:t>
      </w:r>
      <w:r>
        <w:t xml:space="preserve">here 1% effective flows were available, the 1% BLE flows were </w:t>
      </w:r>
      <w:r w:rsidR="00AF69E5">
        <w:t xml:space="preserve">50% lower, 2% lower, 35% higher, and 54% higher than the </w:t>
      </w:r>
      <w:r>
        <w:t>effective flows. Note that locations where the 1% BLE flows were within 25% of the 1% effective flows passed the validation check. The 1% BLE, regression, effective, and gage flows at all validation points are presented in</w:t>
      </w:r>
      <w:r w:rsidR="00AF69E5">
        <w:t xml:space="preserve"> </w:t>
      </w:r>
      <w:r w:rsidR="00AF69E5">
        <w:fldChar w:fldCharType="begin"/>
      </w:r>
      <w:r w:rsidR="00AF69E5">
        <w:instrText xml:space="preserve"> REF _Ref112796469 \h </w:instrText>
      </w:r>
      <w:r w:rsidR="00F90A45">
        <w:instrText xml:space="preserve"> \* MERGEFORMAT </w:instrText>
      </w:r>
      <w:r w:rsidR="00AF69E5">
        <w:fldChar w:fldCharType="separate"/>
      </w:r>
      <w:r w:rsidR="00354332" w:rsidRPr="00E5450E">
        <w:t xml:space="preserve">Table </w:t>
      </w:r>
      <w:r w:rsidR="00354332">
        <w:rPr>
          <w:noProof/>
        </w:rPr>
        <w:t>20</w:t>
      </w:r>
      <w:r w:rsidR="00AF69E5">
        <w:fldChar w:fldCharType="end"/>
      </w:r>
      <w:r w:rsidRPr="00400B38">
        <w:t>.</w:t>
      </w:r>
    </w:p>
    <w:p w14:paraId="1D1DD6A7" w14:textId="77777777" w:rsidR="00413C87" w:rsidRDefault="00413C87" w:rsidP="00F90A45">
      <w:pPr>
        <w:autoSpaceDE w:val="0"/>
        <w:autoSpaceDN w:val="0"/>
        <w:adjustRightInd w:val="0"/>
        <w:spacing w:after="0" w:line="240" w:lineRule="auto"/>
      </w:pPr>
    </w:p>
    <w:p w14:paraId="4B9D9179" w14:textId="487A9C2E" w:rsidR="00AF69E5" w:rsidRDefault="00AF69E5" w:rsidP="003D7939">
      <w:pPr>
        <w:spacing w:after="0" w:line="240" w:lineRule="auto"/>
      </w:pPr>
      <w:r>
        <w:t xml:space="preserve">The first step of the validation effort was to review the initial BLE results. </w:t>
      </w:r>
      <w:r w:rsidRPr="004F6024">
        <w:t xml:space="preserve">When the initial BLE </w:t>
      </w:r>
      <w:r>
        <w:t>flows</w:t>
      </w:r>
      <w:r w:rsidRPr="004F6024">
        <w:t xml:space="preserve"> fell outside the 1% plus and 1% minus range of the </w:t>
      </w:r>
      <w:r>
        <w:t xml:space="preserve">gage </w:t>
      </w:r>
      <w:r w:rsidRPr="004F6024">
        <w:t xml:space="preserve">or regression flows, </w:t>
      </w:r>
      <w:r>
        <w:t xml:space="preserve">the </w:t>
      </w:r>
      <w:r w:rsidRPr="004F6024">
        <w:t xml:space="preserve">Manning’s n and CN values were adjusted iteratively until the computed flows </w:t>
      </w:r>
      <w:r>
        <w:t xml:space="preserve">at as many validation points as possible </w:t>
      </w:r>
      <w:r w:rsidRPr="004F6024">
        <w:t xml:space="preserve">were within the 1% plus and 1% minus range of the gage or regression flows. The Manning’s n values were </w:t>
      </w:r>
      <w:r>
        <w:t>revised</w:t>
      </w:r>
      <w:r w:rsidRPr="004F6024">
        <w:t xml:space="preserve"> as needed provided they remained within the ranges specified in</w:t>
      </w:r>
      <w:r w:rsidR="00F90A45">
        <w:t xml:space="preserve"> </w:t>
      </w:r>
      <w:r w:rsidR="00F90A45">
        <w:fldChar w:fldCharType="begin"/>
      </w:r>
      <w:r w:rsidR="00F90A45">
        <w:instrText xml:space="preserve"> REF _Ref138109851 \h </w:instrText>
      </w:r>
      <w:r w:rsidR="00F90A45">
        <w:fldChar w:fldCharType="separate"/>
      </w:r>
      <w:r w:rsidR="00354332">
        <w:t xml:space="preserve">Table </w:t>
      </w:r>
      <w:r w:rsidR="00354332">
        <w:rPr>
          <w:noProof/>
        </w:rPr>
        <w:t>7</w:t>
      </w:r>
      <w:r w:rsidR="00F90A45">
        <w:fldChar w:fldCharType="end"/>
      </w:r>
      <w:r w:rsidRPr="00525A01">
        <w:t xml:space="preserve">. The AMC II CNs were adjusted by no more than </w:t>
      </w:r>
      <w:r>
        <w:rPr>
          <w:rFonts w:cs="Calibri"/>
        </w:rPr>
        <w:t>±</w:t>
      </w:r>
      <w:r w:rsidRPr="00525A01">
        <w:t>10% of their initial values</w:t>
      </w:r>
      <w:r>
        <w:t xml:space="preserve">. If the computed flows were within the 1% plus and 1% minus range (i.e., valid), then the adjusted AMC II CNs and Manning’s n values were used in the final model. </w:t>
      </w:r>
    </w:p>
    <w:p w14:paraId="3C568459" w14:textId="77777777" w:rsidR="00413C87" w:rsidRDefault="00413C87" w:rsidP="00F90A45">
      <w:pPr>
        <w:autoSpaceDE w:val="0"/>
        <w:autoSpaceDN w:val="0"/>
        <w:adjustRightInd w:val="0"/>
        <w:spacing w:after="0" w:line="240" w:lineRule="auto"/>
      </w:pPr>
    </w:p>
    <w:p w14:paraId="7B4F0A70" w14:textId="1946D305" w:rsidR="00DE35DB" w:rsidRDefault="00DE35DB" w:rsidP="00F90A45">
      <w:pPr>
        <w:pStyle w:val="BodyText"/>
        <w:spacing w:before="0"/>
      </w:pPr>
      <w:r>
        <w:rPr>
          <w:rFonts w:cstheme="minorHAnsi"/>
        </w:rPr>
        <w:t>In all domains,</w:t>
      </w:r>
      <w:r w:rsidR="00AF69E5" w:rsidRPr="00B631F4">
        <w:rPr>
          <w:rFonts w:cstheme="minorHAnsi"/>
        </w:rPr>
        <w:t xml:space="preserve"> these adjustments to the Manning’s n and AMC II CN values did not reduce the flows</w:t>
      </w:r>
      <w:r w:rsidR="00AF69E5">
        <w:rPr>
          <w:rFonts w:cstheme="minorHAnsi"/>
        </w:rPr>
        <w:t xml:space="preserve"> enough to produce valid flows at an acceptable number of validation locations</w:t>
      </w:r>
      <w:r w:rsidR="00AF69E5" w:rsidRPr="00B631F4">
        <w:rPr>
          <w:rFonts w:cstheme="minorHAnsi"/>
        </w:rPr>
        <w:t>.</w:t>
      </w:r>
      <w:r w:rsidR="00AF69E5">
        <w:rPr>
          <w:rFonts w:cstheme="minorHAnsi"/>
        </w:rPr>
        <w:t xml:space="preserve"> </w:t>
      </w:r>
      <w:r w:rsidR="00AF69E5" w:rsidRPr="00B631F4">
        <w:rPr>
          <w:rFonts w:cstheme="minorHAnsi"/>
          <w:color w:val="000000"/>
        </w:rPr>
        <w:t xml:space="preserve">In these domains, the Manning’s n values were reset to their initial values and the </w:t>
      </w:r>
      <w:r>
        <w:rPr>
          <w:rFonts w:cstheme="minorHAnsi"/>
          <w:color w:val="000000"/>
        </w:rPr>
        <w:t xml:space="preserve">CN values were determined by assuming a weighted average of 70% of the AMC I values and 30% of the </w:t>
      </w:r>
      <w:r w:rsidR="00AF69E5" w:rsidRPr="00B631F4">
        <w:rPr>
          <w:rFonts w:cstheme="minorHAnsi"/>
          <w:color w:val="000000"/>
        </w:rPr>
        <w:t xml:space="preserve">AMC </w:t>
      </w:r>
      <w:r>
        <w:rPr>
          <w:rFonts w:cstheme="minorHAnsi"/>
          <w:color w:val="000000"/>
        </w:rPr>
        <w:t>I</w:t>
      </w:r>
      <w:r w:rsidR="00AF69E5" w:rsidRPr="00B631F4">
        <w:rPr>
          <w:rFonts w:cstheme="minorHAnsi"/>
          <w:color w:val="000000"/>
        </w:rPr>
        <w:t>I</w:t>
      </w:r>
      <w:r w:rsidR="00413C87">
        <w:rPr>
          <w:rFonts w:cstheme="minorHAnsi"/>
          <w:color w:val="000000"/>
        </w:rPr>
        <w:t xml:space="preserve"> values</w:t>
      </w:r>
      <w:r w:rsidR="00AF69E5" w:rsidRPr="00B631F4">
        <w:rPr>
          <w:rFonts w:cstheme="minorHAnsi"/>
          <w:color w:val="000000"/>
        </w:rPr>
        <w:t xml:space="preserve">. According to </w:t>
      </w:r>
      <w:r w:rsidR="00AF69E5" w:rsidRPr="00B631F4">
        <w:rPr>
          <w:rFonts w:cstheme="minorHAnsi"/>
          <w:i/>
          <w:iCs/>
          <w:color w:val="000000"/>
        </w:rPr>
        <w:t>Engineering Technical Note No. 210-18-TX5,</w:t>
      </w:r>
      <w:r w:rsidR="00AF69E5" w:rsidRPr="00B631F4">
        <w:rPr>
          <w:rFonts w:cstheme="minorHAnsi"/>
          <w:color w:val="000000"/>
        </w:rPr>
        <w:t xml:space="preserve"> published by the Soil Conservation Service (SCS) in October 1990, antecedent moisture conditions in Texas vary from AMC II in the east to AMC I in the west. Since the </w:t>
      </w:r>
      <w:r w:rsidR="00AF69E5">
        <w:rPr>
          <w:rFonts w:cstheme="minorHAnsi"/>
          <w:color w:val="000000"/>
        </w:rPr>
        <w:t>Buchanan-LBJ Lakes</w:t>
      </w:r>
      <w:r w:rsidR="00AF69E5" w:rsidRPr="00B631F4">
        <w:rPr>
          <w:rFonts w:cstheme="minorHAnsi"/>
          <w:color w:val="000000"/>
        </w:rPr>
        <w:t xml:space="preserve"> watershed resides within the transition zone from AMC II to AMC I, it was reasonable to</w:t>
      </w:r>
      <w:r w:rsidR="00413C87">
        <w:rPr>
          <w:rFonts w:cstheme="minorHAnsi"/>
          <w:color w:val="000000"/>
        </w:rPr>
        <w:t xml:space="preserve"> assume</w:t>
      </w:r>
      <w:r w:rsidR="00AF69E5" w:rsidRPr="00B631F4">
        <w:rPr>
          <w:rFonts w:cstheme="minorHAnsi"/>
          <w:color w:val="000000"/>
        </w:rPr>
        <w:t xml:space="preserve"> </w:t>
      </w:r>
      <w:r>
        <w:rPr>
          <w:rFonts w:cstheme="minorHAnsi"/>
          <w:color w:val="000000"/>
        </w:rPr>
        <w:t>a blend of AMC I and AMC II</w:t>
      </w:r>
      <w:r w:rsidR="00AF69E5" w:rsidRPr="00B631F4">
        <w:rPr>
          <w:rFonts w:cstheme="minorHAnsi"/>
          <w:color w:val="000000"/>
        </w:rPr>
        <w:t xml:space="preserve"> conditions were present in the watershed for validation purposes. See</w:t>
      </w:r>
      <w:r w:rsidR="00AF69E5">
        <w:rPr>
          <w:rFonts w:cstheme="minorHAnsi"/>
          <w:color w:val="000000"/>
        </w:rPr>
        <w:t xml:space="preserve"> </w:t>
      </w:r>
      <w:r w:rsidR="00AF69E5">
        <w:rPr>
          <w:rFonts w:cstheme="minorHAnsi"/>
          <w:color w:val="000000"/>
        </w:rPr>
        <w:fldChar w:fldCharType="begin"/>
      </w:r>
      <w:r w:rsidR="00AF69E5">
        <w:rPr>
          <w:rFonts w:cstheme="minorHAnsi"/>
          <w:color w:val="000000"/>
        </w:rPr>
        <w:instrText xml:space="preserve"> REF _Ref138096364 \h </w:instrText>
      </w:r>
      <w:r w:rsidR="00AF69E5">
        <w:rPr>
          <w:rFonts w:cstheme="minorHAnsi"/>
          <w:color w:val="000000"/>
        </w:rPr>
      </w:r>
      <w:r w:rsidR="00AF69E5">
        <w:rPr>
          <w:rFonts w:cstheme="minorHAnsi"/>
          <w:color w:val="000000"/>
        </w:rPr>
        <w:fldChar w:fldCharType="separate"/>
      </w:r>
      <w:r w:rsidR="00354332">
        <w:t xml:space="preserve">Figure </w:t>
      </w:r>
      <w:r w:rsidR="00354332">
        <w:rPr>
          <w:noProof/>
        </w:rPr>
        <w:t>16</w:t>
      </w:r>
      <w:r w:rsidR="00AF69E5">
        <w:rPr>
          <w:rFonts w:cstheme="minorHAnsi"/>
          <w:color w:val="000000"/>
        </w:rPr>
        <w:fldChar w:fldCharType="end"/>
      </w:r>
      <w:r w:rsidR="00AF69E5">
        <w:rPr>
          <w:rFonts w:cstheme="minorHAnsi"/>
          <w:color w:val="000000"/>
        </w:rPr>
        <w:t xml:space="preserve"> and </w:t>
      </w:r>
      <w:r w:rsidR="00AF69E5" w:rsidRPr="00B631F4">
        <w:rPr>
          <w:rFonts w:cstheme="minorHAnsi"/>
          <w:color w:val="000000"/>
        </w:rPr>
        <w:t>Appendix B for a map from the SCS report showing the average antecedent moisture conditions across Texas.</w:t>
      </w:r>
      <w:r w:rsidRPr="00DE35DB">
        <w:t xml:space="preserve"> </w:t>
      </w:r>
    </w:p>
    <w:p w14:paraId="17EE75C4" w14:textId="79D6CF02" w:rsidR="00AF69E5" w:rsidRDefault="00AF69E5" w:rsidP="00AF69E5">
      <w:pPr>
        <w:pStyle w:val="BodyText"/>
        <w:jc w:val="center"/>
      </w:pPr>
      <w:r>
        <w:rPr>
          <w:noProof/>
        </w:rPr>
        <w:lastRenderedPageBreak/>
        <w:drawing>
          <wp:inline distT="0" distB="0" distL="0" distR="0" wp14:anchorId="5AE6FE2C" wp14:editId="1FE0457F">
            <wp:extent cx="5276850" cy="3972859"/>
            <wp:effectExtent l="19050" t="19050" r="19050" b="279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283168" cy="3977615"/>
                    </a:xfrm>
                    <a:prstGeom prst="rect">
                      <a:avLst/>
                    </a:prstGeom>
                    <a:ln w="9525">
                      <a:solidFill>
                        <a:schemeClr val="tx2"/>
                      </a:solidFill>
                    </a:ln>
                  </pic:spPr>
                </pic:pic>
              </a:graphicData>
            </a:graphic>
          </wp:inline>
        </w:drawing>
      </w:r>
    </w:p>
    <w:p w14:paraId="40D07092" w14:textId="7CBB50AA" w:rsidR="00AF69E5" w:rsidRDefault="00AF69E5" w:rsidP="00825198">
      <w:pPr>
        <w:pStyle w:val="Caption"/>
        <w:jc w:val="center"/>
      </w:pPr>
      <w:bookmarkStart w:id="89" w:name="_Ref138096364"/>
      <w:bookmarkStart w:id="90" w:name="_Toc187681403"/>
      <w:r>
        <w:t xml:space="preserve">Figure </w:t>
      </w:r>
      <w:r>
        <w:fldChar w:fldCharType="begin"/>
      </w:r>
      <w:r>
        <w:instrText>SEQ Figure \* ARABIC</w:instrText>
      </w:r>
      <w:r>
        <w:fldChar w:fldCharType="separate"/>
      </w:r>
      <w:r w:rsidR="00354332">
        <w:rPr>
          <w:noProof/>
        </w:rPr>
        <w:t>16</w:t>
      </w:r>
      <w:r>
        <w:fldChar w:fldCharType="end"/>
      </w:r>
      <w:bookmarkEnd w:id="89"/>
      <w:r>
        <w:t>:</w:t>
      </w:r>
      <w:r w:rsidRPr="00AF69E5">
        <w:rPr>
          <w:szCs w:val="20"/>
        </w:rPr>
        <w:t xml:space="preserve"> </w:t>
      </w:r>
      <w:r w:rsidRPr="00E13F09">
        <w:rPr>
          <w:szCs w:val="20"/>
        </w:rPr>
        <w:t xml:space="preserve">Typical Antecedent </w:t>
      </w:r>
      <w:r w:rsidRPr="00C20DAF">
        <w:rPr>
          <w:szCs w:val="20"/>
        </w:rPr>
        <w:t>Moisture Conditions in Texas</w:t>
      </w:r>
      <w:bookmarkEnd w:id="90"/>
    </w:p>
    <w:p w14:paraId="0959ED9D" w14:textId="19D59DA7" w:rsidR="004C0EF2" w:rsidRDefault="004C0EF2" w:rsidP="003D7939">
      <w:pPr>
        <w:spacing w:line="240" w:lineRule="auto"/>
      </w:pPr>
      <w:r>
        <w:rPr>
          <w:rFonts w:cstheme="minorHAnsi"/>
          <w:color w:val="000000"/>
        </w:rPr>
        <w:t>After these adjustments to the CN values, the flows continued to be too high. In response, the Manning’s n values were increased in the overland areas to their maximum values as documented in</w:t>
      </w:r>
      <w:r w:rsidR="003D7939">
        <w:rPr>
          <w:rFonts w:cstheme="minorHAnsi"/>
          <w:color w:val="000000"/>
        </w:rPr>
        <w:t xml:space="preserve"> </w:t>
      </w:r>
      <w:r w:rsidR="003D7939">
        <w:rPr>
          <w:rFonts w:cstheme="minorHAnsi"/>
          <w:color w:val="000000"/>
        </w:rPr>
        <w:fldChar w:fldCharType="begin"/>
      </w:r>
      <w:r w:rsidR="003D7939">
        <w:rPr>
          <w:rFonts w:cstheme="minorHAnsi"/>
          <w:color w:val="000000"/>
        </w:rPr>
        <w:instrText xml:space="preserve"> REF _Ref138109851 \h  \* MERGEFORMAT </w:instrText>
      </w:r>
      <w:r w:rsidR="003D7939">
        <w:rPr>
          <w:rFonts w:cstheme="minorHAnsi"/>
          <w:color w:val="000000"/>
        </w:rPr>
      </w:r>
      <w:r w:rsidR="003D7939">
        <w:rPr>
          <w:rFonts w:cstheme="minorHAnsi"/>
          <w:color w:val="000000"/>
        </w:rPr>
        <w:fldChar w:fldCharType="separate"/>
      </w:r>
      <w:r w:rsidR="00354332">
        <w:t xml:space="preserve">Table </w:t>
      </w:r>
      <w:r w:rsidR="00354332">
        <w:rPr>
          <w:noProof/>
        </w:rPr>
        <w:t>7</w:t>
      </w:r>
      <w:r w:rsidR="003D7939">
        <w:rPr>
          <w:rFonts w:cstheme="minorHAnsi"/>
          <w:color w:val="000000"/>
        </w:rPr>
        <w:fldChar w:fldCharType="end"/>
      </w:r>
      <w:r>
        <w:rPr>
          <w:rFonts w:cstheme="minorHAnsi"/>
          <w:color w:val="000000"/>
        </w:rPr>
        <w:t>. In addition, the channel Manning’s n value in domain 0101_A2 was increased to 0.05</w:t>
      </w:r>
      <w:r w:rsidR="00413C87">
        <w:rPr>
          <w:rFonts w:cstheme="minorHAnsi"/>
          <w:color w:val="000000"/>
        </w:rPr>
        <w:t>0</w:t>
      </w:r>
      <w:r>
        <w:rPr>
          <w:rFonts w:cstheme="minorHAnsi"/>
          <w:color w:val="000000"/>
        </w:rPr>
        <w:t xml:space="preserve">. </w:t>
      </w:r>
      <w:r>
        <w:t xml:space="preserve">These adjustments increased the number of locations where valid 1% BLE flows were computed to an acceptable level (55 out of 69). </w:t>
      </w:r>
    </w:p>
    <w:p w14:paraId="0C722E29" w14:textId="4808FE6A" w:rsidR="009C38A5" w:rsidRDefault="009C38A5" w:rsidP="003D7939">
      <w:pPr>
        <w:spacing w:line="240" w:lineRule="auto"/>
        <w:rPr>
          <w:rFonts w:cstheme="minorHAnsi"/>
          <w:color w:val="000000"/>
        </w:rPr>
      </w:pPr>
      <w:r>
        <w:t xml:space="preserve">A summary of the parameters adjustment during the validation tasks is shown in </w:t>
      </w:r>
      <w:r>
        <w:fldChar w:fldCharType="begin"/>
      </w:r>
      <w:r>
        <w:instrText xml:space="preserve"> REF _Ref143028571 \h </w:instrText>
      </w:r>
      <w:r>
        <w:fldChar w:fldCharType="separate"/>
      </w:r>
      <w:r w:rsidR="00354332">
        <w:t xml:space="preserve">Table </w:t>
      </w:r>
      <w:r w:rsidR="00354332">
        <w:rPr>
          <w:noProof/>
        </w:rPr>
        <w:t>16</w:t>
      </w:r>
      <w:r>
        <w:fldChar w:fldCharType="end"/>
      </w:r>
      <w:r>
        <w:t>.</w:t>
      </w:r>
    </w:p>
    <w:p w14:paraId="5B9369B7" w14:textId="4B6513CE" w:rsidR="009C38A5" w:rsidRDefault="009C38A5" w:rsidP="009C38A5">
      <w:pPr>
        <w:rPr>
          <w:b/>
          <w:bCs/>
          <w:color w:val="4472C4" w:themeColor="accent1"/>
          <w:sz w:val="20"/>
          <w:szCs w:val="18"/>
        </w:rPr>
      </w:pPr>
      <w:bookmarkStart w:id="91" w:name="_Ref115865112"/>
    </w:p>
    <w:p w14:paraId="60D959DE" w14:textId="5808947A" w:rsidR="00B0121A" w:rsidRDefault="00B0121A" w:rsidP="00B0121A">
      <w:pPr>
        <w:rPr>
          <w:b/>
          <w:bCs/>
          <w:color w:val="4472C4" w:themeColor="accent1"/>
          <w:sz w:val="20"/>
          <w:szCs w:val="18"/>
        </w:rPr>
      </w:pPr>
    </w:p>
    <w:p w14:paraId="512445C9" w14:textId="749AEEE7" w:rsidR="00F57423" w:rsidRDefault="00F57423">
      <w:pPr>
        <w:rPr>
          <w:b/>
          <w:bCs/>
          <w:color w:val="4472C4" w:themeColor="accent1"/>
          <w:sz w:val="20"/>
          <w:szCs w:val="18"/>
        </w:rPr>
      </w:pPr>
    </w:p>
    <w:p w14:paraId="7C1DE421" w14:textId="77777777" w:rsidR="00B0121A" w:rsidRDefault="00B0121A">
      <w:pPr>
        <w:rPr>
          <w:b/>
          <w:bCs/>
          <w:color w:val="4472C4" w:themeColor="accent1"/>
          <w:sz w:val="20"/>
          <w:szCs w:val="18"/>
        </w:rPr>
      </w:pPr>
      <w:bookmarkStart w:id="92" w:name="_Ref143028515"/>
      <w:r>
        <w:br w:type="page"/>
      </w:r>
    </w:p>
    <w:p w14:paraId="0A264219" w14:textId="124FC1E8" w:rsidR="00E510E0" w:rsidRDefault="00E510E0" w:rsidP="00C43E66">
      <w:pPr>
        <w:pStyle w:val="Caption"/>
        <w:keepNext/>
        <w:spacing w:before="240" w:after="120"/>
        <w:jc w:val="center"/>
      </w:pPr>
      <w:bookmarkStart w:id="93" w:name="_Ref143028571"/>
      <w:bookmarkStart w:id="94" w:name="_Toc187681377"/>
      <w:r>
        <w:lastRenderedPageBreak/>
        <w:t xml:space="preserve">Table </w:t>
      </w:r>
      <w:r>
        <w:fldChar w:fldCharType="begin"/>
      </w:r>
      <w:r>
        <w:instrText>SEQ Table \* ARABIC</w:instrText>
      </w:r>
      <w:r>
        <w:fldChar w:fldCharType="separate"/>
      </w:r>
      <w:r w:rsidR="00354332">
        <w:rPr>
          <w:noProof/>
        </w:rPr>
        <w:t>16</w:t>
      </w:r>
      <w:r>
        <w:fldChar w:fldCharType="end"/>
      </w:r>
      <w:bookmarkEnd w:id="91"/>
      <w:bookmarkEnd w:id="92"/>
      <w:bookmarkEnd w:id="93"/>
      <w:r>
        <w:t xml:space="preserve">: </w:t>
      </w:r>
      <w:r w:rsidR="00652382">
        <w:t xml:space="preserve">Summary of </w:t>
      </w:r>
      <w:r w:rsidR="0011298A">
        <w:t xml:space="preserve">Parameter Adjustments Made in the </w:t>
      </w:r>
      <w:r w:rsidR="00437EA7">
        <w:t>Buchanan</w:t>
      </w:r>
      <w:r w:rsidR="00DE35DB">
        <w:t>-</w:t>
      </w:r>
      <w:r w:rsidR="00437EA7">
        <w:t>LBJ Lakes</w:t>
      </w:r>
      <w:r w:rsidR="0011298A">
        <w:t xml:space="preserve"> Watershe</w:t>
      </w:r>
      <w:r w:rsidR="00944136">
        <w:t>d</w:t>
      </w:r>
      <w:bookmarkEnd w:id="94"/>
    </w:p>
    <w:tbl>
      <w:tblPr>
        <w:tblStyle w:val="TableGrid"/>
        <w:tblW w:w="9355" w:type="dxa"/>
        <w:jc w:val="center"/>
        <w:tblLayout w:type="fixed"/>
        <w:tblLook w:val="04A0" w:firstRow="1" w:lastRow="0" w:firstColumn="1" w:lastColumn="0" w:noHBand="0" w:noVBand="1"/>
      </w:tblPr>
      <w:tblGrid>
        <w:gridCol w:w="1328"/>
        <w:gridCol w:w="1457"/>
        <w:gridCol w:w="1440"/>
        <w:gridCol w:w="1440"/>
        <w:gridCol w:w="1530"/>
        <w:gridCol w:w="1080"/>
        <w:gridCol w:w="1080"/>
      </w:tblGrid>
      <w:tr w:rsidR="00962488" w:rsidRPr="00C43E66" w14:paraId="78A2455B" w14:textId="1AF9F3AF" w:rsidTr="00A066C8">
        <w:trPr>
          <w:cantSplit/>
          <w:trHeight w:val="144"/>
          <w:jc w:val="center"/>
        </w:trPr>
        <w:tc>
          <w:tcPr>
            <w:tcW w:w="1328" w:type="dxa"/>
            <w:shd w:val="clear" w:color="auto" w:fill="2E74B5" w:themeFill="accent5" w:themeFillShade="BF"/>
            <w:vAlign w:val="center"/>
          </w:tcPr>
          <w:p w14:paraId="62BF9FD5" w14:textId="66489BCE" w:rsidR="00962488" w:rsidRPr="00C43E66" w:rsidRDefault="00962488" w:rsidP="00C43E66">
            <w:pPr>
              <w:spacing w:before="40" w:after="40"/>
              <w:jc w:val="center"/>
              <w:rPr>
                <w:rFonts w:eastAsia="Times New Roman" w:cstheme="minorHAnsi"/>
                <w:b/>
                <w:color w:val="FFFFFF" w:themeColor="background1"/>
                <w:sz w:val="20"/>
                <w:szCs w:val="20"/>
              </w:rPr>
            </w:pPr>
            <w:r w:rsidRPr="00C43E66">
              <w:rPr>
                <w:rFonts w:eastAsia="Times New Roman" w:cstheme="minorHAnsi"/>
                <w:b/>
                <w:color w:val="FFFFFF" w:themeColor="background1"/>
                <w:sz w:val="20"/>
                <w:szCs w:val="20"/>
              </w:rPr>
              <w:t>Model Domain</w:t>
            </w:r>
          </w:p>
        </w:tc>
        <w:tc>
          <w:tcPr>
            <w:tcW w:w="1457" w:type="dxa"/>
            <w:shd w:val="clear" w:color="auto" w:fill="2E74B5" w:themeFill="accent5" w:themeFillShade="BF"/>
            <w:vAlign w:val="center"/>
          </w:tcPr>
          <w:p w14:paraId="441F7EFA" w14:textId="36200803" w:rsidR="00962488" w:rsidRPr="00C43E66" w:rsidRDefault="00962488" w:rsidP="00C43E66">
            <w:pPr>
              <w:spacing w:before="40" w:after="40"/>
              <w:jc w:val="center"/>
              <w:rPr>
                <w:rFonts w:eastAsia="Times New Roman" w:cstheme="minorHAnsi"/>
                <w:b/>
                <w:color w:val="FFFFFF" w:themeColor="background1"/>
                <w:sz w:val="20"/>
                <w:szCs w:val="20"/>
              </w:rPr>
            </w:pPr>
            <w:r w:rsidRPr="00C43E66">
              <w:rPr>
                <w:rFonts w:eastAsia="Times New Roman" w:cstheme="minorHAnsi"/>
                <w:b/>
                <w:color w:val="FFFFFF" w:themeColor="background1"/>
                <w:sz w:val="20"/>
                <w:szCs w:val="20"/>
              </w:rPr>
              <w:t>CN Adjustment</w:t>
            </w:r>
          </w:p>
        </w:tc>
        <w:tc>
          <w:tcPr>
            <w:tcW w:w="1440" w:type="dxa"/>
            <w:shd w:val="clear" w:color="auto" w:fill="2E74B5" w:themeFill="accent5" w:themeFillShade="BF"/>
            <w:vAlign w:val="center"/>
          </w:tcPr>
          <w:p w14:paraId="3443951A" w14:textId="5E02F0A5" w:rsidR="00962488" w:rsidRPr="00C43E66" w:rsidRDefault="00962488" w:rsidP="00C43E66">
            <w:pPr>
              <w:spacing w:before="40" w:after="40"/>
              <w:jc w:val="center"/>
              <w:rPr>
                <w:rFonts w:eastAsia="Times New Roman" w:cstheme="minorHAnsi"/>
                <w:b/>
                <w:color w:val="FFFFFF" w:themeColor="background1"/>
                <w:sz w:val="20"/>
                <w:szCs w:val="20"/>
              </w:rPr>
            </w:pPr>
            <w:r w:rsidRPr="00C43E66">
              <w:rPr>
                <w:rFonts w:eastAsia="Times New Roman" w:cstheme="minorHAnsi"/>
                <w:b/>
                <w:color w:val="FFFFFF" w:themeColor="background1"/>
                <w:sz w:val="20"/>
                <w:szCs w:val="20"/>
              </w:rPr>
              <w:t>Overland n Adjustment</w:t>
            </w:r>
          </w:p>
        </w:tc>
        <w:tc>
          <w:tcPr>
            <w:tcW w:w="1440" w:type="dxa"/>
            <w:shd w:val="clear" w:color="auto" w:fill="2E74B5" w:themeFill="accent5" w:themeFillShade="BF"/>
            <w:vAlign w:val="center"/>
          </w:tcPr>
          <w:p w14:paraId="7606A985" w14:textId="4FE7A90A" w:rsidR="00962488" w:rsidRPr="00C43E66" w:rsidRDefault="00962488" w:rsidP="00C43E66">
            <w:pPr>
              <w:spacing w:before="40" w:after="40"/>
              <w:jc w:val="center"/>
              <w:rPr>
                <w:rFonts w:eastAsia="Times New Roman" w:cstheme="minorHAnsi"/>
                <w:b/>
                <w:color w:val="FFFFFF" w:themeColor="background1"/>
                <w:sz w:val="20"/>
                <w:szCs w:val="20"/>
              </w:rPr>
            </w:pPr>
            <w:r w:rsidRPr="00C43E66">
              <w:rPr>
                <w:rFonts w:eastAsia="Times New Roman" w:cstheme="minorHAnsi"/>
                <w:b/>
                <w:color w:val="FFFFFF" w:themeColor="background1"/>
                <w:sz w:val="20"/>
                <w:szCs w:val="20"/>
              </w:rPr>
              <w:t>Channel n Adjustment</w:t>
            </w:r>
          </w:p>
        </w:tc>
        <w:tc>
          <w:tcPr>
            <w:tcW w:w="1530" w:type="dxa"/>
            <w:shd w:val="clear" w:color="auto" w:fill="2E74B5" w:themeFill="accent5" w:themeFillShade="BF"/>
            <w:vAlign w:val="center"/>
          </w:tcPr>
          <w:p w14:paraId="1A4D0407" w14:textId="34E28EF9" w:rsidR="00962488" w:rsidRPr="00C43E66" w:rsidRDefault="00962488" w:rsidP="00C43E66">
            <w:pPr>
              <w:spacing w:before="40" w:after="40"/>
              <w:jc w:val="center"/>
              <w:rPr>
                <w:rFonts w:eastAsia="Times New Roman" w:cstheme="minorHAnsi"/>
                <w:b/>
                <w:color w:val="FFFFFF" w:themeColor="background1"/>
                <w:sz w:val="20"/>
                <w:szCs w:val="20"/>
              </w:rPr>
            </w:pPr>
            <w:r w:rsidRPr="00C43E66">
              <w:rPr>
                <w:rFonts w:eastAsia="Times New Roman" w:cstheme="minorHAnsi"/>
                <w:b/>
                <w:color w:val="FFFFFF" w:themeColor="background1"/>
                <w:sz w:val="20"/>
                <w:szCs w:val="20"/>
              </w:rPr>
              <w:t>N</w:t>
            </w:r>
            <w:r w:rsidR="00A7136E" w:rsidRPr="00C43E66">
              <w:rPr>
                <w:rFonts w:eastAsia="Times New Roman" w:cstheme="minorHAnsi"/>
                <w:b/>
                <w:color w:val="FFFFFF" w:themeColor="background1"/>
                <w:sz w:val="20"/>
                <w:szCs w:val="20"/>
              </w:rPr>
              <w:t>umber</w:t>
            </w:r>
            <w:r w:rsidRPr="00C43E66">
              <w:rPr>
                <w:rFonts w:eastAsia="Times New Roman" w:cstheme="minorHAnsi"/>
                <w:b/>
                <w:color w:val="FFFFFF" w:themeColor="background1"/>
                <w:sz w:val="20"/>
                <w:szCs w:val="20"/>
              </w:rPr>
              <w:t xml:space="preserve"> of Validation </w:t>
            </w:r>
            <w:r w:rsidR="00A7136E" w:rsidRPr="00C43E66">
              <w:rPr>
                <w:rFonts w:eastAsia="Times New Roman" w:cstheme="minorHAnsi"/>
                <w:b/>
                <w:color w:val="FFFFFF" w:themeColor="background1"/>
                <w:sz w:val="20"/>
                <w:szCs w:val="20"/>
              </w:rPr>
              <w:t>L</w:t>
            </w:r>
            <w:r w:rsidRPr="00C43E66">
              <w:rPr>
                <w:rFonts w:eastAsia="Times New Roman" w:cstheme="minorHAnsi"/>
                <w:b/>
                <w:color w:val="FFFFFF" w:themeColor="background1"/>
                <w:sz w:val="20"/>
                <w:szCs w:val="20"/>
              </w:rPr>
              <w:t>ocations</w:t>
            </w:r>
          </w:p>
        </w:tc>
        <w:tc>
          <w:tcPr>
            <w:tcW w:w="1080" w:type="dxa"/>
            <w:shd w:val="clear" w:color="auto" w:fill="2E74B5" w:themeFill="accent5" w:themeFillShade="BF"/>
            <w:vAlign w:val="center"/>
          </w:tcPr>
          <w:p w14:paraId="20884C97" w14:textId="24FA1889" w:rsidR="00962488" w:rsidRPr="00C43E66" w:rsidRDefault="00D31EE4" w:rsidP="00C43E66">
            <w:pPr>
              <w:spacing w:before="40" w:after="40"/>
              <w:jc w:val="center"/>
              <w:rPr>
                <w:rFonts w:eastAsia="Times New Roman" w:cstheme="minorHAnsi"/>
                <w:b/>
                <w:color w:val="FFFFFF" w:themeColor="background1"/>
                <w:sz w:val="20"/>
                <w:szCs w:val="20"/>
              </w:rPr>
            </w:pPr>
            <w:r w:rsidRPr="00C43E66">
              <w:rPr>
                <w:rFonts w:eastAsia="Times New Roman" w:cstheme="minorHAnsi"/>
                <w:b/>
                <w:color w:val="FFFFFF" w:themeColor="background1"/>
                <w:sz w:val="20"/>
                <w:szCs w:val="20"/>
              </w:rPr>
              <w:t>Pass</w:t>
            </w:r>
          </w:p>
        </w:tc>
        <w:tc>
          <w:tcPr>
            <w:tcW w:w="1080" w:type="dxa"/>
            <w:shd w:val="clear" w:color="auto" w:fill="2E74B5" w:themeFill="accent5" w:themeFillShade="BF"/>
            <w:vAlign w:val="center"/>
          </w:tcPr>
          <w:p w14:paraId="0206328E" w14:textId="72A44679" w:rsidR="00962488" w:rsidRPr="00C43E66" w:rsidRDefault="00D31EE4" w:rsidP="00C43E66">
            <w:pPr>
              <w:spacing w:before="40" w:after="40"/>
              <w:jc w:val="center"/>
              <w:rPr>
                <w:rFonts w:eastAsia="Times New Roman" w:cstheme="minorHAnsi"/>
                <w:b/>
                <w:color w:val="FFFFFF" w:themeColor="background1"/>
                <w:sz w:val="20"/>
                <w:szCs w:val="20"/>
              </w:rPr>
            </w:pPr>
            <w:r w:rsidRPr="00C43E66">
              <w:rPr>
                <w:rFonts w:eastAsia="Times New Roman" w:cstheme="minorHAnsi"/>
                <w:b/>
                <w:color w:val="FFFFFF" w:themeColor="background1"/>
                <w:sz w:val="20"/>
                <w:szCs w:val="20"/>
              </w:rPr>
              <w:t>Fail</w:t>
            </w:r>
          </w:p>
        </w:tc>
      </w:tr>
      <w:tr w:rsidR="00016421" w:rsidRPr="00C43E66" w14:paraId="53AEFBAB" w14:textId="4991DF5C" w:rsidTr="00A066C8">
        <w:trPr>
          <w:cantSplit/>
          <w:trHeight w:val="144"/>
          <w:jc w:val="center"/>
        </w:trPr>
        <w:tc>
          <w:tcPr>
            <w:tcW w:w="1328" w:type="dxa"/>
            <w:vAlign w:val="center"/>
          </w:tcPr>
          <w:p w14:paraId="044BB683" w14:textId="3F8E7D9B" w:rsidR="00016421" w:rsidRPr="00C43E66" w:rsidRDefault="000A67A7" w:rsidP="00C43E66">
            <w:pPr>
              <w:spacing w:before="40" w:after="40"/>
              <w:jc w:val="center"/>
              <w:rPr>
                <w:sz w:val="20"/>
                <w:szCs w:val="20"/>
              </w:rPr>
            </w:pPr>
            <w:r w:rsidRPr="000A67A7">
              <w:rPr>
                <w:sz w:val="20"/>
                <w:szCs w:val="20"/>
              </w:rPr>
              <w:t>0101_A1</w:t>
            </w:r>
          </w:p>
        </w:tc>
        <w:tc>
          <w:tcPr>
            <w:tcW w:w="1457" w:type="dxa"/>
            <w:vAlign w:val="center"/>
          </w:tcPr>
          <w:p w14:paraId="67A57C34" w14:textId="4B8D133C" w:rsidR="00016421" w:rsidRPr="00C43E66" w:rsidRDefault="009518BD" w:rsidP="00C43E66">
            <w:pPr>
              <w:spacing w:before="40" w:after="40"/>
              <w:jc w:val="center"/>
              <w:rPr>
                <w:sz w:val="20"/>
                <w:szCs w:val="20"/>
              </w:rPr>
            </w:pPr>
            <w:r>
              <w:rPr>
                <w:sz w:val="20"/>
                <w:szCs w:val="20"/>
              </w:rPr>
              <w:t xml:space="preserve">Weighted </w:t>
            </w:r>
            <w:r w:rsidR="00DE35DB">
              <w:rPr>
                <w:sz w:val="20"/>
                <w:szCs w:val="20"/>
              </w:rPr>
              <w:t>–</w:t>
            </w:r>
            <w:r>
              <w:rPr>
                <w:sz w:val="20"/>
                <w:szCs w:val="20"/>
              </w:rPr>
              <w:t xml:space="preserve"> 70</w:t>
            </w:r>
            <w:r w:rsidR="00DE35DB">
              <w:rPr>
                <w:sz w:val="20"/>
                <w:szCs w:val="20"/>
              </w:rPr>
              <w:t>%</w:t>
            </w:r>
            <w:r>
              <w:rPr>
                <w:sz w:val="20"/>
                <w:szCs w:val="20"/>
              </w:rPr>
              <w:t xml:space="preserve"> </w:t>
            </w:r>
            <w:r w:rsidR="00CC25D2">
              <w:rPr>
                <w:sz w:val="20"/>
                <w:szCs w:val="20"/>
              </w:rPr>
              <w:t>AMC I + 30% AMC II</w:t>
            </w:r>
          </w:p>
        </w:tc>
        <w:tc>
          <w:tcPr>
            <w:tcW w:w="1440" w:type="dxa"/>
            <w:vAlign w:val="center"/>
          </w:tcPr>
          <w:p w14:paraId="529AD512" w14:textId="3073F3C7" w:rsidR="00016421" w:rsidRPr="00C43E66" w:rsidRDefault="00902BD7" w:rsidP="00C43E66">
            <w:pPr>
              <w:spacing w:before="40" w:after="40"/>
              <w:jc w:val="center"/>
              <w:rPr>
                <w:sz w:val="20"/>
                <w:szCs w:val="20"/>
              </w:rPr>
            </w:pPr>
            <w:r>
              <w:rPr>
                <w:sz w:val="20"/>
                <w:szCs w:val="20"/>
              </w:rPr>
              <w:t>Max</w:t>
            </w:r>
          </w:p>
        </w:tc>
        <w:tc>
          <w:tcPr>
            <w:tcW w:w="1440" w:type="dxa"/>
            <w:vAlign w:val="center"/>
          </w:tcPr>
          <w:p w14:paraId="18ECE8E3" w14:textId="4C0AE4DC" w:rsidR="004C0EF2" w:rsidRPr="00C43E66" w:rsidRDefault="00CF555F" w:rsidP="004C0EF2">
            <w:pPr>
              <w:spacing w:before="40" w:after="40"/>
              <w:jc w:val="center"/>
              <w:rPr>
                <w:sz w:val="20"/>
                <w:szCs w:val="20"/>
              </w:rPr>
            </w:pPr>
            <w:r>
              <w:rPr>
                <w:sz w:val="20"/>
                <w:szCs w:val="20"/>
              </w:rPr>
              <w:t>None</w:t>
            </w:r>
          </w:p>
        </w:tc>
        <w:tc>
          <w:tcPr>
            <w:tcW w:w="1530" w:type="dxa"/>
            <w:vAlign w:val="center"/>
          </w:tcPr>
          <w:p w14:paraId="37647A64" w14:textId="3E803412" w:rsidR="00016421" w:rsidRPr="00C43E66" w:rsidRDefault="00097E18" w:rsidP="00C43E66">
            <w:pPr>
              <w:spacing w:before="40" w:after="40"/>
              <w:jc w:val="center"/>
              <w:rPr>
                <w:sz w:val="20"/>
                <w:szCs w:val="20"/>
              </w:rPr>
            </w:pPr>
            <w:r>
              <w:rPr>
                <w:rFonts w:ascii="Calibri" w:hAnsi="Calibri" w:cs="Calibri"/>
                <w:color w:val="000000"/>
                <w:sz w:val="20"/>
                <w:szCs w:val="20"/>
              </w:rPr>
              <w:t>12</w:t>
            </w:r>
          </w:p>
        </w:tc>
        <w:tc>
          <w:tcPr>
            <w:tcW w:w="1080" w:type="dxa"/>
            <w:vAlign w:val="center"/>
          </w:tcPr>
          <w:p w14:paraId="4F184C5B" w14:textId="575A7446" w:rsidR="00016421" w:rsidRPr="00C43E66" w:rsidRDefault="00097E18" w:rsidP="00C43E66">
            <w:pPr>
              <w:spacing w:before="40" w:after="40"/>
              <w:jc w:val="center"/>
              <w:rPr>
                <w:sz w:val="20"/>
                <w:szCs w:val="20"/>
              </w:rPr>
            </w:pPr>
            <w:r>
              <w:rPr>
                <w:rFonts w:ascii="Calibri" w:hAnsi="Calibri" w:cs="Calibri"/>
                <w:color w:val="000000"/>
                <w:sz w:val="20"/>
                <w:szCs w:val="20"/>
              </w:rPr>
              <w:t>8</w:t>
            </w:r>
          </w:p>
        </w:tc>
        <w:tc>
          <w:tcPr>
            <w:tcW w:w="1080" w:type="dxa"/>
            <w:vAlign w:val="center"/>
          </w:tcPr>
          <w:p w14:paraId="7C32B086" w14:textId="442B842F" w:rsidR="00016421" w:rsidRPr="00C43E66" w:rsidRDefault="00097E18" w:rsidP="00C43E66">
            <w:pPr>
              <w:spacing w:before="40" w:after="40"/>
              <w:jc w:val="center"/>
              <w:rPr>
                <w:sz w:val="20"/>
                <w:szCs w:val="20"/>
              </w:rPr>
            </w:pPr>
            <w:r>
              <w:rPr>
                <w:rFonts w:ascii="Calibri" w:hAnsi="Calibri" w:cs="Calibri"/>
                <w:color w:val="000000"/>
                <w:sz w:val="20"/>
                <w:szCs w:val="20"/>
              </w:rPr>
              <w:t>4</w:t>
            </w:r>
          </w:p>
        </w:tc>
      </w:tr>
      <w:tr w:rsidR="00016421" w:rsidRPr="00C43E66" w14:paraId="625CFD73" w14:textId="46219E8F" w:rsidTr="00A066C8">
        <w:trPr>
          <w:cantSplit/>
          <w:trHeight w:val="144"/>
          <w:jc w:val="center"/>
        </w:trPr>
        <w:tc>
          <w:tcPr>
            <w:tcW w:w="1328" w:type="dxa"/>
            <w:vAlign w:val="center"/>
          </w:tcPr>
          <w:p w14:paraId="7AF9B997" w14:textId="0A30800B" w:rsidR="00016421" w:rsidRPr="00C43E66" w:rsidRDefault="000A67A7" w:rsidP="00C43E66">
            <w:pPr>
              <w:spacing w:before="40" w:after="40"/>
              <w:jc w:val="center"/>
              <w:rPr>
                <w:sz w:val="20"/>
                <w:szCs w:val="20"/>
              </w:rPr>
            </w:pPr>
            <w:r w:rsidRPr="000A67A7">
              <w:rPr>
                <w:sz w:val="20"/>
                <w:szCs w:val="20"/>
              </w:rPr>
              <w:t>0101_A</w:t>
            </w:r>
            <w:r>
              <w:rPr>
                <w:sz w:val="20"/>
                <w:szCs w:val="20"/>
              </w:rPr>
              <w:t>2</w:t>
            </w:r>
          </w:p>
        </w:tc>
        <w:tc>
          <w:tcPr>
            <w:tcW w:w="1457" w:type="dxa"/>
            <w:vAlign w:val="center"/>
          </w:tcPr>
          <w:p w14:paraId="5951DA54" w14:textId="53A9FD54" w:rsidR="00016421" w:rsidRPr="00C43E66" w:rsidRDefault="00576D60" w:rsidP="00C43E66">
            <w:pPr>
              <w:spacing w:before="40" w:after="40"/>
              <w:jc w:val="center"/>
              <w:rPr>
                <w:sz w:val="20"/>
                <w:szCs w:val="20"/>
              </w:rPr>
            </w:pPr>
            <w:r>
              <w:rPr>
                <w:sz w:val="20"/>
                <w:szCs w:val="20"/>
              </w:rPr>
              <w:t xml:space="preserve">Weighted </w:t>
            </w:r>
            <w:r w:rsidR="00DE35DB">
              <w:rPr>
                <w:sz w:val="20"/>
                <w:szCs w:val="20"/>
              </w:rPr>
              <w:t>–</w:t>
            </w:r>
            <w:r>
              <w:rPr>
                <w:sz w:val="20"/>
                <w:szCs w:val="20"/>
              </w:rPr>
              <w:t xml:space="preserve"> 70</w:t>
            </w:r>
            <w:r w:rsidR="00DE35DB">
              <w:rPr>
                <w:sz w:val="20"/>
                <w:szCs w:val="20"/>
              </w:rPr>
              <w:t>%</w:t>
            </w:r>
            <w:r>
              <w:rPr>
                <w:sz w:val="20"/>
                <w:szCs w:val="20"/>
              </w:rPr>
              <w:t xml:space="preserve"> AMC I + 30% AMC II</w:t>
            </w:r>
          </w:p>
        </w:tc>
        <w:tc>
          <w:tcPr>
            <w:tcW w:w="1440" w:type="dxa"/>
            <w:vAlign w:val="center"/>
          </w:tcPr>
          <w:p w14:paraId="3431A7C0" w14:textId="5E50D1F0" w:rsidR="00016421" w:rsidRPr="00C43E66" w:rsidRDefault="00AB0611" w:rsidP="00C43E66">
            <w:pPr>
              <w:spacing w:before="40" w:after="40"/>
              <w:jc w:val="center"/>
              <w:rPr>
                <w:sz w:val="20"/>
                <w:szCs w:val="20"/>
              </w:rPr>
            </w:pPr>
            <w:r>
              <w:rPr>
                <w:sz w:val="20"/>
                <w:szCs w:val="20"/>
              </w:rPr>
              <w:t>Max</w:t>
            </w:r>
          </w:p>
        </w:tc>
        <w:tc>
          <w:tcPr>
            <w:tcW w:w="1440" w:type="dxa"/>
            <w:vAlign w:val="center"/>
          </w:tcPr>
          <w:p w14:paraId="6FFD456B" w14:textId="3B686498" w:rsidR="00016421" w:rsidRPr="00C43E66" w:rsidRDefault="0020789F" w:rsidP="00C43E66">
            <w:pPr>
              <w:spacing w:before="40" w:after="40"/>
              <w:jc w:val="center"/>
              <w:rPr>
                <w:sz w:val="20"/>
                <w:szCs w:val="20"/>
              </w:rPr>
            </w:pPr>
            <w:r>
              <w:rPr>
                <w:sz w:val="20"/>
                <w:szCs w:val="20"/>
              </w:rPr>
              <w:t>Increased</w:t>
            </w:r>
            <w:r w:rsidR="00AB0611">
              <w:rPr>
                <w:sz w:val="20"/>
                <w:szCs w:val="20"/>
              </w:rPr>
              <w:t xml:space="preserve"> to </w:t>
            </w:r>
            <w:r w:rsidR="00007A65">
              <w:rPr>
                <w:sz w:val="20"/>
                <w:szCs w:val="20"/>
              </w:rPr>
              <w:t>0.05</w:t>
            </w:r>
          </w:p>
        </w:tc>
        <w:tc>
          <w:tcPr>
            <w:tcW w:w="1530" w:type="dxa"/>
            <w:vAlign w:val="center"/>
          </w:tcPr>
          <w:p w14:paraId="36383F43" w14:textId="65B88B5E" w:rsidR="00016421" w:rsidRPr="00C43E66" w:rsidRDefault="00242987" w:rsidP="00C43E66">
            <w:pPr>
              <w:spacing w:before="40" w:after="40"/>
              <w:jc w:val="center"/>
              <w:rPr>
                <w:sz w:val="20"/>
                <w:szCs w:val="20"/>
              </w:rPr>
            </w:pPr>
            <w:r>
              <w:rPr>
                <w:rFonts w:ascii="Calibri" w:hAnsi="Calibri" w:cs="Calibri"/>
                <w:color w:val="000000"/>
                <w:sz w:val="20"/>
                <w:szCs w:val="20"/>
              </w:rPr>
              <w:t>12</w:t>
            </w:r>
          </w:p>
        </w:tc>
        <w:tc>
          <w:tcPr>
            <w:tcW w:w="1080" w:type="dxa"/>
            <w:vAlign w:val="center"/>
          </w:tcPr>
          <w:p w14:paraId="675BA38E" w14:textId="32216455" w:rsidR="00016421" w:rsidRPr="00C43E66" w:rsidRDefault="00825198" w:rsidP="00C43E66">
            <w:pPr>
              <w:spacing w:before="40" w:after="40"/>
              <w:jc w:val="center"/>
              <w:rPr>
                <w:sz w:val="20"/>
                <w:szCs w:val="20"/>
              </w:rPr>
            </w:pPr>
            <w:r>
              <w:rPr>
                <w:sz w:val="20"/>
                <w:szCs w:val="20"/>
              </w:rPr>
              <w:t>8</w:t>
            </w:r>
          </w:p>
        </w:tc>
        <w:tc>
          <w:tcPr>
            <w:tcW w:w="1080" w:type="dxa"/>
            <w:vAlign w:val="center"/>
          </w:tcPr>
          <w:p w14:paraId="12CCABD8" w14:textId="2EE7F655" w:rsidR="00016421" w:rsidRPr="00C43E66" w:rsidRDefault="00DE35DB" w:rsidP="00C43E66">
            <w:pPr>
              <w:spacing w:before="40" w:after="40"/>
              <w:jc w:val="center"/>
              <w:rPr>
                <w:sz w:val="20"/>
                <w:szCs w:val="20"/>
              </w:rPr>
            </w:pPr>
            <w:r>
              <w:rPr>
                <w:rFonts w:ascii="Calibri" w:hAnsi="Calibri" w:cs="Calibri"/>
                <w:color w:val="000000"/>
                <w:sz w:val="20"/>
                <w:szCs w:val="20"/>
              </w:rPr>
              <w:t>4</w:t>
            </w:r>
          </w:p>
        </w:tc>
      </w:tr>
      <w:tr w:rsidR="00236F89" w:rsidRPr="00C43E66" w14:paraId="56A60DB4" w14:textId="7BB04B45" w:rsidTr="00A066C8">
        <w:trPr>
          <w:cantSplit/>
          <w:trHeight w:val="144"/>
          <w:jc w:val="center"/>
        </w:trPr>
        <w:tc>
          <w:tcPr>
            <w:tcW w:w="1328" w:type="dxa"/>
            <w:vAlign w:val="center"/>
          </w:tcPr>
          <w:p w14:paraId="24740E0E" w14:textId="04F1B845" w:rsidR="00236F89" w:rsidRPr="00C43E66" w:rsidRDefault="00236F89" w:rsidP="00236F89">
            <w:pPr>
              <w:spacing w:before="40" w:after="40"/>
              <w:jc w:val="center"/>
              <w:rPr>
                <w:sz w:val="20"/>
                <w:szCs w:val="20"/>
              </w:rPr>
            </w:pPr>
            <w:r w:rsidRPr="00E33BB6">
              <w:rPr>
                <w:sz w:val="20"/>
                <w:szCs w:val="20"/>
              </w:rPr>
              <w:t>010</w:t>
            </w:r>
            <w:r>
              <w:rPr>
                <w:sz w:val="20"/>
                <w:szCs w:val="20"/>
              </w:rPr>
              <w:t>2</w:t>
            </w:r>
            <w:r w:rsidRPr="00E33BB6">
              <w:rPr>
                <w:sz w:val="20"/>
                <w:szCs w:val="20"/>
              </w:rPr>
              <w:t>_A</w:t>
            </w:r>
            <w:r>
              <w:rPr>
                <w:sz w:val="20"/>
                <w:szCs w:val="20"/>
              </w:rPr>
              <w:t>3</w:t>
            </w:r>
          </w:p>
        </w:tc>
        <w:tc>
          <w:tcPr>
            <w:tcW w:w="1457" w:type="dxa"/>
            <w:vAlign w:val="center"/>
          </w:tcPr>
          <w:p w14:paraId="134BEA6F" w14:textId="5DBE10CA" w:rsidR="00236F89" w:rsidRPr="00C43E66" w:rsidRDefault="00236F89" w:rsidP="00236F89">
            <w:pPr>
              <w:spacing w:before="40" w:after="40"/>
              <w:jc w:val="center"/>
              <w:rPr>
                <w:sz w:val="20"/>
                <w:szCs w:val="20"/>
              </w:rPr>
            </w:pPr>
            <w:r>
              <w:rPr>
                <w:sz w:val="20"/>
                <w:szCs w:val="20"/>
              </w:rPr>
              <w:t xml:space="preserve">Weighted </w:t>
            </w:r>
            <w:r w:rsidR="00DE35DB">
              <w:rPr>
                <w:sz w:val="20"/>
                <w:szCs w:val="20"/>
              </w:rPr>
              <w:t>–</w:t>
            </w:r>
            <w:r>
              <w:rPr>
                <w:sz w:val="20"/>
                <w:szCs w:val="20"/>
              </w:rPr>
              <w:t xml:space="preserve"> 70</w:t>
            </w:r>
            <w:r w:rsidR="00DE35DB">
              <w:rPr>
                <w:sz w:val="20"/>
                <w:szCs w:val="20"/>
              </w:rPr>
              <w:t>%</w:t>
            </w:r>
            <w:r>
              <w:rPr>
                <w:sz w:val="20"/>
                <w:szCs w:val="20"/>
              </w:rPr>
              <w:t xml:space="preserve"> AMC I + 30% AMC II</w:t>
            </w:r>
          </w:p>
        </w:tc>
        <w:tc>
          <w:tcPr>
            <w:tcW w:w="1440" w:type="dxa"/>
            <w:vAlign w:val="center"/>
          </w:tcPr>
          <w:p w14:paraId="626D5267" w14:textId="7C16A63E" w:rsidR="00236F89" w:rsidRPr="00C43E66" w:rsidRDefault="00236F89" w:rsidP="00236F89">
            <w:pPr>
              <w:spacing w:before="40" w:after="40"/>
              <w:jc w:val="center"/>
              <w:rPr>
                <w:sz w:val="20"/>
                <w:szCs w:val="20"/>
              </w:rPr>
            </w:pPr>
            <w:r>
              <w:rPr>
                <w:sz w:val="20"/>
                <w:szCs w:val="20"/>
              </w:rPr>
              <w:t>Max</w:t>
            </w:r>
          </w:p>
        </w:tc>
        <w:tc>
          <w:tcPr>
            <w:tcW w:w="1440" w:type="dxa"/>
            <w:vAlign w:val="center"/>
          </w:tcPr>
          <w:p w14:paraId="16FF2E75" w14:textId="0BF49A27" w:rsidR="00236F89" w:rsidRPr="00C43E66" w:rsidRDefault="00236F89" w:rsidP="00236F89">
            <w:pPr>
              <w:spacing w:before="40" w:after="40"/>
              <w:jc w:val="center"/>
              <w:rPr>
                <w:sz w:val="20"/>
                <w:szCs w:val="20"/>
              </w:rPr>
            </w:pPr>
            <w:r>
              <w:rPr>
                <w:sz w:val="20"/>
                <w:szCs w:val="20"/>
              </w:rPr>
              <w:t>None</w:t>
            </w:r>
          </w:p>
        </w:tc>
        <w:tc>
          <w:tcPr>
            <w:tcW w:w="1530" w:type="dxa"/>
            <w:vAlign w:val="center"/>
          </w:tcPr>
          <w:p w14:paraId="1E422636" w14:textId="41CA86EF" w:rsidR="00236F89" w:rsidRPr="00C43E66" w:rsidRDefault="006012FA" w:rsidP="00236F89">
            <w:pPr>
              <w:spacing w:before="40" w:after="40"/>
              <w:jc w:val="center"/>
              <w:rPr>
                <w:sz w:val="20"/>
                <w:szCs w:val="20"/>
              </w:rPr>
            </w:pPr>
            <w:r>
              <w:rPr>
                <w:rFonts w:ascii="Calibri" w:hAnsi="Calibri" w:cs="Calibri"/>
                <w:color w:val="000000"/>
                <w:sz w:val="20"/>
                <w:szCs w:val="20"/>
              </w:rPr>
              <w:t>5</w:t>
            </w:r>
          </w:p>
        </w:tc>
        <w:tc>
          <w:tcPr>
            <w:tcW w:w="1080" w:type="dxa"/>
            <w:vAlign w:val="center"/>
          </w:tcPr>
          <w:p w14:paraId="059FAFBA" w14:textId="11A76494" w:rsidR="00236F89" w:rsidRPr="00C43E66" w:rsidRDefault="006012FA" w:rsidP="00236F89">
            <w:pPr>
              <w:spacing w:before="40" w:after="40"/>
              <w:jc w:val="center"/>
              <w:rPr>
                <w:sz w:val="20"/>
                <w:szCs w:val="20"/>
              </w:rPr>
            </w:pPr>
            <w:r>
              <w:rPr>
                <w:sz w:val="20"/>
                <w:szCs w:val="20"/>
              </w:rPr>
              <w:t>3</w:t>
            </w:r>
          </w:p>
        </w:tc>
        <w:tc>
          <w:tcPr>
            <w:tcW w:w="1080" w:type="dxa"/>
            <w:vAlign w:val="center"/>
          </w:tcPr>
          <w:p w14:paraId="35449705" w14:textId="5DCA4EDE" w:rsidR="00236F89" w:rsidRPr="00C43E66" w:rsidRDefault="006012FA" w:rsidP="00236F89">
            <w:pPr>
              <w:spacing w:before="40" w:after="40"/>
              <w:jc w:val="center"/>
              <w:rPr>
                <w:sz w:val="20"/>
                <w:szCs w:val="20"/>
              </w:rPr>
            </w:pPr>
            <w:r>
              <w:rPr>
                <w:sz w:val="20"/>
                <w:szCs w:val="20"/>
              </w:rPr>
              <w:t>2</w:t>
            </w:r>
          </w:p>
        </w:tc>
      </w:tr>
      <w:tr w:rsidR="0092343D" w:rsidRPr="00C43E66" w14:paraId="31A61F0D" w14:textId="77777777" w:rsidTr="00A066C8">
        <w:trPr>
          <w:cantSplit/>
          <w:trHeight w:val="144"/>
          <w:jc w:val="center"/>
        </w:trPr>
        <w:tc>
          <w:tcPr>
            <w:tcW w:w="1328" w:type="dxa"/>
            <w:vAlign w:val="center"/>
          </w:tcPr>
          <w:p w14:paraId="2DB912FB" w14:textId="354070F8" w:rsidR="0092343D" w:rsidRPr="00C43E66" w:rsidRDefault="0092343D" w:rsidP="0092343D">
            <w:pPr>
              <w:spacing w:before="40" w:after="40"/>
              <w:jc w:val="center"/>
              <w:rPr>
                <w:sz w:val="20"/>
                <w:szCs w:val="20"/>
              </w:rPr>
            </w:pPr>
            <w:r w:rsidRPr="00E33BB6">
              <w:rPr>
                <w:sz w:val="20"/>
                <w:szCs w:val="20"/>
              </w:rPr>
              <w:t>0103_A4</w:t>
            </w:r>
          </w:p>
        </w:tc>
        <w:tc>
          <w:tcPr>
            <w:tcW w:w="1457" w:type="dxa"/>
            <w:vAlign w:val="center"/>
          </w:tcPr>
          <w:p w14:paraId="3019E06E" w14:textId="415AB638" w:rsidR="0092343D" w:rsidRPr="00C43E66" w:rsidRDefault="0092343D" w:rsidP="0092343D">
            <w:pPr>
              <w:spacing w:before="40" w:after="40"/>
              <w:jc w:val="center"/>
              <w:rPr>
                <w:sz w:val="20"/>
                <w:szCs w:val="20"/>
              </w:rPr>
            </w:pPr>
            <w:r>
              <w:rPr>
                <w:sz w:val="20"/>
                <w:szCs w:val="20"/>
              </w:rPr>
              <w:t xml:space="preserve">Weighted </w:t>
            </w:r>
            <w:r w:rsidR="00DE35DB">
              <w:rPr>
                <w:sz w:val="20"/>
                <w:szCs w:val="20"/>
              </w:rPr>
              <w:t>–</w:t>
            </w:r>
            <w:r>
              <w:rPr>
                <w:sz w:val="20"/>
                <w:szCs w:val="20"/>
              </w:rPr>
              <w:t xml:space="preserve"> 70</w:t>
            </w:r>
            <w:r w:rsidR="00DE35DB">
              <w:rPr>
                <w:sz w:val="20"/>
                <w:szCs w:val="20"/>
              </w:rPr>
              <w:t>%</w:t>
            </w:r>
            <w:r>
              <w:rPr>
                <w:sz w:val="20"/>
                <w:szCs w:val="20"/>
              </w:rPr>
              <w:t xml:space="preserve"> AMC I + 30% AMC II</w:t>
            </w:r>
          </w:p>
        </w:tc>
        <w:tc>
          <w:tcPr>
            <w:tcW w:w="1440" w:type="dxa"/>
            <w:vAlign w:val="center"/>
          </w:tcPr>
          <w:p w14:paraId="6BC3AD1B" w14:textId="56C5DB28" w:rsidR="0092343D" w:rsidRPr="00C43E66" w:rsidRDefault="0092343D" w:rsidP="0092343D">
            <w:pPr>
              <w:spacing w:before="40" w:after="40"/>
              <w:jc w:val="center"/>
              <w:rPr>
                <w:sz w:val="20"/>
                <w:szCs w:val="20"/>
              </w:rPr>
            </w:pPr>
            <w:r>
              <w:rPr>
                <w:sz w:val="20"/>
                <w:szCs w:val="20"/>
              </w:rPr>
              <w:t>Max</w:t>
            </w:r>
          </w:p>
        </w:tc>
        <w:tc>
          <w:tcPr>
            <w:tcW w:w="1440" w:type="dxa"/>
            <w:vAlign w:val="center"/>
          </w:tcPr>
          <w:p w14:paraId="4CD4DA25" w14:textId="7F757082" w:rsidR="0092343D" w:rsidRPr="00C43E66" w:rsidRDefault="0092343D" w:rsidP="0092343D">
            <w:pPr>
              <w:spacing w:before="40" w:after="40"/>
              <w:jc w:val="center"/>
              <w:rPr>
                <w:sz w:val="20"/>
                <w:szCs w:val="20"/>
              </w:rPr>
            </w:pPr>
            <w:r>
              <w:rPr>
                <w:sz w:val="20"/>
                <w:szCs w:val="20"/>
              </w:rPr>
              <w:t>None</w:t>
            </w:r>
          </w:p>
        </w:tc>
        <w:tc>
          <w:tcPr>
            <w:tcW w:w="1530" w:type="dxa"/>
            <w:vAlign w:val="center"/>
          </w:tcPr>
          <w:p w14:paraId="1CC1A8AB" w14:textId="576A2968" w:rsidR="0092343D" w:rsidRPr="00C43E66" w:rsidRDefault="0092343D" w:rsidP="0092343D">
            <w:pPr>
              <w:spacing w:before="40" w:after="40"/>
              <w:jc w:val="center"/>
              <w:rPr>
                <w:sz w:val="20"/>
                <w:szCs w:val="20"/>
              </w:rPr>
            </w:pPr>
            <w:r>
              <w:rPr>
                <w:rFonts w:ascii="Calibri" w:hAnsi="Calibri" w:cs="Calibri"/>
                <w:color w:val="000000"/>
                <w:sz w:val="20"/>
                <w:szCs w:val="20"/>
              </w:rPr>
              <w:t>14</w:t>
            </w:r>
          </w:p>
        </w:tc>
        <w:tc>
          <w:tcPr>
            <w:tcW w:w="1080" w:type="dxa"/>
            <w:vAlign w:val="center"/>
          </w:tcPr>
          <w:p w14:paraId="4C7058D3" w14:textId="080511EA" w:rsidR="0092343D" w:rsidRPr="00C43E66" w:rsidRDefault="00825198" w:rsidP="0092343D">
            <w:pPr>
              <w:spacing w:before="40" w:after="40"/>
              <w:jc w:val="center"/>
              <w:rPr>
                <w:sz w:val="20"/>
                <w:szCs w:val="20"/>
              </w:rPr>
            </w:pPr>
            <w:r>
              <w:rPr>
                <w:rFonts w:ascii="Calibri" w:hAnsi="Calibri" w:cs="Calibri"/>
                <w:color w:val="000000"/>
                <w:sz w:val="20"/>
                <w:szCs w:val="20"/>
              </w:rPr>
              <w:t>14</w:t>
            </w:r>
          </w:p>
        </w:tc>
        <w:tc>
          <w:tcPr>
            <w:tcW w:w="1080" w:type="dxa"/>
            <w:vAlign w:val="center"/>
          </w:tcPr>
          <w:p w14:paraId="0D0C730B" w14:textId="500D494D" w:rsidR="0092343D" w:rsidRPr="00C43E66" w:rsidRDefault="00DE35DB" w:rsidP="0092343D">
            <w:pPr>
              <w:spacing w:before="40" w:after="40"/>
              <w:jc w:val="center"/>
              <w:rPr>
                <w:sz w:val="20"/>
                <w:szCs w:val="20"/>
              </w:rPr>
            </w:pPr>
            <w:r>
              <w:rPr>
                <w:rFonts w:ascii="Calibri" w:hAnsi="Calibri" w:cs="Calibri"/>
                <w:color w:val="000000"/>
                <w:sz w:val="20"/>
                <w:szCs w:val="20"/>
              </w:rPr>
              <w:t>0</w:t>
            </w:r>
          </w:p>
        </w:tc>
      </w:tr>
      <w:tr w:rsidR="0091244B" w:rsidRPr="00C43E66" w14:paraId="75173A5C" w14:textId="77777777" w:rsidTr="00A066C8">
        <w:trPr>
          <w:cantSplit/>
          <w:trHeight w:val="144"/>
          <w:jc w:val="center"/>
        </w:trPr>
        <w:tc>
          <w:tcPr>
            <w:tcW w:w="1328" w:type="dxa"/>
            <w:vAlign w:val="center"/>
          </w:tcPr>
          <w:p w14:paraId="4D01F616" w14:textId="17CB8F47" w:rsidR="0091244B" w:rsidRPr="00C43E66" w:rsidRDefault="0091244B" w:rsidP="0091244B">
            <w:pPr>
              <w:spacing w:before="40" w:after="40"/>
              <w:jc w:val="center"/>
              <w:rPr>
                <w:sz w:val="20"/>
                <w:szCs w:val="20"/>
              </w:rPr>
            </w:pPr>
            <w:r w:rsidRPr="00E33BB6">
              <w:rPr>
                <w:sz w:val="20"/>
                <w:szCs w:val="20"/>
              </w:rPr>
              <w:t>0103_A</w:t>
            </w:r>
            <w:r>
              <w:rPr>
                <w:sz w:val="20"/>
                <w:szCs w:val="20"/>
              </w:rPr>
              <w:t>5</w:t>
            </w:r>
          </w:p>
        </w:tc>
        <w:tc>
          <w:tcPr>
            <w:tcW w:w="1457" w:type="dxa"/>
            <w:vAlign w:val="center"/>
          </w:tcPr>
          <w:p w14:paraId="5F4A84F4" w14:textId="73EDC280" w:rsidR="0091244B" w:rsidRPr="00C43E66" w:rsidRDefault="0091244B" w:rsidP="0091244B">
            <w:pPr>
              <w:spacing w:before="40" w:after="40"/>
              <w:jc w:val="center"/>
              <w:rPr>
                <w:sz w:val="20"/>
                <w:szCs w:val="20"/>
              </w:rPr>
            </w:pPr>
            <w:r>
              <w:rPr>
                <w:sz w:val="20"/>
                <w:szCs w:val="20"/>
              </w:rPr>
              <w:t xml:space="preserve">Weighted </w:t>
            </w:r>
            <w:r w:rsidR="00DE35DB">
              <w:rPr>
                <w:sz w:val="20"/>
                <w:szCs w:val="20"/>
              </w:rPr>
              <w:t>–</w:t>
            </w:r>
            <w:r>
              <w:rPr>
                <w:sz w:val="20"/>
                <w:szCs w:val="20"/>
              </w:rPr>
              <w:t xml:space="preserve"> 70</w:t>
            </w:r>
            <w:r w:rsidR="00DE35DB">
              <w:rPr>
                <w:sz w:val="20"/>
                <w:szCs w:val="20"/>
              </w:rPr>
              <w:t>%</w:t>
            </w:r>
            <w:r>
              <w:rPr>
                <w:sz w:val="20"/>
                <w:szCs w:val="20"/>
              </w:rPr>
              <w:t xml:space="preserve"> AMC I + 30% AMC II</w:t>
            </w:r>
          </w:p>
        </w:tc>
        <w:tc>
          <w:tcPr>
            <w:tcW w:w="1440" w:type="dxa"/>
            <w:vAlign w:val="center"/>
          </w:tcPr>
          <w:p w14:paraId="48DB721C" w14:textId="1285E35F" w:rsidR="0091244B" w:rsidRPr="00C43E66" w:rsidRDefault="0091244B" w:rsidP="0091244B">
            <w:pPr>
              <w:spacing w:before="40" w:after="40"/>
              <w:jc w:val="center"/>
              <w:rPr>
                <w:sz w:val="20"/>
                <w:szCs w:val="20"/>
              </w:rPr>
            </w:pPr>
            <w:r>
              <w:rPr>
                <w:sz w:val="20"/>
                <w:szCs w:val="20"/>
              </w:rPr>
              <w:t>Max</w:t>
            </w:r>
          </w:p>
        </w:tc>
        <w:tc>
          <w:tcPr>
            <w:tcW w:w="1440" w:type="dxa"/>
            <w:vAlign w:val="center"/>
          </w:tcPr>
          <w:p w14:paraId="25B58479" w14:textId="357061E5" w:rsidR="0091244B" w:rsidRPr="00C43E66" w:rsidRDefault="0091244B" w:rsidP="0091244B">
            <w:pPr>
              <w:spacing w:before="40" w:after="40"/>
              <w:jc w:val="center"/>
              <w:rPr>
                <w:sz w:val="20"/>
                <w:szCs w:val="20"/>
              </w:rPr>
            </w:pPr>
            <w:r>
              <w:rPr>
                <w:sz w:val="20"/>
                <w:szCs w:val="20"/>
              </w:rPr>
              <w:t>None</w:t>
            </w:r>
          </w:p>
        </w:tc>
        <w:tc>
          <w:tcPr>
            <w:tcW w:w="1530" w:type="dxa"/>
            <w:vAlign w:val="center"/>
          </w:tcPr>
          <w:p w14:paraId="3FA7E9CD" w14:textId="33685261" w:rsidR="0091244B" w:rsidRPr="00C43E66" w:rsidRDefault="0091244B" w:rsidP="0091244B">
            <w:pPr>
              <w:spacing w:before="40" w:after="40"/>
              <w:jc w:val="center"/>
              <w:rPr>
                <w:sz w:val="20"/>
                <w:szCs w:val="20"/>
              </w:rPr>
            </w:pPr>
            <w:r>
              <w:rPr>
                <w:rFonts w:ascii="Calibri" w:hAnsi="Calibri" w:cs="Calibri"/>
                <w:color w:val="000000"/>
                <w:sz w:val="20"/>
                <w:szCs w:val="20"/>
              </w:rPr>
              <w:t>16</w:t>
            </w:r>
          </w:p>
        </w:tc>
        <w:tc>
          <w:tcPr>
            <w:tcW w:w="1080" w:type="dxa"/>
            <w:vAlign w:val="center"/>
          </w:tcPr>
          <w:p w14:paraId="27C14121" w14:textId="442D11F4" w:rsidR="0091244B" w:rsidRPr="00C43E66" w:rsidRDefault="0091244B" w:rsidP="0091244B">
            <w:pPr>
              <w:spacing w:before="40" w:after="40"/>
              <w:jc w:val="center"/>
              <w:rPr>
                <w:sz w:val="20"/>
                <w:szCs w:val="20"/>
              </w:rPr>
            </w:pPr>
            <w:r>
              <w:rPr>
                <w:rFonts w:ascii="Calibri" w:hAnsi="Calibri" w:cs="Calibri"/>
                <w:color w:val="000000"/>
                <w:sz w:val="20"/>
                <w:szCs w:val="20"/>
              </w:rPr>
              <w:t>16</w:t>
            </w:r>
          </w:p>
        </w:tc>
        <w:tc>
          <w:tcPr>
            <w:tcW w:w="1080" w:type="dxa"/>
            <w:vAlign w:val="center"/>
          </w:tcPr>
          <w:p w14:paraId="3BEC58CB" w14:textId="101698C2" w:rsidR="0091244B" w:rsidRPr="00C43E66" w:rsidRDefault="0091244B" w:rsidP="0091244B">
            <w:pPr>
              <w:spacing w:before="40" w:after="40"/>
              <w:jc w:val="center"/>
              <w:rPr>
                <w:sz w:val="20"/>
                <w:szCs w:val="20"/>
              </w:rPr>
            </w:pPr>
            <w:r>
              <w:rPr>
                <w:sz w:val="20"/>
                <w:szCs w:val="20"/>
              </w:rPr>
              <w:t>0</w:t>
            </w:r>
          </w:p>
        </w:tc>
      </w:tr>
      <w:tr w:rsidR="000605D8" w:rsidRPr="00C43E66" w14:paraId="243F369C" w14:textId="77777777" w:rsidTr="00A066C8">
        <w:trPr>
          <w:cantSplit/>
          <w:trHeight w:val="144"/>
          <w:jc w:val="center"/>
        </w:trPr>
        <w:tc>
          <w:tcPr>
            <w:tcW w:w="1328" w:type="dxa"/>
            <w:tcBorders>
              <w:bottom w:val="single" w:sz="4" w:space="0" w:color="auto"/>
            </w:tcBorders>
            <w:vAlign w:val="center"/>
          </w:tcPr>
          <w:p w14:paraId="1726DABA" w14:textId="4DEEF928" w:rsidR="000605D8" w:rsidRPr="00C43E66" w:rsidRDefault="000605D8" w:rsidP="000605D8">
            <w:pPr>
              <w:spacing w:before="40" w:after="40"/>
              <w:jc w:val="center"/>
              <w:rPr>
                <w:sz w:val="20"/>
                <w:szCs w:val="20"/>
              </w:rPr>
            </w:pPr>
            <w:r w:rsidRPr="00E33BB6">
              <w:rPr>
                <w:sz w:val="20"/>
                <w:szCs w:val="20"/>
              </w:rPr>
              <w:t>010</w:t>
            </w:r>
            <w:r>
              <w:rPr>
                <w:sz w:val="20"/>
                <w:szCs w:val="20"/>
              </w:rPr>
              <w:t>4</w:t>
            </w:r>
            <w:r w:rsidRPr="00E33BB6">
              <w:rPr>
                <w:sz w:val="20"/>
                <w:szCs w:val="20"/>
              </w:rPr>
              <w:t>_A</w:t>
            </w:r>
            <w:r>
              <w:rPr>
                <w:sz w:val="20"/>
                <w:szCs w:val="20"/>
              </w:rPr>
              <w:t>6</w:t>
            </w:r>
          </w:p>
        </w:tc>
        <w:tc>
          <w:tcPr>
            <w:tcW w:w="1457" w:type="dxa"/>
            <w:tcBorders>
              <w:bottom w:val="single" w:sz="4" w:space="0" w:color="auto"/>
            </w:tcBorders>
            <w:vAlign w:val="center"/>
          </w:tcPr>
          <w:p w14:paraId="48A1DC6C" w14:textId="09CA452D" w:rsidR="000605D8" w:rsidRPr="00C43E66" w:rsidRDefault="000605D8" w:rsidP="000605D8">
            <w:pPr>
              <w:spacing w:before="40" w:after="40"/>
              <w:jc w:val="center"/>
              <w:rPr>
                <w:sz w:val="20"/>
                <w:szCs w:val="20"/>
              </w:rPr>
            </w:pPr>
            <w:r>
              <w:rPr>
                <w:sz w:val="20"/>
                <w:szCs w:val="20"/>
              </w:rPr>
              <w:t xml:space="preserve">Weighted </w:t>
            </w:r>
            <w:r w:rsidR="00DE35DB">
              <w:rPr>
                <w:sz w:val="20"/>
                <w:szCs w:val="20"/>
              </w:rPr>
              <w:t>–</w:t>
            </w:r>
            <w:r>
              <w:rPr>
                <w:sz w:val="20"/>
                <w:szCs w:val="20"/>
              </w:rPr>
              <w:t xml:space="preserve"> 70</w:t>
            </w:r>
            <w:r w:rsidR="00DE35DB">
              <w:rPr>
                <w:sz w:val="20"/>
                <w:szCs w:val="20"/>
              </w:rPr>
              <w:t>%</w:t>
            </w:r>
            <w:r>
              <w:rPr>
                <w:sz w:val="20"/>
                <w:szCs w:val="20"/>
              </w:rPr>
              <w:t xml:space="preserve"> AMC I + 30% AMC II</w:t>
            </w:r>
          </w:p>
        </w:tc>
        <w:tc>
          <w:tcPr>
            <w:tcW w:w="1440" w:type="dxa"/>
            <w:tcBorders>
              <w:bottom w:val="single" w:sz="4" w:space="0" w:color="auto"/>
            </w:tcBorders>
            <w:vAlign w:val="center"/>
          </w:tcPr>
          <w:p w14:paraId="049206AF" w14:textId="7F46C463" w:rsidR="000605D8" w:rsidRPr="00C43E66" w:rsidRDefault="000605D8" w:rsidP="000605D8">
            <w:pPr>
              <w:spacing w:before="40" w:after="40"/>
              <w:jc w:val="center"/>
              <w:rPr>
                <w:sz w:val="20"/>
                <w:szCs w:val="20"/>
              </w:rPr>
            </w:pPr>
            <w:r>
              <w:rPr>
                <w:sz w:val="20"/>
                <w:szCs w:val="20"/>
              </w:rPr>
              <w:t>Max</w:t>
            </w:r>
          </w:p>
        </w:tc>
        <w:tc>
          <w:tcPr>
            <w:tcW w:w="1440" w:type="dxa"/>
            <w:vAlign w:val="center"/>
          </w:tcPr>
          <w:p w14:paraId="71172D2E" w14:textId="58E8F749" w:rsidR="000605D8" w:rsidRPr="00C43E66" w:rsidRDefault="000605D8" w:rsidP="000605D8">
            <w:pPr>
              <w:spacing w:before="40" w:after="40"/>
              <w:jc w:val="center"/>
              <w:rPr>
                <w:sz w:val="20"/>
                <w:szCs w:val="20"/>
              </w:rPr>
            </w:pPr>
            <w:r>
              <w:rPr>
                <w:sz w:val="20"/>
                <w:szCs w:val="20"/>
              </w:rPr>
              <w:t>None</w:t>
            </w:r>
          </w:p>
        </w:tc>
        <w:tc>
          <w:tcPr>
            <w:tcW w:w="1530" w:type="dxa"/>
            <w:vAlign w:val="center"/>
          </w:tcPr>
          <w:p w14:paraId="212D341A" w14:textId="7C6385F4" w:rsidR="000605D8" w:rsidRPr="00C43E66" w:rsidRDefault="00612F21" w:rsidP="000605D8">
            <w:pPr>
              <w:spacing w:before="40" w:after="40"/>
              <w:jc w:val="center"/>
              <w:rPr>
                <w:sz w:val="20"/>
                <w:szCs w:val="20"/>
              </w:rPr>
            </w:pPr>
            <w:r>
              <w:rPr>
                <w:rFonts w:ascii="Calibri" w:hAnsi="Calibri" w:cs="Calibri"/>
                <w:color w:val="000000"/>
                <w:sz w:val="20"/>
                <w:szCs w:val="20"/>
              </w:rPr>
              <w:t>10</w:t>
            </w:r>
          </w:p>
        </w:tc>
        <w:tc>
          <w:tcPr>
            <w:tcW w:w="1080" w:type="dxa"/>
            <w:vAlign w:val="center"/>
          </w:tcPr>
          <w:p w14:paraId="5E347C9F" w14:textId="1EFB1992" w:rsidR="000605D8" w:rsidRPr="00C43E66" w:rsidRDefault="00825198" w:rsidP="000605D8">
            <w:pPr>
              <w:spacing w:before="40" w:after="40"/>
              <w:jc w:val="center"/>
              <w:rPr>
                <w:sz w:val="20"/>
                <w:szCs w:val="20"/>
              </w:rPr>
            </w:pPr>
            <w:r>
              <w:rPr>
                <w:rFonts w:ascii="Calibri" w:hAnsi="Calibri" w:cs="Calibri"/>
                <w:color w:val="000000"/>
                <w:sz w:val="20"/>
                <w:szCs w:val="20"/>
              </w:rPr>
              <w:t>7</w:t>
            </w:r>
          </w:p>
        </w:tc>
        <w:tc>
          <w:tcPr>
            <w:tcW w:w="1080" w:type="dxa"/>
            <w:vAlign w:val="center"/>
          </w:tcPr>
          <w:p w14:paraId="1E9DBBED" w14:textId="2FCC7245" w:rsidR="000605D8" w:rsidRPr="00C43E66" w:rsidRDefault="00DE35DB" w:rsidP="000605D8">
            <w:pPr>
              <w:spacing w:before="40" w:after="40"/>
              <w:jc w:val="center"/>
              <w:rPr>
                <w:sz w:val="20"/>
                <w:szCs w:val="20"/>
              </w:rPr>
            </w:pPr>
            <w:r>
              <w:rPr>
                <w:rFonts w:ascii="Calibri" w:hAnsi="Calibri" w:cs="Calibri"/>
                <w:color w:val="000000"/>
                <w:sz w:val="20"/>
                <w:szCs w:val="20"/>
              </w:rPr>
              <w:t>3</w:t>
            </w:r>
          </w:p>
        </w:tc>
      </w:tr>
      <w:tr w:rsidR="00AD3E89" w:rsidRPr="00C43E66" w14:paraId="31ADEF0E" w14:textId="77777777" w:rsidTr="00A066C8">
        <w:trPr>
          <w:cantSplit/>
          <w:trHeight w:val="144"/>
          <w:jc w:val="center"/>
        </w:trPr>
        <w:tc>
          <w:tcPr>
            <w:tcW w:w="1328" w:type="dxa"/>
            <w:tcBorders>
              <w:top w:val="single" w:sz="4" w:space="0" w:color="auto"/>
              <w:left w:val="nil"/>
              <w:bottom w:val="nil"/>
              <w:right w:val="nil"/>
            </w:tcBorders>
            <w:vAlign w:val="center"/>
          </w:tcPr>
          <w:p w14:paraId="78EDBBA0" w14:textId="77777777" w:rsidR="00AD3E89" w:rsidRPr="00C43E66" w:rsidRDefault="00AD3E89" w:rsidP="00C43E66">
            <w:pPr>
              <w:spacing w:before="40" w:after="40"/>
              <w:jc w:val="center"/>
              <w:rPr>
                <w:sz w:val="20"/>
                <w:szCs w:val="20"/>
              </w:rPr>
            </w:pPr>
          </w:p>
        </w:tc>
        <w:tc>
          <w:tcPr>
            <w:tcW w:w="1457" w:type="dxa"/>
            <w:tcBorders>
              <w:top w:val="single" w:sz="4" w:space="0" w:color="auto"/>
              <w:left w:val="nil"/>
              <w:bottom w:val="nil"/>
              <w:right w:val="nil"/>
            </w:tcBorders>
            <w:vAlign w:val="center"/>
          </w:tcPr>
          <w:p w14:paraId="5343F2B1" w14:textId="77777777" w:rsidR="00AD3E89" w:rsidRPr="00C43E66" w:rsidRDefault="00AD3E89" w:rsidP="00C43E66">
            <w:pPr>
              <w:spacing w:before="40" w:after="40"/>
              <w:jc w:val="center"/>
              <w:rPr>
                <w:sz w:val="20"/>
                <w:szCs w:val="20"/>
              </w:rPr>
            </w:pPr>
          </w:p>
        </w:tc>
        <w:tc>
          <w:tcPr>
            <w:tcW w:w="1440" w:type="dxa"/>
            <w:tcBorders>
              <w:top w:val="single" w:sz="4" w:space="0" w:color="auto"/>
              <w:left w:val="nil"/>
              <w:bottom w:val="nil"/>
            </w:tcBorders>
            <w:vAlign w:val="center"/>
          </w:tcPr>
          <w:p w14:paraId="70C25D05" w14:textId="77777777" w:rsidR="00AD3E89" w:rsidRPr="00C43E66" w:rsidRDefault="00AD3E89" w:rsidP="00C43E66">
            <w:pPr>
              <w:spacing w:before="40" w:after="40"/>
              <w:jc w:val="center"/>
              <w:rPr>
                <w:sz w:val="20"/>
                <w:szCs w:val="20"/>
              </w:rPr>
            </w:pPr>
          </w:p>
        </w:tc>
        <w:tc>
          <w:tcPr>
            <w:tcW w:w="1440" w:type="dxa"/>
            <w:vAlign w:val="center"/>
          </w:tcPr>
          <w:p w14:paraId="6B777828" w14:textId="0A0BC42A" w:rsidR="00AD3E89" w:rsidRPr="00C43E66" w:rsidRDefault="00AD3E89" w:rsidP="00C43E66">
            <w:pPr>
              <w:spacing w:before="40" w:after="40"/>
              <w:jc w:val="center"/>
              <w:rPr>
                <w:b/>
                <w:bCs/>
                <w:sz w:val="20"/>
                <w:szCs w:val="20"/>
              </w:rPr>
            </w:pPr>
            <w:r w:rsidRPr="00C43E66">
              <w:rPr>
                <w:b/>
                <w:bCs/>
                <w:sz w:val="20"/>
                <w:szCs w:val="20"/>
              </w:rPr>
              <w:t xml:space="preserve">Total </w:t>
            </w:r>
          </w:p>
        </w:tc>
        <w:tc>
          <w:tcPr>
            <w:tcW w:w="1530" w:type="dxa"/>
            <w:vAlign w:val="center"/>
          </w:tcPr>
          <w:p w14:paraId="614993BC" w14:textId="7D6C1C45" w:rsidR="00AD3E89" w:rsidRPr="00C43E66" w:rsidRDefault="00AD3E89" w:rsidP="00C43E66">
            <w:pPr>
              <w:spacing w:before="40" w:after="40"/>
              <w:jc w:val="center"/>
              <w:rPr>
                <w:rFonts w:ascii="Calibri" w:hAnsi="Calibri" w:cs="Calibri"/>
                <w:color w:val="000000"/>
                <w:sz w:val="20"/>
                <w:szCs w:val="20"/>
              </w:rPr>
            </w:pPr>
            <w:r w:rsidRPr="00C43E66">
              <w:rPr>
                <w:rFonts w:ascii="Calibri" w:hAnsi="Calibri" w:cs="Calibri"/>
                <w:color w:val="000000"/>
                <w:sz w:val="20"/>
                <w:szCs w:val="20"/>
              </w:rPr>
              <w:t>6</w:t>
            </w:r>
            <w:r w:rsidR="00A45C1F">
              <w:rPr>
                <w:rFonts w:ascii="Calibri" w:hAnsi="Calibri" w:cs="Calibri"/>
                <w:color w:val="000000"/>
                <w:sz w:val="20"/>
                <w:szCs w:val="20"/>
              </w:rPr>
              <w:t>9</w:t>
            </w:r>
          </w:p>
        </w:tc>
        <w:tc>
          <w:tcPr>
            <w:tcW w:w="1080" w:type="dxa"/>
            <w:vAlign w:val="center"/>
          </w:tcPr>
          <w:p w14:paraId="5EB58137" w14:textId="51487DE6" w:rsidR="00AD3E89" w:rsidRPr="00C43E66" w:rsidRDefault="002C7F07" w:rsidP="00C43E66">
            <w:pPr>
              <w:spacing w:before="40" w:after="40"/>
              <w:jc w:val="center"/>
              <w:rPr>
                <w:rFonts w:ascii="Calibri" w:hAnsi="Calibri" w:cs="Calibri"/>
                <w:color w:val="000000"/>
                <w:sz w:val="20"/>
                <w:szCs w:val="20"/>
              </w:rPr>
            </w:pPr>
            <w:r w:rsidRPr="00C43E66">
              <w:rPr>
                <w:rFonts w:ascii="Calibri" w:hAnsi="Calibri" w:cs="Calibri"/>
                <w:color w:val="000000"/>
                <w:sz w:val="20"/>
                <w:szCs w:val="20"/>
              </w:rPr>
              <w:t>5</w:t>
            </w:r>
            <w:r w:rsidR="00DE35DB">
              <w:rPr>
                <w:rFonts w:ascii="Calibri" w:hAnsi="Calibri" w:cs="Calibri"/>
                <w:color w:val="000000"/>
                <w:sz w:val="20"/>
                <w:szCs w:val="20"/>
              </w:rPr>
              <w:t>5</w:t>
            </w:r>
          </w:p>
        </w:tc>
        <w:tc>
          <w:tcPr>
            <w:tcW w:w="1080" w:type="dxa"/>
            <w:vAlign w:val="center"/>
          </w:tcPr>
          <w:p w14:paraId="742B06B9" w14:textId="1B10F00E" w:rsidR="00AD3E89" w:rsidRPr="00C43E66" w:rsidRDefault="00DE35DB" w:rsidP="00C43E66">
            <w:pPr>
              <w:spacing w:before="40" w:after="40"/>
              <w:jc w:val="center"/>
              <w:rPr>
                <w:rFonts w:ascii="Calibri" w:hAnsi="Calibri" w:cs="Calibri"/>
                <w:color w:val="000000"/>
                <w:sz w:val="20"/>
                <w:szCs w:val="20"/>
              </w:rPr>
            </w:pPr>
            <w:r>
              <w:rPr>
                <w:rFonts w:ascii="Calibri" w:hAnsi="Calibri" w:cs="Calibri"/>
                <w:color w:val="000000"/>
                <w:sz w:val="20"/>
                <w:szCs w:val="20"/>
              </w:rPr>
              <w:t>13</w:t>
            </w:r>
          </w:p>
        </w:tc>
      </w:tr>
    </w:tbl>
    <w:p w14:paraId="1559200A" w14:textId="77777777" w:rsidR="00AD2DE7" w:rsidRDefault="00AD2DE7" w:rsidP="00AD2DE7">
      <w:pPr>
        <w:pStyle w:val="Table-notes"/>
      </w:pPr>
    </w:p>
    <w:p w14:paraId="45FE0255" w14:textId="5B19F7FF" w:rsidR="00195A68" w:rsidRDefault="00195A68" w:rsidP="00101834">
      <w:pPr>
        <w:pStyle w:val="BodyText"/>
        <w:keepLines/>
      </w:pPr>
      <w:r w:rsidRPr="00690141">
        <w:t xml:space="preserve">During the validation process, domain-wide parameter adjustments were applied to the </w:t>
      </w:r>
      <w:r>
        <w:t>CN</w:t>
      </w:r>
      <w:r w:rsidR="003B7EBF">
        <w:t xml:space="preserve"> values</w:t>
      </w:r>
      <w:r w:rsidRPr="00690141">
        <w:t xml:space="preserve"> and the Manning’s n values to maximize the number of streams where the 1% BLE flows fell between the 1% minus and 1% plus regressions</w:t>
      </w:r>
      <w:r>
        <w:t>/gage</w:t>
      </w:r>
      <w:r w:rsidRPr="00690141">
        <w:t xml:space="preserve"> flows. No particular area or tributary in a domain was considered a priority over the others when these adjustments were made. As a result, in areas where the stream/</w:t>
      </w:r>
      <w:r w:rsidR="00C43E66">
        <w:t>‌</w:t>
      </w:r>
      <w:r w:rsidRPr="00690141">
        <w:t xml:space="preserve">watershed characteristics were significantly different from the rest of the domain, some of the 1% BLE flows </w:t>
      </w:r>
      <w:r>
        <w:t>might fall</w:t>
      </w:r>
      <w:r w:rsidRPr="00690141">
        <w:t xml:space="preserve"> outside of the 1% minus and 1% plus bounds. Other factors that contributed to the 1% BLE flows falling outside of the 1% minus and 1% plus bounds included differences in the regression</w:t>
      </w:r>
      <w:r>
        <w:t xml:space="preserve">, </w:t>
      </w:r>
      <w:r w:rsidR="00C94F61">
        <w:t xml:space="preserve">effective, </w:t>
      </w:r>
      <w:r>
        <w:t>gage,</w:t>
      </w:r>
      <w:r w:rsidRPr="00690141">
        <w:t xml:space="preserve"> and 2D BLE analysis methodologies</w:t>
      </w:r>
      <w:r>
        <w:t>;</w:t>
      </w:r>
      <w:r w:rsidRPr="00690141">
        <w:t xml:space="preserve"> the use of updated topographic data in the BLE analysis</w:t>
      </w:r>
      <w:r>
        <w:t>;</w:t>
      </w:r>
      <w:r w:rsidRPr="00690141">
        <w:t xml:space="preserve"> and the higher NOAA Atlas 14 rainfall totals that were used in the BLE analysis. </w:t>
      </w:r>
    </w:p>
    <w:p w14:paraId="5C544220" w14:textId="456145F4" w:rsidR="0061549F" w:rsidRDefault="0061549F" w:rsidP="00C43E66">
      <w:pPr>
        <w:pStyle w:val="BodyText"/>
      </w:pPr>
      <w:r w:rsidRPr="00A22BAF">
        <w:t>The model validation process for domain 0</w:t>
      </w:r>
      <w:r w:rsidR="00682BF9" w:rsidRPr="00A066C8">
        <w:t>1</w:t>
      </w:r>
      <w:r w:rsidRPr="00A22BAF">
        <w:t xml:space="preserve">01_A1 is described </w:t>
      </w:r>
      <w:r w:rsidR="0020789F">
        <w:t>here</w:t>
      </w:r>
      <w:r w:rsidRPr="00A22BAF">
        <w:t xml:space="preserve">. Iterative results from this process are presented in </w:t>
      </w:r>
      <w:r w:rsidRPr="00933C05">
        <w:fldChar w:fldCharType="begin"/>
      </w:r>
      <w:r w:rsidRPr="00A22BAF">
        <w:instrText xml:space="preserve"> REF _Ref115865149 \h  \* MERGEFORMAT </w:instrText>
      </w:r>
      <w:r w:rsidRPr="00933C05">
        <w:fldChar w:fldCharType="separate"/>
      </w:r>
      <w:r w:rsidR="00354332">
        <w:t xml:space="preserve">Table </w:t>
      </w:r>
      <w:r w:rsidR="00354332">
        <w:rPr>
          <w:noProof/>
        </w:rPr>
        <w:t>17</w:t>
      </w:r>
      <w:r w:rsidRPr="00933C05">
        <w:fldChar w:fldCharType="end"/>
      </w:r>
      <w:r w:rsidRPr="00A22BAF">
        <w:t xml:space="preserve">. This description is representative; a similar process was applied to all domains in the </w:t>
      </w:r>
      <w:r w:rsidR="00A64883">
        <w:t>Buchanan</w:t>
      </w:r>
      <w:r w:rsidR="0020789F">
        <w:t>-</w:t>
      </w:r>
      <w:r w:rsidR="00A64883">
        <w:t>LBJ Lakes</w:t>
      </w:r>
      <w:r w:rsidRPr="00A22BAF">
        <w:t xml:space="preserve"> watershed. In </w:t>
      </w:r>
      <w:r w:rsidRPr="00933C05">
        <w:fldChar w:fldCharType="begin"/>
      </w:r>
      <w:r w:rsidRPr="00A22BAF">
        <w:instrText xml:space="preserve"> REF _Ref115865149 \h  \* MERGEFORMAT </w:instrText>
      </w:r>
      <w:r w:rsidRPr="00933C05">
        <w:fldChar w:fldCharType="separate"/>
      </w:r>
      <w:r w:rsidR="00354332">
        <w:t xml:space="preserve">Table </w:t>
      </w:r>
      <w:r w:rsidR="00354332">
        <w:rPr>
          <w:noProof/>
        </w:rPr>
        <w:t>17</w:t>
      </w:r>
      <w:r w:rsidRPr="00933C05">
        <w:fldChar w:fldCharType="end"/>
      </w:r>
      <w:r w:rsidRPr="00A22BAF">
        <w:t>, the flows in green</w:t>
      </w:r>
      <w:r w:rsidR="0020789F">
        <w:t xml:space="preserve"> are within the 1% plus and 1% minus </w:t>
      </w:r>
      <w:r w:rsidR="00413C87">
        <w:t xml:space="preserve">regression </w:t>
      </w:r>
      <w:r w:rsidR="0020789F">
        <w:t xml:space="preserve">range, and the values in red are outside this range. </w:t>
      </w:r>
    </w:p>
    <w:p w14:paraId="4A99BFA4" w14:textId="75324165" w:rsidR="00C16812" w:rsidRDefault="0061549F" w:rsidP="00033E4E">
      <w:pPr>
        <w:pStyle w:val="BodyText"/>
        <w:sectPr w:rsidR="00C16812" w:rsidSect="00346C27">
          <w:headerReference w:type="default" r:id="rId46"/>
          <w:pgSz w:w="12240" w:h="15840" w:code="1"/>
          <w:pgMar w:top="1296" w:right="1440" w:bottom="1440" w:left="1440" w:header="720" w:footer="576" w:gutter="0"/>
          <w:pgNumType w:start="3"/>
          <w:cols w:space="720"/>
          <w:titlePg/>
          <w:docGrid w:linePitch="360"/>
        </w:sectPr>
      </w:pPr>
      <w:r>
        <w:t xml:space="preserve">For Iteration 1, baseline AMC II CN values and Manning’s n values were </w:t>
      </w:r>
      <w:r w:rsidR="00561387">
        <w:t>assumed</w:t>
      </w:r>
      <w:r>
        <w:t xml:space="preserve">. The Iteration 1 results showed that </w:t>
      </w:r>
      <w:r w:rsidR="00AA5BF5">
        <w:t>all</w:t>
      </w:r>
      <w:r>
        <w:t xml:space="preserve"> of the computed 1% BLE flows were higher than the 1% plus regression flows. To reduce the computed flows, Iteration 2 lowered the </w:t>
      </w:r>
      <w:r w:rsidR="00561387">
        <w:t xml:space="preserve">CN values by assuming a weighted average of 70% of the AMC I CN values and 30% of the AMC II CN values. These revisions produced 1% BLE flows that fell between the 1% minus and 1% plus regression flows at 7 of 12 locations. For Iteration 3, the CNs values were unrevised from Iteration 2 and the Manning’s n values were increased as documented in Table </w:t>
      </w:r>
      <w:r w:rsidR="00561387">
        <w:rPr>
          <w:noProof/>
        </w:rPr>
        <w:t xml:space="preserve">12. This iteration </w:t>
      </w:r>
      <w:r w:rsidR="00561387">
        <w:t>produced 1% BLE flows that fell between the 1% minus and 1% plus regression flows at 8 of 12 locations.</w:t>
      </w:r>
    </w:p>
    <w:p w14:paraId="678E5643" w14:textId="5B35C66F" w:rsidR="00E133DC" w:rsidRDefault="00E133DC" w:rsidP="002F22C7">
      <w:pPr>
        <w:pStyle w:val="Caption"/>
        <w:keepNext/>
        <w:jc w:val="center"/>
      </w:pPr>
      <w:bookmarkStart w:id="95" w:name="_Ref115865149"/>
      <w:bookmarkStart w:id="96" w:name="_Toc187681378"/>
      <w:r>
        <w:lastRenderedPageBreak/>
        <w:t xml:space="preserve">Table </w:t>
      </w:r>
      <w:r>
        <w:fldChar w:fldCharType="begin"/>
      </w:r>
      <w:r>
        <w:instrText>SEQ Table \* ARABIC</w:instrText>
      </w:r>
      <w:r>
        <w:fldChar w:fldCharType="separate"/>
      </w:r>
      <w:r w:rsidR="00354332">
        <w:rPr>
          <w:noProof/>
        </w:rPr>
        <w:t>17</w:t>
      </w:r>
      <w:r>
        <w:fldChar w:fldCharType="end"/>
      </w:r>
      <w:bookmarkEnd w:id="95"/>
      <w:r>
        <w:t xml:space="preserve">: </w:t>
      </w:r>
      <w:r w:rsidR="00B759E2">
        <w:t>Summary</w:t>
      </w:r>
      <w:r w:rsidR="008621B4">
        <w:t xml:space="preserve"> of the Model Validation </w:t>
      </w:r>
      <w:r w:rsidR="008621B4" w:rsidRPr="003434FD">
        <w:t xml:space="preserve">Process for </w:t>
      </w:r>
      <w:r w:rsidR="008621B4" w:rsidRPr="00A066C8">
        <w:t>Domain 0</w:t>
      </w:r>
      <w:r w:rsidR="003434FD" w:rsidRPr="00A066C8">
        <w:t>1</w:t>
      </w:r>
      <w:r w:rsidR="008621B4" w:rsidRPr="00A066C8">
        <w:t>01_A1</w:t>
      </w:r>
      <w:bookmarkEnd w:id="96"/>
    </w:p>
    <w:tbl>
      <w:tblPr>
        <w:tblW w:w="11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1980"/>
        <w:gridCol w:w="1085"/>
        <w:gridCol w:w="900"/>
        <w:gridCol w:w="900"/>
        <w:gridCol w:w="900"/>
        <w:gridCol w:w="1435"/>
        <w:gridCol w:w="1604"/>
        <w:gridCol w:w="1620"/>
      </w:tblGrid>
      <w:tr w:rsidR="0020789F" w:rsidRPr="0041031A" w14:paraId="68295BB9" w14:textId="77777777" w:rsidTr="0020789F">
        <w:trPr>
          <w:cantSplit/>
          <w:trHeight w:val="144"/>
        </w:trPr>
        <w:tc>
          <w:tcPr>
            <w:tcW w:w="1075" w:type="dxa"/>
            <w:vMerge w:val="restart"/>
            <w:shd w:val="clear" w:color="auto" w:fill="2E74B5" w:themeFill="accent5" w:themeFillShade="BF"/>
            <w:noWrap/>
            <w:vAlign w:val="center"/>
            <w:hideMark/>
          </w:tcPr>
          <w:p w14:paraId="41004047" w14:textId="074844BC" w:rsidR="0020789F" w:rsidRPr="00D01597" w:rsidRDefault="0020789F" w:rsidP="0020789F">
            <w:pPr>
              <w:spacing w:before="40" w:after="40" w:line="240" w:lineRule="auto"/>
              <w:jc w:val="center"/>
              <w:rPr>
                <w:rFonts w:ascii="Calibri" w:eastAsia="Times New Roman" w:hAnsi="Calibri" w:cs="Calibri"/>
                <w:b/>
                <w:color w:val="FFFFFF" w:themeColor="background1"/>
                <w:sz w:val="20"/>
                <w:szCs w:val="20"/>
              </w:rPr>
            </w:pPr>
            <w:r w:rsidRPr="00D01597">
              <w:rPr>
                <w:rFonts w:ascii="Calibri" w:eastAsia="Times New Roman" w:hAnsi="Calibri" w:cs="Calibri"/>
                <w:b/>
                <w:bCs/>
                <w:color w:val="FFFFFF" w:themeColor="background1"/>
                <w:sz w:val="20"/>
                <w:szCs w:val="20"/>
              </w:rPr>
              <w:t>Validation Location</w:t>
            </w:r>
          </w:p>
        </w:tc>
        <w:tc>
          <w:tcPr>
            <w:tcW w:w="1980" w:type="dxa"/>
            <w:vMerge w:val="restart"/>
            <w:shd w:val="clear" w:color="auto" w:fill="2E74B5" w:themeFill="accent5" w:themeFillShade="BF"/>
            <w:noWrap/>
            <w:vAlign w:val="center"/>
            <w:hideMark/>
          </w:tcPr>
          <w:p w14:paraId="41AEABCD" w14:textId="604CE7AF" w:rsidR="0020789F" w:rsidRPr="00D01597" w:rsidRDefault="0020789F" w:rsidP="0020789F">
            <w:pPr>
              <w:spacing w:before="40" w:after="40" w:line="240" w:lineRule="auto"/>
              <w:jc w:val="center"/>
              <w:rPr>
                <w:rFonts w:ascii="Calibri" w:eastAsia="Times New Roman" w:hAnsi="Calibri" w:cs="Calibri"/>
                <w:b/>
                <w:color w:val="FFFFFF" w:themeColor="background1"/>
                <w:sz w:val="20"/>
                <w:szCs w:val="20"/>
              </w:rPr>
            </w:pPr>
            <w:r w:rsidRPr="00D01597">
              <w:rPr>
                <w:rFonts w:ascii="Calibri" w:eastAsia="Times New Roman" w:hAnsi="Calibri" w:cs="Calibri"/>
                <w:b/>
                <w:bCs/>
                <w:color w:val="FFFFFF" w:themeColor="background1"/>
                <w:sz w:val="20"/>
                <w:szCs w:val="20"/>
              </w:rPr>
              <w:t>Name</w:t>
            </w:r>
          </w:p>
        </w:tc>
        <w:tc>
          <w:tcPr>
            <w:tcW w:w="1085" w:type="dxa"/>
            <w:vMerge w:val="restart"/>
            <w:shd w:val="clear" w:color="auto" w:fill="2E74B5" w:themeFill="accent5" w:themeFillShade="BF"/>
            <w:noWrap/>
            <w:vAlign w:val="center"/>
            <w:hideMark/>
          </w:tcPr>
          <w:p w14:paraId="6501A04D" w14:textId="14ED1FEF" w:rsidR="0020789F" w:rsidRPr="00D01597" w:rsidRDefault="0020789F" w:rsidP="0020789F">
            <w:pPr>
              <w:spacing w:before="40" w:after="40" w:line="240" w:lineRule="auto"/>
              <w:jc w:val="center"/>
              <w:rPr>
                <w:rFonts w:ascii="Calibri" w:eastAsia="Times New Roman" w:hAnsi="Calibri" w:cs="Calibri"/>
                <w:b/>
                <w:color w:val="FFFFFF" w:themeColor="background1"/>
                <w:sz w:val="20"/>
                <w:szCs w:val="20"/>
              </w:rPr>
            </w:pPr>
            <w:r w:rsidRPr="00D01597">
              <w:rPr>
                <w:rFonts w:ascii="Calibri" w:eastAsia="Times New Roman" w:hAnsi="Calibri" w:cs="Calibri"/>
                <w:b/>
                <w:bCs/>
                <w:color w:val="FFFFFF" w:themeColor="background1"/>
                <w:sz w:val="20"/>
                <w:szCs w:val="20"/>
              </w:rPr>
              <w:t>Drainage Area (mi</w:t>
            </w:r>
            <w:r w:rsidRPr="00D01597">
              <w:rPr>
                <w:rFonts w:ascii="Calibri" w:eastAsia="Times New Roman" w:hAnsi="Calibri" w:cs="Calibri"/>
                <w:b/>
                <w:bCs/>
                <w:color w:val="FFFFFF" w:themeColor="background1"/>
                <w:sz w:val="20"/>
                <w:szCs w:val="20"/>
                <w:vertAlign w:val="superscript"/>
              </w:rPr>
              <w:t>2</w:t>
            </w:r>
            <w:r w:rsidRPr="00D01597">
              <w:rPr>
                <w:rFonts w:ascii="Calibri" w:eastAsia="Times New Roman" w:hAnsi="Calibri" w:cs="Calibri"/>
                <w:b/>
                <w:bCs/>
                <w:color w:val="FFFFFF" w:themeColor="background1"/>
                <w:sz w:val="20"/>
                <w:szCs w:val="20"/>
              </w:rPr>
              <w:t>)</w:t>
            </w:r>
          </w:p>
        </w:tc>
        <w:tc>
          <w:tcPr>
            <w:tcW w:w="2700" w:type="dxa"/>
            <w:gridSpan w:val="3"/>
            <w:shd w:val="clear" w:color="auto" w:fill="2E74B5" w:themeFill="accent5" w:themeFillShade="BF"/>
            <w:noWrap/>
            <w:vAlign w:val="center"/>
            <w:hideMark/>
          </w:tcPr>
          <w:p w14:paraId="0A6F9918" w14:textId="77777777" w:rsidR="0020789F" w:rsidRPr="00D01597" w:rsidRDefault="0020789F" w:rsidP="0020789F">
            <w:pPr>
              <w:spacing w:before="40" w:after="40" w:line="240" w:lineRule="auto"/>
              <w:jc w:val="center"/>
              <w:rPr>
                <w:rFonts w:ascii="Calibri" w:eastAsia="Times New Roman" w:hAnsi="Calibri" w:cs="Calibri"/>
                <w:b/>
                <w:color w:val="FFFFFF" w:themeColor="background1"/>
                <w:sz w:val="20"/>
                <w:szCs w:val="20"/>
              </w:rPr>
            </w:pPr>
            <w:r w:rsidRPr="00D01597">
              <w:rPr>
                <w:rFonts w:ascii="Calibri" w:eastAsia="Times New Roman" w:hAnsi="Calibri" w:cs="Calibri"/>
                <w:b/>
                <w:color w:val="FFFFFF" w:themeColor="background1"/>
                <w:sz w:val="20"/>
                <w:szCs w:val="20"/>
              </w:rPr>
              <w:t>Regression</w:t>
            </w:r>
          </w:p>
        </w:tc>
        <w:tc>
          <w:tcPr>
            <w:tcW w:w="1435" w:type="dxa"/>
            <w:shd w:val="clear" w:color="auto" w:fill="2E74B5" w:themeFill="accent5" w:themeFillShade="BF"/>
            <w:noWrap/>
            <w:vAlign w:val="center"/>
            <w:hideMark/>
          </w:tcPr>
          <w:p w14:paraId="1A011423" w14:textId="3FAB4DFB" w:rsidR="0020789F" w:rsidRPr="00D01597" w:rsidRDefault="0020789F" w:rsidP="0020789F">
            <w:pPr>
              <w:spacing w:before="40" w:after="40" w:line="240" w:lineRule="auto"/>
              <w:jc w:val="center"/>
              <w:rPr>
                <w:rFonts w:ascii="Calibri" w:eastAsia="Times New Roman" w:hAnsi="Calibri" w:cs="Calibri"/>
                <w:b/>
                <w:color w:val="FFFFFF" w:themeColor="background1"/>
                <w:sz w:val="20"/>
                <w:szCs w:val="20"/>
              </w:rPr>
            </w:pPr>
            <w:r w:rsidRPr="00D01597">
              <w:rPr>
                <w:rFonts w:ascii="Calibri" w:eastAsia="Times New Roman" w:hAnsi="Calibri" w:cs="Calibri"/>
                <w:b/>
                <w:color w:val="FFFFFF" w:themeColor="background1"/>
                <w:sz w:val="20"/>
                <w:szCs w:val="20"/>
              </w:rPr>
              <w:t>Iteration 1</w:t>
            </w:r>
          </w:p>
        </w:tc>
        <w:tc>
          <w:tcPr>
            <w:tcW w:w="1604" w:type="dxa"/>
            <w:shd w:val="clear" w:color="auto" w:fill="2E74B5" w:themeFill="accent5" w:themeFillShade="BF"/>
            <w:noWrap/>
            <w:vAlign w:val="center"/>
            <w:hideMark/>
          </w:tcPr>
          <w:p w14:paraId="366E4853" w14:textId="600F82C0" w:rsidR="0020789F" w:rsidRPr="00D01597" w:rsidRDefault="0020789F" w:rsidP="0020789F">
            <w:pPr>
              <w:spacing w:before="40" w:after="40" w:line="240" w:lineRule="auto"/>
              <w:jc w:val="center"/>
              <w:rPr>
                <w:rFonts w:ascii="Calibri" w:eastAsia="Times New Roman" w:hAnsi="Calibri" w:cs="Calibri"/>
                <w:b/>
                <w:color w:val="FFFFFF" w:themeColor="background1"/>
                <w:sz w:val="20"/>
                <w:szCs w:val="20"/>
              </w:rPr>
            </w:pPr>
            <w:r w:rsidRPr="00D01597">
              <w:rPr>
                <w:rFonts w:ascii="Calibri" w:eastAsia="Times New Roman" w:hAnsi="Calibri" w:cs="Calibri"/>
                <w:b/>
                <w:color w:val="FFFFFF" w:themeColor="background1"/>
                <w:sz w:val="20"/>
                <w:szCs w:val="20"/>
              </w:rPr>
              <w:t>Iteration 2</w:t>
            </w:r>
          </w:p>
        </w:tc>
        <w:tc>
          <w:tcPr>
            <w:tcW w:w="1620" w:type="dxa"/>
            <w:shd w:val="clear" w:color="auto" w:fill="2E74B5" w:themeFill="accent5" w:themeFillShade="BF"/>
            <w:noWrap/>
            <w:vAlign w:val="center"/>
            <w:hideMark/>
          </w:tcPr>
          <w:p w14:paraId="127E5FE4" w14:textId="4E17E654" w:rsidR="0020789F" w:rsidRPr="00D01597" w:rsidRDefault="0020789F" w:rsidP="0020789F">
            <w:pPr>
              <w:spacing w:before="40" w:after="40" w:line="240" w:lineRule="auto"/>
              <w:jc w:val="center"/>
              <w:rPr>
                <w:rFonts w:ascii="Calibri" w:eastAsia="Times New Roman" w:hAnsi="Calibri" w:cs="Calibri"/>
                <w:b/>
                <w:color w:val="FFFFFF" w:themeColor="background1"/>
                <w:sz w:val="20"/>
                <w:szCs w:val="20"/>
              </w:rPr>
            </w:pPr>
            <w:r w:rsidRPr="00D01597">
              <w:rPr>
                <w:rFonts w:ascii="Calibri" w:eastAsia="Times New Roman" w:hAnsi="Calibri" w:cs="Calibri"/>
                <w:b/>
                <w:color w:val="FFFFFF" w:themeColor="background1"/>
                <w:sz w:val="20"/>
                <w:szCs w:val="20"/>
              </w:rPr>
              <w:t>Iteration 3</w:t>
            </w:r>
          </w:p>
        </w:tc>
      </w:tr>
      <w:tr w:rsidR="0020789F" w:rsidRPr="0041031A" w14:paraId="54AA5592" w14:textId="77777777" w:rsidTr="0020789F">
        <w:trPr>
          <w:cantSplit/>
          <w:trHeight w:hRule="exact" w:val="1297"/>
        </w:trPr>
        <w:tc>
          <w:tcPr>
            <w:tcW w:w="1075" w:type="dxa"/>
            <w:vMerge/>
            <w:shd w:val="clear" w:color="auto" w:fill="2E74B5" w:themeFill="accent5" w:themeFillShade="BF"/>
            <w:vAlign w:val="center"/>
            <w:hideMark/>
          </w:tcPr>
          <w:p w14:paraId="15B0C86A" w14:textId="50374DE7" w:rsidR="0020789F" w:rsidRPr="00D01597" w:rsidRDefault="0020789F" w:rsidP="0020789F">
            <w:pPr>
              <w:spacing w:before="40" w:after="40" w:line="240" w:lineRule="auto"/>
              <w:jc w:val="center"/>
              <w:rPr>
                <w:rFonts w:ascii="Calibri" w:eastAsia="Times New Roman" w:hAnsi="Calibri" w:cs="Calibri"/>
                <w:b/>
                <w:color w:val="FFFFFF" w:themeColor="background1"/>
                <w:sz w:val="20"/>
                <w:szCs w:val="20"/>
              </w:rPr>
            </w:pPr>
          </w:p>
        </w:tc>
        <w:tc>
          <w:tcPr>
            <w:tcW w:w="1980" w:type="dxa"/>
            <w:vMerge/>
            <w:shd w:val="clear" w:color="auto" w:fill="2E74B5" w:themeFill="accent5" w:themeFillShade="BF"/>
            <w:noWrap/>
            <w:vAlign w:val="center"/>
            <w:hideMark/>
          </w:tcPr>
          <w:p w14:paraId="3A0535D1" w14:textId="7A9B19D3" w:rsidR="0020789F" w:rsidRPr="00D01597" w:rsidRDefault="0020789F" w:rsidP="0020789F">
            <w:pPr>
              <w:spacing w:before="40" w:after="40" w:line="240" w:lineRule="auto"/>
              <w:jc w:val="center"/>
              <w:rPr>
                <w:rFonts w:ascii="Calibri" w:eastAsia="Times New Roman" w:hAnsi="Calibri" w:cs="Calibri"/>
                <w:b/>
                <w:color w:val="FFFFFF" w:themeColor="background1"/>
                <w:sz w:val="20"/>
                <w:szCs w:val="20"/>
              </w:rPr>
            </w:pPr>
          </w:p>
        </w:tc>
        <w:tc>
          <w:tcPr>
            <w:tcW w:w="1085" w:type="dxa"/>
            <w:vMerge/>
            <w:shd w:val="clear" w:color="auto" w:fill="2E74B5" w:themeFill="accent5" w:themeFillShade="BF"/>
            <w:vAlign w:val="center"/>
            <w:hideMark/>
          </w:tcPr>
          <w:p w14:paraId="74EE6C50" w14:textId="212520FC" w:rsidR="0020789F" w:rsidRPr="00D01597" w:rsidRDefault="0020789F" w:rsidP="0020789F">
            <w:pPr>
              <w:spacing w:before="40" w:after="40" w:line="240" w:lineRule="auto"/>
              <w:jc w:val="center"/>
              <w:rPr>
                <w:rFonts w:ascii="Calibri" w:eastAsia="Times New Roman" w:hAnsi="Calibri" w:cs="Calibri"/>
                <w:b/>
                <w:color w:val="FFFFFF" w:themeColor="background1"/>
                <w:sz w:val="20"/>
                <w:szCs w:val="20"/>
              </w:rPr>
            </w:pPr>
          </w:p>
        </w:tc>
        <w:tc>
          <w:tcPr>
            <w:tcW w:w="900" w:type="dxa"/>
            <w:shd w:val="clear" w:color="auto" w:fill="2E74B5" w:themeFill="accent5" w:themeFillShade="BF"/>
            <w:noWrap/>
            <w:vAlign w:val="center"/>
            <w:hideMark/>
          </w:tcPr>
          <w:p w14:paraId="5C6E1178" w14:textId="77777777" w:rsidR="0020789F" w:rsidRDefault="0020789F" w:rsidP="0020789F">
            <w:pPr>
              <w:spacing w:before="40" w:after="40" w:line="240" w:lineRule="auto"/>
              <w:jc w:val="center"/>
              <w:rPr>
                <w:rFonts w:ascii="Calibri" w:eastAsia="Times New Roman" w:hAnsi="Calibri" w:cs="Calibri"/>
                <w:b/>
                <w:color w:val="FFFFFF" w:themeColor="background1"/>
                <w:sz w:val="20"/>
                <w:szCs w:val="20"/>
              </w:rPr>
            </w:pPr>
            <w:r w:rsidRPr="00D01597">
              <w:rPr>
                <w:rFonts w:ascii="Calibri" w:eastAsia="Times New Roman" w:hAnsi="Calibri" w:cs="Calibri"/>
                <w:b/>
                <w:color w:val="FFFFFF" w:themeColor="background1"/>
                <w:sz w:val="20"/>
                <w:szCs w:val="20"/>
              </w:rPr>
              <w:t>1%-</w:t>
            </w:r>
          </w:p>
          <w:p w14:paraId="79BE2DA6" w14:textId="482015DD" w:rsidR="00561387" w:rsidRPr="00D01597" w:rsidRDefault="00561387" w:rsidP="0020789F">
            <w:pPr>
              <w:spacing w:before="40" w:after="40" w:line="240" w:lineRule="auto"/>
              <w:jc w:val="center"/>
              <w:rPr>
                <w:rFonts w:ascii="Calibri" w:eastAsia="Times New Roman" w:hAnsi="Calibri" w:cs="Calibri"/>
                <w:b/>
                <w:color w:val="FFFFFF" w:themeColor="background1"/>
                <w:sz w:val="20"/>
                <w:szCs w:val="20"/>
              </w:rPr>
            </w:pPr>
            <w:r>
              <w:rPr>
                <w:rFonts w:ascii="Calibri" w:eastAsia="Times New Roman" w:hAnsi="Calibri" w:cs="Calibri"/>
                <w:b/>
                <w:color w:val="FFFFFF" w:themeColor="background1"/>
                <w:sz w:val="20"/>
                <w:szCs w:val="20"/>
              </w:rPr>
              <w:t>(cfs)</w:t>
            </w:r>
          </w:p>
        </w:tc>
        <w:tc>
          <w:tcPr>
            <w:tcW w:w="900" w:type="dxa"/>
            <w:shd w:val="clear" w:color="auto" w:fill="2E74B5" w:themeFill="accent5" w:themeFillShade="BF"/>
            <w:noWrap/>
            <w:vAlign w:val="center"/>
            <w:hideMark/>
          </w:tcPr>
          <w:p w14:paraId="470FEBC6" w14:textId="77777777" w:rsidR="0020789F" w:rsidRDefault="0020789F" w:rsidP="0020789F">
            <w:pPr>
              <w:spacing w:before="40" w:after="40" w:line="240" w:lineRule="auto"/>
              <w:jc w:val="center"/>
              <w:rPr>
                <w:rFonts w:ascii="Calibri" w:eastAsia="Times New Roman" w:hAnsi="Calibri" w:cs="Calibri"/>
                <w:b/>
                <w:color w:val="FFFFFF" w:themeColor="background1"/>
                <w:sz w:val="20"/>
                <w:szCs w:val="20"/>
              </w:rPr>
            </w:pPr>
            <w:r w:rsidRPr="00D01597">
              <w:rPr>
                <w:rFonts w:ascii="Calibri" w:eastAsia="Times New Roman" w:hAnsi="Calibri" w:cs="Calibri"/>
                <w:b/>
                <w:color w:val="FFFFFF" w:themeColor="background1"/>
                <w:sz w:val="20"/>
                <w:szCs w:val="20"/>
              </w:rPr>
              <w:t>1%</w:t>
            </w:r>
          </w:p>
          <w:p w14:paraId="0FEA2B6C" w14:textId="2FAF1DF2" w:rsidR="00561387" w:rsidRPr="00D01597" w:rsidRDefault="00561387" w:rsidP="0020789F">
            <w:pPr>
              <w:spacing w:before="40" w:after="40" w:line="240" w:lineRule="auto"/>
              <w:jc w:val="center"/>
              <w:rPr>
                <w:rFonts w:ascii="Calibri" w:eastAsia="Times New Roman" w:hAnsi="Calibri" w:cs="Calibri"/>
                <w:b/>
                <w:color w:val="FFFFFF" w:themeColor="background1"/>
                <w:sz w:val="20"/>
                <w:szCs w:val="20"/>
              </w:rPr>
            </w:pPr>
            <w:r>
              <w:rPr>
                <w:rFonts w:ascii="Calibri" w:eastAsia="Times New Roman" w:hAnsi="Calibri" w:cs="Calibri"/>
                <w:b/>
                <w:color w:val="FFFFFF" w:themeColor="background1"/>
                <w:sz w:val="20"/>
                <w:szCs w:val="20"/>
              </w:rPr>
              <w:t>(cfs)</w:t>
            </w:r>
          </w:p>
        </w:tc>
        <w:tc>
          <w:tcPr>
            <w:tcW w:w="900" w:type="dxa"/>
            <w:shd w:val="clear" w:color="auto" w:fill="2E74B5" w:themeFill="accent5" w:themeFillShade="BF"/>
            <w:noWrap/>
            <w:vAlign w:val="center"/>
            <w:hideMark/>
          </w:tcPr>
          <w:p w14:paraId="1E143B61" w14:textId="77777777" w:rsidR="0020789F" w:rsidRDefault="0020789F" w:rsidP="0020789F">
            <w:pPr>
              <w:spacing w:before="40" w:after="40" w:line="240" w:lineRule="auto"/>
              <w:jc w:val="center"/>
              <w:rPr>
                <w:rFonts w:ascii="Calibri" w:eastAsia="Times New Roman" w:hAnsi="Calibri" w:cs="Calibri"/>
                <w:b/>
                <w:color w:val="FFFFFF" w:themeColor="background1"/>
                <w:sz w:val="20"/>
                <w:szCs w:val="20"/>
              </w:rPr>
            </w:pPr>
            <w:r w:rsidRPr="00D01597">
              <w:rPr>
                <w:rFonts w:ascii="Calibri" w:eastAsia="Times New Roman" w:hAnsi="Calibri" w:cs="Calibri"/>
                <w:b/>
                <w:color w:val="FFFFFF" w:themeColor="background1"/>
                <w:sz w:val="20"/>
                <w:szCs w:val="20"/>
              </w:rPr>
              <w:t>1%+</w:t>
            </w:r>
          </w:p>
          <w:p w14:paraId="25909A4A" w14:textId="0FCE96FF" w:rsidR="00561387" w:rsidRPr="00D01597" w:rsidRDefault="00561387" w:rsidP="0020789F">
            <w:pPr>
              <w:spacing w:before="40" w:after="40" w:line="240" w:lineRule="auto"/>
              <w:jc w:val="center"/>
              <w:rPr>
                <w:rFonts w:ascii="Calibri" w:eastAsia="Times New Roman" w:hAnsi="Calibri" w:cs="Calibri"/>
                <w:b/>
                <w:color w:val="FFFFFF" w:themeColor="background1"/>
                <w:sz w:val="20"/>
                <w:szCs w:val="20"/>
              </w:rPr>
            </w:pPr>
            <w:r>
              <w:rPr>
                <w:rFonts w:ascii="Calibri" w:eastAsia="Times New Roman" w:hAnsi="Calibri" w:cs="Calibri"/>
                <w:b/>
                <w:color w:val="FFFFFF" w:themeColor="background1"/>
                <w:sz w:val="20"/>
                <w:szCs w:val="20"/>
              </w:rPr>
              <w:t>(cfs)</w:t>
            </w:r>
          </w:p>
        </w:tc>
        <w:tc>
          <w:tcPr>
            <w:tcW w:w="1435" w:type="dxa"/>
            <w:tcBorders>
              <w:bottom w:val="single" w:sz="4" w:space="0" w:color="auto"/>
            </w:tcBorders>
            <w:shd w:val="clear" w:color="auto" w:fill="2E74B5" w:themeFill="accent5" w:themeFillShade="BF"/>
            <w:noWrap/>
            <w:vAlign w:val="center"/>
            <w:hideMark/>
          </w:tcPr>
          <w:p w14:paraId="617AA682" w14:textId="77777777" w:rsidR="0020789F" w:rsidRDefault="0020789F" w:rsidP="0020789F">
            <w:pPr>
              <w:spacing w:before="40" w:after="40" w:line="240" w:lineRule="auto"/>
              <w:jc w:val="center"/>
              <w:rPr>
                <w:rFonts w:ascii="Calibri" w:eastAsia="Times New Roman" w:hAnsi="Calibri" w:cs="Calibri"/>
                <w:b/>
                <w:color w:val="FFFFFF" w:themeColor="background1"/>
                <w:sz w:val="20"/>
                <w:szCs w:val="20"/>
              </w:rPr>
            </w:pPr>
            <w:r>
              <w:rPr>
                <w:rFonts w:ascii="Calibri" w:eastAsia="Times New Roman" w:hAnsi="Calibri" w:cs="Calibri"/>
                <w:b/>
                <w:color w:val="FFFFFF" w:themeColor="background1"/>
                <w:sz w:val="20"/>
                <w:szCs w:val="20"/>
              </w:rPr>
              <w:t>AMC II</w:t>
            </w:r>
            <w:r w:rsidRPr="00D01597">
              <w:rPr>
                <w:rFonts w:ascii="Calibri" w:eastAsia="Times New Roman" w:hAnsi="Calibri" w:cs="Calibri"/>
                <w:b/>
                <w:color w:val="FFFFFF" w:themeColor="background1"/>
                <w:sz w:val="20"/>
                <w:szCs w:val="20"/>
              </w:rPr>
              <w:t xml:space="preserve"> CN and </w:t>
            </w:r>
            <w:r>
              <w:rPr>
                <w:rFonts w:ascii="Calibri" w:eastAsia="Times New Roman" w:hAnsi="Calibri" w:cs="Calibri"/>
                <w:b/>
                <w:color w:val="FFFFFF" w:themeColor="background1"/>
                <w:sz w:val="20"/>
                <w:szCs w:val="20"/>
              </w:rPr>
              <w:t xml:space="preserve">Baseline </w:t>
            </w:r>
            <w:r w:rsidRPr="00D01597">
              <w:rPr>
                <w:rFonts w:ascii="Calibri" w:eastAsia="Times New Roman" w:hAnsi="Calibri" w:cs="Calibri"/>
                <w:b/>
                <w:color w:val="FFFFFF" w:themeColor="background1"/>
                <w:sz w:val="20"/>
                <w:szCs w:val="20"/>
              </w:rPr>
              <w:t>n</w:t>
            </w:r>
          </w:p>
          <w:p w14:paraId="230F6EE9" w14:textId="7F96EAD3" w:rsidR="00561387" w:rsidRPr="00D01597" w:rsidRDefault="00561387" w:rsidP="0020789F">
            <w:pPr>
              <w:spacing w:before="40" w:after="40" w:line="240" w:lineRule="auto"/>
              <w:jc w:val="center"/>
              <w:rPr>
                <w:rFonts w:ascii="Calibri" w:eastAsia="Times New Roman" w:hAnsi="Calibri" w:cs="Calibri"/>
                <w:b/>
                <w:color w:val="FFFFFF" w:themeColor="background1"/>
                <w:sz w:val="20"/>
                <w:szCs w:val="20"/>
              </w:rPr>
            </w:pPr>
            <w:r>
              <w:rPr>
                <w:rFonts w:ascii="Calibri" w:eastAsia="Times New Roman" w:hAnsi="Calibri" w:cs="Calibri"/>
                <w:b/>
                <w:color w:val="FFFFFF" w:themeColor="background1"/>
                <w:sz w:val="20"/>
                <w:szCs w:val="20"/>
              </w:rPr>
              <w:t>(cfs)</w:t>
            </w:r>
          </w:p>
        </w:tc>
        <w:tc>
          <w:tcPr>
            <w:tcW w:w="1604" w:type="dxa"/>
            <w:tcBorders>
              <w:bottom w:val="single" w:sz="4" w:space="0" w:color="auto"/>
            </w:tcBorders>
            <w:shd w:val="clear" w:color="auto" w:fill="2E74B5" w:themeFill="accent5" w:themeFillShade="BF"/>
            <w:noWrap/>
            <w:vAlign w:val="center"/>
            <w:hideMark/>
          </w:tcPr>
          <w:p w14:paraId="620A36A4" w14:textId="77777777" w:rsidR="0020789F" w:rsidRDefault="0020789F" w:rsidP="0020789F">
            <w:pPr>
              <w:spacing w:before="40" w:after="40" w:line="240" w:lineRule="auto"/>
              <w:jc w:val="center"/>
              <w:rPr>
                <w:rFonts w:ascii="Calibri" w:eastAsia="Times New Roman" w:hAnsi="Calibri" w:cs="Calibri"/>
                <w:b/>
                <w:color w:val="FFFFFF" w:themeColor="background1"/>
                <w:sz w:val="20"/>
                <w:szCs w:val="20"/>
              </w:rPr>
            </w:pPr>
            <w:r w:rsidRPr="00C4777F">
              <w:rPr>
                <w:rFonts w:ascii="Calibri" w:eastAsia="Times New Roman" w:hAnsi="Calibri" w:cs="Calibri"/>
                <w:b/>
                <w:color w:val="FFFFFF" w:themeColor="background1"/>
                <w:sz w:val="20"/>
                <w:szCs w:val="20"/>
              </w:rPr>
              <w:t>Weighted</w:t>
            </w:r>
            <w:r>
              <w:rPr>
                <w:rFonts w:ascii="Calibri" w:eastAsia="Times New Roman" w:hAnsi="Calibri" w:cs="Calibri"/>
                <w:b/>
                <w:color w:val="FFFFFF" w:themeColor="background1"/>
                <w:sz w:val="20"/>
                <w:szCs w:val="20"/>
              </w:rPr>
              <w:t xml:space="preserve"> CN</w:t>
            </w:r>
            <w:r w:rsidRPr="00C4777F">
              <w:rPr>
                <w:rFonts w:ascii="Calibri" w:eastAsia="Times New Roman" w:hAnsi="Calibri" w:cs="Calibri"/>
                <w:b/>
                <w:color w:val="FFFFFF" w:themeColor="background1"/>
                <w:sz w:val="20"/>
                <w:szCs w:val="20"/>
              </w:rPr>
              <w:t xml:space="preserve"> </w:t>
            </w:r>
          </w:p>
          <w:p w14:paraId="47A3C87A" w14:textId="77777777" w:rsidR="0020789F" w:rsidRDefault="0020789F" w:rsidP="0020789F">
            <w:pPr>
              <w:spacing w:before="40" w:after="40" w:line="240" w:lineRule="auto"/>
              <w:jc w:val="center"/>
              <w:rPr>
                <w:rFonts w:ascii="Calibri" w:eastAsia="Times New Roman" w:hAnsi="Calibri" w:cs="Calibri"/>
                <w:b/>
                <w:color w:val="FFFFFF" w:themeColor="background1"/>
                <w:sz w:val="20"/>
                <w:szCs w:val="20"/>
              </w:rPr>
            </w:pPr>
            <w:r>
              <w:rPr>
                <w:rFonts w:ascii="Calibri" w:eastAsia="Times New Roman" w:hAnsi="Calibri" w:cs="Calibri"/>
                <w:b/>
                <w:color w:val="FFFFFF" w:themeColor="background1"/>
                <w:sz w:val="20"/>
                <w:szCs w:val="20"/>
              </w:rPr>
              <w:t>(</w:t>
            </w:r>
            <w:r w:rsidRPr="00C4777F">
              <w:rPr>
                <w:rFonts w:ascii="Calibri" w:eastAsia="Times New Roman" w:hAnsi="Calibri" w:cs="Calibri"/>
                <w:b/>
                <w:color w:val="FFFFFF" w:themeColor="background1"/>
                <w:sz w:val="20"/>
                <w:szCs w:val="20"/>
              </w:rPr>
              <w:t>70</w:t>
            </w:r>
            <w:r>
              <w:rPr>
                <w:rFonts w:ascii="Calibri" w:eastAsia="Times New Roman" w:hAnsi="Calibri" w:cs="Calibri"/>
                <w:b/>
                <w:color w:val="FFFFFF" w:themeColor="background1"/>
                <w:sz w:val="20"/>
                <w:szCs w:val="20"/>
              </w:rPr>
              <w:t>%</w:t>
            </w:r>
            <w:r w:rsidRPr="00C4777F">
              <w:rPr>
                <w:rFonts w:ascii="Calibri" w:eastAsia="Times New Roman" w:hAnsi="Calibri" w:cs="Calibri"/>
                <w:b/>
                <w:color w:val="FFFFFF" w:themeColor="background1"/>
                <w:sz w:val="20"/>
                <w:szCs w:val="20"/>
              </w:rPr>
              <w:t xml:space="preserve"> AMC I + 30% AMC II</w:t>
            </w:r>
            <w:r>
              <w:rPr>
                <w:rFonts w:ascii="Calibri" w:eastAsia="Times New Roman" w:hAnsi="Calibri" w:cs="Calibri"/>
                <w:b/>
                <w:color w:val="FFFFFF" w:themeColor="background1"/>
                <w:sz w:val="20"/>
                <w:szCs w:val="20"/>
              </w:rPr>
              <w:t>)</w:t>
            </w:r>
            <w:r w:rsidRPr="00D01597">
              <w:rPr>
                <w:rFonts w:ascii="Calibri" w:eastAsia="Times New Roman" w:hAnsi="Calibri" w:cs="Calibri"/>
                <w:b/>
                <w:color w:val="FFFFFF" w:themeColor="background1"/>
                <w:sz w:val="20"/>
                <w:szCs w:val="20"/>
              </w:rPr>
              <w:t xml:space="preserve"> </w:t>
            </w:r>
            <w:r>
              <w:rPr>
                <w:rFonts w:ascii="Calibri" w:eastAsia="Times New Roman" w:hAnsi="Calibri" w:cs="Calibri"/>
                <w:b/>
                <w:color w:val="FFFFFF" w:themeColor="background1"/>
                <w:sz w:val="20"/>
                <w:szCs w:val="20"/>
              </w:rPr>
              <w:t>+ Baseline n</w:t>
            </w:r>
          </w:p>
          <w:p w14:paraId="221EB6AA" w14:textId="25103420" w:rsidR="00561387" w:rsidRPr="00D01597" w:rsidRDefault="00561387" w:rsidP="0020789F">
            <w:pPr>
              <w:spacing w:before="40" w:after="40" w:line="240" w:lineRule="auto"/>
              <w:jc w:val="center"/>
              <w:rPr>
                <w:rFonts w:ascii="Calibri" w:eastAsia="Times New Roman" w:hAnsi="Calibri" w:cs="Calibri"/>
                <w:b/>
                <w:color w:val="FFFFFF" w:themeColor="background1"/>
                <w:sz w:val="20"/>
                <w:szCs w:val="20"/>
              </w:rPr>
            </w:pPr>
            <w:r>
              <w:rPr>
                <w:rFonts w:ascii="Calibri" w:eastAsia="Times New Roman" w:hAnsi="Calibri" w:cs="Calibri"/>
                <w:b/>
                <w:color w:val="FFFFFF" w:themeColor="background1"/>
                <w:sz w:val="20"/>
                <w:szCs w:val="20"/>
              </w:rPr>
              <w:t>(cfs)</w:t>
            </w:r>
          </w:p>
        </w:tc>
        <w:tc>
          <w:tcPr>
            <w:tcW w:w="1620" w:type="dxa"/>
            <w:tcBorders>
              <w:bottom w:val="single" w:sz="4" w:space="0" w:color="auto"/>
            </w:tcBorders>
            <w:shd w:val="clear" w:color="auto" w:fill="2E74B5" w:themeFill="accent5" w:themeFillShade="BF"/>
            <w:noWrap/>
            <w:vAlign w:val="center"/>
            <w:hideMark/>
          </w:tcPr>
          <w:p w14:paraId="665FA2BC" w14:textId="77777777" w:rsidR="0020789F" w:rsidRDefault="0020789F" w:rsidP="0020789F">
            <w:pPr>
              <w:spacing w:before="40" w:after="40" w:line="240" w:lineRule="auto"/>
              <w:jc w:val="center"/>
              <w:rPr>
                <w:rFonts w:ascii="Calibri" w:eastAsia="Times New Roman" w:hAnsi="Calibri" w:cs="Calibri"/>
                <w:b/>
                <w:color w:val="FFFFFF" w:themeColor="background1"/>
                <w:sz w:val="20"/>
                <w:szCs w:val="20"/>
              </w:rPr>
            </w:pPr>
            <w:r w:rsidRPr="00323BC9">
              <w:rPr>
                <w:rFonts w:ascii="Calibri" w:eastAsia="Times New Roman" w:hAnsi="Calibri" w:cs="Calibri"/>
                <w:b/>
                <w:color w:val="FFFFFF" w:themeColor="background1"/>
                <w:sz w:val="20"/>
                <w:szCs w:val="20"/>
              </w:rPr>
              <w:t xml:space="preserve">Weighted CN (70% AMC I + 30% AMC II) </w:t>
            </w:r>
            <w:r>
              <w:rPr>
                <w:rFonts w:ascii="Calibri" w:eastAsia="Times New Roman" w:hAnsi="Calibri" w:cs="Calibri"/>
                <w:b/>
                <w:color w:val="FFFFFF" w:themeColor="background1"/>
                <w:sz w:val="20"/>
                <w:szCs w:val="20"/>
              </w:rPr>
              <w:t>+ Adjusted</w:t>
            </w:r>
            <w:r w:rsidRPr="00323BC9">
              <w:rPr>
                <w:rFonts w:ascii="Calibri" w:eastAsia="Times New Roman" w:hAnsi="Calibri" w:cs="Calibri"/>
                <w:b/>
                <w:color w:val="FFFFFF" w:themeColor="background1"/>
                <w:sz w:val="20"/>
                <w:szCs w:val="20"/>
              </w:rPr>
              <w:t xml:space="preserve"> n</w:t>
            </w:r>
          </w:p>
          <w:p w14:paraId="661F6BCF" w14:textId="0BA345C5" w:rsidR="00561387" w:rsidRPr="00D01597" w:rsidRDefault="00561387" w:rsidP="0020789F">
            <w:pPr>
              <w:spacing w:before="40" w:after="40" w:line="240" w:lineRule="auto"/>
              <w:jc w:val="center"/>
              <w:rPr>
                <w:rFonts w:ascii="Calibri" w:eastAsia="Times New Roman" w:hAnsi="Calibri" w:cs="Calibri"/>
                <w:b/>
                <w:color w:val="FFFFFF" w:themeColor="background1"/>
                <w:sz w:val="20"/>
                <w:szCs w:val="20"/>
              </w:rPr>
            </w:pPr>
            <w:r>
              <w:rPr>
                <w:rFonts w:ascii="Calibri" w:eastAsia="Times New Roman" w:hAnsi="Calibri" w:cs="Calibri"/>
                <w:b/>
                <w:color w:val="FFFFFF" w:themeColor="background1"/>
                <w:sz w:val="20"/>
                <w:szCs w:val="20"/>
              </w:rPr>
              <w:t>(cfs)</w:t>
            </w:r>
          </w:p>
        </w:tc>
      </w:tr>
      <w:tr w:rsidR="0020789F" w:rsidRPr="0041031A" w14:paraId="5BC6C381" w14:textId="77777777" w:rsidTr="0020789F">
        <w:trPr>
          <w:cantSplit/>
          <w:trHeight w:val="144"/>
        </w:trPr>
        <w:tc>
          <w:tcPr>
            <w:tcW w:w="1075" w:type="dxa"/>
            <w:shd w:val="clear" w:color="auto" w:fill="auto"/>
            <w:noWrap/>
            <w:vAlign w:val="center"/>
            <w:hideMark/>
          </w:tcPr>
          <w:p w14:paraId="25A1B67B" w14:textId="5CE2C463"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Point 1</w:t>
            </w:r>
          </w:p>
        </w:tc>
        <w:tc>
          <w:tcPr>
            <w:tcW w:w="1980" w:type="dxa"/>
            <w:shd w:val="clear" w:color="auto" w:fill="auto"/>
            <w:noWrap/>
            <w:vAlign w:val="center"/>
            <w:hideMark/>
          </w:tcPr>
          <w:p w14:paraId="47E24A80" w14:textId="0294FFD5"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Unnamed</w:t>
            </w:r>
          </w:p>
        </w:tc>
        <w:tc>
          <w:tcPr>
            <w:tcW w:w="1085" w:type="dxa"/>
            <w:shd w:val="clear" w:color="auto" w:fill="auto"/>
            <w:noWrap/>
            <w:vAlign w:val="center"/>
            <w:hideMark/>
          </w:tcPr>
          <w:p w14:paraId="4F50E4B8" w14:textId="29273724"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1.0</w:t>
            </w:r>
          </w:p>
        </w:tc>
        <w:tc>
          <w:tcPr>
            <w:tcW w:w="900" w:type="dxa"/>
            <w:shd w:val="clear" w:color="auto" w:fill="auto"/>
            <w:noWrap/>
            <w:vAlign w:val="center"/>
            <w:hideMark/>
          </w:tcPr>
          <w:p w14:paraId="6D6346F9" w14:textId="607B32BA"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468</w:t>
            </w:r>
          </w:p>
        </w:tc>
        <w:tc>
          <w:tcPr>
            <w:tcW w:w="900" w:type="dxa"/>
            <w:shd w:val="clear" w:color="auto" w:fill="auto"/>
            <w:noWrap/>
            <w:vAlign w:val="center"/>
            <w:hideMark/>
          </w:tcPr>
          <w:p w14:paraId="14A6C063" w14:textId="7155E175"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771</w:t>
            </w:r>
          </w:p>
        </w:tc>
        <w:tc>
          <w:tcPr>
            <w:tcW w:w="900" w:type="dxa"/>
            <w:shd w:val="clear" w:color="auto" w:fill="auto"/>
            <w:noWrap/>
            <w:vAlign w:val="center"/>
            <w:hideMark/>
          </w:tcPr>
          <w:p w14:paraId="5C2F483E" w14:textId="06B7482F"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1,270</w:t>
            </w:r>
          </w:p>
        </w:tc>
        <w:tc>
          <w:tcPr>
            <w:tcW w:w="1435" w:type="dxa"/>
            <w:shd w:val="clear" w:color="auto" w:fill="FFC7CE"/>
            <w:noWrap/>
            <w:vAlign w:val="center"/>
          </w:tcPr>
          <w:p w14:paraId="3C160559" w14:textId="4BCEFE97" w:rsidR="0020789F" w:rsidRPr="0087793B" w:rsidRDefault="0020789F" w:rsidP="0020789F">
            <w:pPr>
              <w:spacing w:before="40" w:after="40" w:line="240" w:lineRule="auto"/>
              <w:jc w:val="center"/>
              <w:rPr>
                <w:rFonts w:eastAsia="Times New Roman" w:cstheme="minorHAnsi"/>
                <w:color w:val="006100"/>
                <w:sz w:val="20"/>
                <w:szCs w:val="20"/>
              </w:rPr>
            </w:pPr>
            <w:r w:rsidRPr="00A066C8">
              <w:rPr>
                <w:rFonts w:cstheme="minorHAnsi"/>
                <w:color w:val="9C0006"/>
                <w:sz w:val="20"/>
                <w:szCs w:val="20"/>
              </w:rPr>
              <w:t>1</w:t>
            </w:r>
            <w:r w:rsidR="00561387">
              <w:rPr>
                <w:rFonts w:cstheme="minorHAnsi"/>
                <w:color w:val="9C0006"/>
                <w:sz w:val="20"/>
                <w:szCs w:val="20"/>
              </w:rPr>
              <w:t>,</w:t>
            </w:r>
            <w:r w:rsidRPr="00A066C8">
              <w:rPr>
                <w:rFonts w:cstheme="minorHAnsi"/>
                <w:color w:val="9C0006"/>
                <w:sz w:val="20"/>
                <w:szCs w:val="20"/>
              </w:rPr>
              <w:t>371</w:t>
            </w:r>
          </w:p>
        </w:tc>
        <w:tc>
          <w:tcPr>
            <w:tcW w:w="1604" w:type="dxa"/>
            <w:tcBorders>
              <w:bottom w:val="single" w:sz="4" w:space="0" w:color="auto"/>
            </w:tcBorders>
            <w:shd w:val="clear" w:color="auto" w:fill="C6EFCE"/>
            <w:noWrap/>
            <w:vAlign w:val="center"/>
          </w:tcPr>
          <w:p w14:paraId="33D7EF90" w14:textId="7B85F292" w:rsidR="0020789F" w:rsidRPr="0087793B" w:rsidRDefault="0020789F" w:rsidP="0020789F">
            <w:pPr>
              <w:spacing w:before="40" w:after="40" w:line="240" w:lineRule="auto"/>
              <w:jc w:val="center"/>
              <w:rPr>
                <w:rFonts w:eastAsia="Times New Roman" w:cstheme="minorHAnsi"/>
                <w:color w:val="006100"/>
                <w:sz w:val="20"/>
                <w:szCs w:val="20"/>
              </w:rPr>
            </w:pPr>
            <w:r w:rsidRPr="00A066C8">
              <w:rPr>
                <w:rFonts w:cstheme="minorHAnsi"/>
                <w:color w:val="006100"/>
                <w:sz w:val="20"/>
                <w:szCs w:val="20"/>
              </w:rPr>
              <w:t>1</w:t>
            </w:r>
            <w:r w:rsidR="00561387">
              <w:rPr>
                <w:rFonts w:cstheme="minorHAnsi"/>
                <w:color w:val="006100"/>
                <w:sz w:val="20"/>
                <w:szCs w:val="20"/>
              </w:rPr>
              <w:t>,</w:t>
            </w:r>
            <w:r w:rsidRPr="00A066C8">
              <w:rPr>
                <w:rFonts w:cstheme="minorHAnsi"/>
                <w:color w:val="006100"/>
                <w:sz w:val="20"/>
                <w:szCs w:val="20"/>
              </w:rPr>
              <w:t>058</w:t>
            </w:r>
          </w:p>
        </w:tc>
        <w:tc>
          <w:tcPr>
            <w:tcW w:w="1620" w:type="dxa"/>
            <w:tcBorders>
              <w:bottom w:val="single" w:sz="4" w:space="0" w:color="auto"/>
            </w:tcBorders>
            <w:shd w:val="clear" w:color="auto" w:fill="C6EFCE"/>
            <w:noWrap/>
            <w:vAlign w:val="center"/>
          </w:tcPr>
          <w:p w14:paraId="047BC01E" w14:textId="3CDBCDA5" w:rsidR="0020789F" w:rsidRPr="0087793B" w:rsidRDefault="0020789F" w:rsidP="0020789F">
            <w:pPr>
              <w:spacing w:before="40" w:after="40" w:line="240" w:lineRule="auto"/>
              <w:jc w:val="center"/>
              <w:rPr>
                <w:rFonts w:eastAsia="Times New Roman" w:cstheme="minorHAnsi"/>
                <w:color w:val="006100"/>
                <w:sz w:val="20"/>
                <w:szCs w:val="20"/>
              </w:rPr>
            </w:pPr>
            <w:r w:rsidRPr="00A066C8">
              <w:rPr>
                <w:rFonts w:cstheme="minorHAnsi"/>
                <w:color w:val="006100"/>
                <w:sz w:val="20"/>
                <w:szCs w:val="20"/>
              </w:rPr>
              <w:t>887</w:t>
            </w:r>
          </w:p>
        </w:tc>
      </w:tr>
      <w:tr w:rsidR="0020789F" w:rsidRPr="0041031A" w14:paraId="33E09DDF" w14:textId="77777777" w:rsidTr="00825198">
        <w:trPr>
          <w:cantSplit/>
          <w:trHeight w:val="144"/>
        </w:trPr>
        <w:tc>
          <w:tcPr>
            <w:tcW w:w="1075" w:type="dxa"/>
            <w:shd w:val="clear" w:color="auto" w:fill="auto"/>
            <w:noWrap/>
            <w:vAlign w:val="center"/>
            <w:hideMark/>
          </w:tcPr>
          <w:p w14:paraId="734721A6" w14:textId="576D097C"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Point 2</w:t>
            </w:r>
          </w:p>
        </w:tc>
        <w:tc>
          <w:tcPr>
            <w:tcW w:w="1980" w:type="dxa"/>
            <w:shd w:val="clear" w:color="auto" w:fill="auto"/>
            <w:noWrap/>
            <w:vAlign w:val="center"/>
            <w:hideMark/>
          </w:tcPr>
          <w:p w14:paraId="0AE2CBD4" w14:textId="7D738302"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Buffalo Creek</w:t>
            </w:r>
          </w:p>
        </w:tc>
        <w:tc>
          <w:tcPr>
            <w:tcW w:w="1085" w:type="dxa"/>
            <w:shd w:val="clear" w:color="auto" w:fill="auto"/>
            <w:noWrap/>
            <w:vAlign w:val="center"/>
            <w:hideMark/>
          </w:tcPr>
          <w:p w14:paraId="39B2347F" w14:textId="5375EF04"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7.6</w:t>
            </w:r>
          </w:p>
        </w:tc>
        <w:tc>
          <w:tcPr>
            <w:tcW w:w="900" w:type="dxa"/>
            <w:shd w:val="clear" w:color="auto" w:fill="auto"/>
            <w:noWrap/>
            <w:vAlign w:val="center"/>
            <w:hideMark/>
          </w:tcPr>
          <w:p w14:paraId="0494B39F" w14:textId="6E5F6011"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1,899</w:t>
            </w:r>
          </w:p>
        </w:tc>
        <w:tc>
          <w:tcPr>
            <w:tcW w:w="900" w:type="dxa"/>
            <w:shd w:val="clear" w:color="auto" w:fill="auto"/>
            <w:noWrap/>
            <w:vAlign w:val="center"/>
            <w:hideMark/>
          </w:tcPr>
          <w:p w14:paraId="57BB992D" w14:textId="5BF5506E"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3,130</w:t>
            </w:r>
          </w:p>
        </w:tc>
        <w:tc>
          <w:tcPr>
            <w:tcW w:w="900" w:type="dxa"/>
            <w:shd w:val="clear" w:color="auto" w:fill="auto"/>
            <w:noWrap/>
            <w:vAlign w:val="center"/>
            <w:hideMark/>
          </w:tcPr>
          <w:p w14:paraId="52F038F3" w14:textId="6D1B674C"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5,157</w:t>
            </w:r>
          </w:p>
        </w:tc>
        <w:tc>
          <w:tcPr>
            <w:tcW w:w="1435" w:type="dxa"/>
            <w:shd w:val="clear" w:color="auto" w:fill="FFC7CE"/>
            <w:noWrap/>
            <w:vAlign w:val="center"/>
          </w:tcPr>
          <w:p w14:paraId="0DC36866" w14:textId="5F09CC4F" w:rsidR="0020789F" w:rsidRPr="0087793B" w:rsidRDefault="0020789F" w:rsidP="0020789F">
            <w:pPr>
              <w:spacing w:before="40" w:after="40" w:line="240" w:lineRule="auto"/>
              <w:jc w:val="center"/>
              <w:rPr>
                <w:rFonts w:eastAsia="Times New Roman" w:cstheme="minorHAnsi"/>
                <w:color w:val="006100"/>
                <w:sz w:val="20"/>
                <w:szCs w:val="20"/>
              </w:rPr>
            </w:pPr>
            <w:r w:rsidRPr="00A066C8">
              <w:rPr>
                <w:rFonts w:cstheme="minorHAnsi"/>
                <w:color w:val="9C0006"/>
                <w:sz w:val="20"/>
                <w:szCs w:val="20"/>
              </w:rPr>
              <w:t>9</w:t>
            </w:r>
            <w:r w:rsidR="00561387">
              <w:rPr>
                <w:rFonts w:cstheme="minorHAnsi"/>
                <w:color w:val="9C0006"/>
                <w:sz w:val="20"/>
                <w:szCs w:val="20"/>
              </w:rPr>
              <w:t>,</w:t>
            </w:r>
            <w:r w:rsidRPr="00A066C8">
              <w:rPr>
                <w:rFonts w:cstheme="minorHAnsi"/>
                <w:color w:val="9C0006"/>
                <w:sz w:val="20"/>
                <w:szCs w:val="20"/>
              </w:rPr>
              <w:t>794</w:t>
            </w:r>
          </w:p>
        </w:tc>
        <w:tc>
          <w:tcPr>
            <w:tcW w:w="1604" w:type="dxa"/>
            <w:tcBorders>
              <w:bottom w:val="single" w:sz="4" w:space="0" w:color="auto"/>
            </w:tcBorders>
            <w:shd w:val="clear" w:color="auto" w:fill="FFC7CE"/>
            <w:noWrap/>
            <w:vAlign w:val="center"/>
          </w:tcPr>
          <w:p w14:paraId="1C88CD60" w14:textId="5CB7B5E3" w:rsidR="0020789F" w:rsidRPr="0087793B" w:rsidRDefault="0020789F" w:rsidP="0020789F">
            <w:pPr>
              <w:spacing w:before="40" w:after="40" w:line="240" w:lineRule="auto"/>
              <w:jc w:val="center"/>
              <w:rPr>
                <w:rFonts w:eastAsia="Times New Roman" w:cstheme="minorHAnsi"/>
                <w:color w:val="006100"/>
                <w:sz w:val="20"/>
                <w:szCs w:val="20"/>
              </w:rPr>
            </w:pPr>
            <w:r w:rsidRPr="00A066C8">
              <w:rPr>
                <w:rFonts w:cstheme="minorHAnsi"/>
                <w:color w:val="9C0006"/>
                <w:sz w:val="20"/>
                <w:szCs w:val="20"/>
              </w:rPr>
              <w:t>7</w:t>
            </w:r>
            <w:r w:rsidR="00561387">
              <w:rPr>
                <w:rFonts w:cstheme="minorHAnsi"/>
                <w:color w:val="9C0006"/>
                <w:sz w:val="20"/>
                <w:szCs w:val="20"/>
              </w:rPr>
              <w:t>,</w:t>
            </w:r>
            <w:r w:rsidRPr="00A066C8">
              <w:rPr>
                <w:rFonts w:cstheme="minorHAnsi"/>
                <w:color w:val="9C0006"/>
                <w:sz w:val="20"/>
                <w:szCs w:val="20"/>
              </w:rPr>
              <w:t>453</w:t>
            </w:r>
          </w:p>
        </w:tc>
        <w:tc>
          <w:tcPr>
            <w:tcW w:w="1620" w:type="dxa"/>
            <w:tcBorders>
              <w:bottom w:val="single" w:sz="4" w:space="0" w:color="auto"/>
            </w:tcBorders>
            <w:shd w:val="clear" w:color="auto" w:fill="FFC7CE"/>
            <w:noWrap/>
            <w:vAlign w:val="center"/>
          </w:tcPr>
          <w:p w14:paraId="543C12C1" w14:textId="6B737F18" w:rsidR="0020789F" w:rsidRPr="0087793B" w:rsidRDefault="0020789F" w:rsidP="0020789F">
            <w:pPr>
              <w:spacing w:before="40" w:after="40" w:line="240" w:lineRule="auto"/>
              <w:jc w:val="center"/>
              <w:rPr>
                <w:rFonts w:eastAsia="Times New Roman" w:cstheme="minorHAnsi"/>
                <w:color w:val="006100"/>
                <w:sz w:val="20"/>
                <w:szCs w:val="20"/>
              </w:rPr>
            </w:pPr>
            <w:r w:rsidRPr="00A066C8">
              <w:rPr>
                <w:rFonts w:cstheme="minorHAnsi"/>
                <w:color w:val="9C0006"/>
                <w:sz w:val="20"/>
                <w:szCs w:val="20"/>
              </w:rPr>
              <w:t>6</w:t>
            </w:r>
            <w:r>
              <w:rPr>
                <w:rFonts w:cstheme="minorHAnsi"/>
                <w:color w:val="9C0006"/>
                <w:sz w:val="20"/>
                <w:szCs w:val="20"/>
              </w:rPr>
              <w:t>,</w:t>
            </w:r>
            <w:r w:rsidRPr="00A066C8">
              <w:rPr>
                <w:rFonts w:cstheme="minorHAnsi"/>
                <w:color w:val="9C0006"/>
                <w:sz w:val="20"/>
                <w:szCs w:val="20"/>
              </w:rPr>
              <w:t>36</w:t>
            </w:r>
            <w:r>
              <w:rPr>
                <w:rFonts w:cstheme="minorHAnsi"/>
                <w:color w:val="9C0006"/>
                <w:sz w:val="20"/>
                <w:szCs w:val="20"/>
              </w:rPr>
              <w:t>7</w:t>
            </w:r>
          </w:p>
        </w:tc>
      </w:tr>
      <w:tr w:rsidR="0020789F" w:rsidRPr="0041031A" w14:paraId="6E55E1B5" w14:textId="77777777" w:rsidTr="0020789F">
        <w:trPr>
          <w:cantSplit/>
          <w:trHeight w:val="144"/>
        </w:trPr>
        <w:tc>
          <w:tcPr>
            <w:tcW w:w="1075" w:type="dxa"/>
            <w:shd w:val="clear" w:color="auto" w:fill="auto"/>
            <w:noWrap/>
            <w:vAlign w:val="center"/>
            <w:hideMark/>
          </w:tcPr>
          <w:p w14:paraId="4B154BC1" w14:textId="6B679A52"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Point 3</w:t>
            </w:r>
          </w:p>
        </w:tc>
        <w:tc>
          <w:tcPr>
            <w:tcW w:w="1980" w:type="dxa"/>
            <w:shd w:val="clear" w:color="auto" w:fill="auto"/>
            <w:noWrap/>
            <w:vAlign w:val="center"/>
            <w:hideMark/>
          </w:tcPr>
          <w:p w14:paraId="0B07F97E" w14:textId="00983B19"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Jackson Branch</w:t>
            </w:r>
          </w:p>
        </w:tc>
        <w:tc>
          <w:tcPr>
            <w:tcW w:w="1085" w:type="dxa"/>
            <w:shd w:val="clear" w:color="auto" w:fill="auto"/>
            <w:noWrap/>
            <w:vAlign w:val="center"/>
            <w:hideMark/>
          </w:tcPr>
          <w:p w14:paraId="4BFB0A19" w14:textId="6B1FD292"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12.4</w:t>
            </w:r>
          </w:p>
        </w:tc>
        <w:tc>
          <w:tcPr>
            <w:tcW w:w="900" w:type="dxa"/>
            <w:shd w:val="clear" w:color="auto" w:fill="auto"/>
            <w:noWrap/>
            <w:vAlign w:val="center"/>
            <w:hideMark/>
          </w:tcPr>
          <w:p w14:paraId="78BF4B2D" w14:textId="3EDE167D"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2,909</w:t>
            </w:r>
          </w:p>
        </w:tc>
        <w:tc>
          <w:tcPr>
            <w:tcW w:w="900" w:type="dxa"/>
            <w:shd w:val="clear" w:color="auto" w:fill="auto"/>
            <w:noWrap/>
            <w:vAlign w:val="center"/>
            <w:hideMark/>
          </w:tcPr>
          <w:p w14:paraId="5DB40557" w14:textId="69118A8E"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4,793</w:t>
            </w:r>
          </w:p>
        </w:tc>
        <w:tc>
          <w:tcPr>
            <w:tcW w:w="900" w:type="dxa"/>
            <w:shd w:val="clear" w:color="auto" w:fill="auto"/>
            <w:noWrap/>
            <w:vAlign w:val="center"/>
            <w:hideMark/>
          </w:tcPr>
          <w:p w14:paraId="5E3DCE85" w14:textId="60FD5EEC"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7,899</w:t>
            </w:r>
          </w:p>
        </w:tc>
        <w:tc>
          <w:tcPr>
            <w:tcW w:w="1435" w:type="dxa"/>
            <w:shd w:val="clear" w:color="auto" w:fill="FFC7CE"/>
            <w:noWrap/>
            <w:vAlign w:val="center"/>
          </w:tcPr>
          <w:p w14:paraId="25455656" w14:textId="15EFCA4B" w:rsidR="0020789F" w:rsidRPr="0087793B" w:rsidRDefault="0020789F" w:rsidP="0020789F">
            <w:pPr>
              <w:spacing w:before="40" w:after="40" w:line="240" w:lineRule="auto"/>
              <w:jc w:val="center"/>
              <w:rPr>
                <w:rFonts w:eastAsia="Times New Roman" w:cstheme="minorHAnsi"/>
                <w:color w:val="006100"/>
                <w:sz w:val="20"/>
                <w:szCs w:val="20"/>
              </w:rPr>
            </w:pPr>
            <w:r w:rsidRPr="00A066C8">
              <w:rPr>
                <w:rFonts w:cstheme="minorHAnsi"/>
                <w:color w:val="9C0006"/>
                <w:sz w:val="20"/>
                <w:szCs w:val="20"/>
              </w:rPr>
              <w:t>9</w:t>
            </w:r>
            <w:r w:rsidR="00561387">
              <w:rPr>
                <w:rFonts w:cstheme="minorHAnsi"/>
                <w:color w:val="9C0006"/>
                <w:sz w:val="20"/>
                <w:szCs w:val="20"/>
              </w:rPr>
              <w:t>,</w:t>
            </w:r>
            <w:r w:rsidRPr="00A066C8">
              <w:rPr>
                <w:rFonts w:cstheme="minorHAnsi"/>
                <w:color w:val="9C0006"/>
                <w:sz w:val="20"/>
                <w:szCs w:val="20"/>
              </w:rPr>
              <w:t>888</w:t>
            </w:r>
          </w:p>
        </w:tc>
        <w:tc>
          <w:tcPr>
            <w:tcW w:w="1604" w:type="dxa"/>
            <w:tcBorders>
              <w:bottom w:val="single" w:sz="4" w:space="0" w:color="auto"/>
            </w:tcBorders>
            <w:shd w:val="clear" w:color="auto" w:fill="C6EFCE"/>
            <w:noWrap/>
            <w:vAlign w:val="center"/>
          </w:tcPr>
          <w:p w14:paraId="700DD863" w14:textId="0EC9A035" w:rsidR="0020789F" w:rsidRPr="0087793B" w:rsidRDefault="0020789F" w:rsidP="0020789F">
            <w:pPr>
              <w:spacing w:before="40" w:after="40" w:line="240" w:lineRule="auto"/>
              <w:jc w:val="center"/>
              <w:rPr>
                <w:rFonts w:eastAsia="Times New Roman" w:cstheme="minorHAnsi"/>
                <w:color w:val="006100"/>
                <w:sz w:val="20"/>
                <w:szCs w:val="20"/>
              </w:rPr>
            </w:pPr>
            <w:r w:rsidRPr="00A066C8">
              <w:rPr>
                <w:rFonts w:cstheme="minorHAnsi"/>
                <w:color w:val="006100"/>
                <w:sz w:val="20"/>
                <w:szCs w:val="20"/>
              </w:rPr>
              <w:t>7</w:t>
            </w:r>
            <w:r w:rsidR="00561387">
              <w:rPr>
                <w:rFonts w:cstheme="minorHAnsi"/>
                <w:color w:val="006100"/>
                <w:sz w:val="20"/>
                <w:szCs w:val="20"/>
              </w:rPr>
              <w:t>,</w:t>
            </w:r>
            <w:r w:rsidRPr="00A066C8">
              <w:rPr>
                <w:rFonts w:cstheme="minorHAnsi"/>
                <w:color w:val="006100"/>
                <w:sz w:val="20"/>
                <w:szCs w:val="20"/>
              </w:rPr>
              <w:t>447</w:t>
            </w:r>
          </w:p>
        </w:tc>
        <w:tc>
          <w:tcPr>
            <w:tcW w:w="1620" w:type="dxa"/>
            <w:tcBorders>
              <w:bottom w:val="single" w:sz="4" w:space="0" w:color="auto"/>
            </w:tcBorders>
            <w:shd w:val="clear" w:color="auto" w:fill="C6EFCE"/>
            <w:noWrap/>
            <w:vAlign w:val="center"/>
          </w:tcPr>
          <w:p w14:paraId="6F7EAE0F" w14:textId="48DFB002" w:rsidR="0020789F" w:rsidRPr="0087793B" w:rsidRDefault="0020789F" w:rsidP="0020789F">
            <w:pPr>
              <w:spacing w:before="40" w:after="40" w:line="240" w:lineRule="auto"/>
              <w:jc w:val="center"/>
              <w:rPr>
                <w:rFonts w:eastAsia="Times New Roman" w:cstheme="minorHAnsi"/>
                <w:color w:val="006100"/>
                <w:sz w:val="20"/>
                <w:szCs w:val="20"/>
              </w:rPr>
            </w:pPr>
            <w:r w:rsidRPr="00A066C8">
              <w:rPr>
                <w:rFonts w:cstheme="minorHAnsi"/>
                <w:color w:val="006100"/>
                <w:sz w:val="20"/>
                <w:szCs w:val="20"/>
              </w:rPr>
              <w:t>6</w:t>
            </w:r>
            <w:r>
              <w:rPr>
                <w:rFonts w:cstheme="minorHAnsi"/>
                <w:color w:val="006100"/>
                <w:sz w:val="20"/>
                <w:szCs w:val="20"/>
              </w:rPr>
              <w:t>,567</w:t>
            </w:r>
          </w:p>
        </w:tc>
      </w:tr>
      <w:tr w:rsidR="0020789F" w:rsidRPr="0041031A" w14:paraId="5ADF4037" w14:textId="77777777" w:rsidTr="00825198">
        <w:trPr>
          <w:cantSplit/>
          <w:trHeight w:val="144"/>
        </w:trPr>
        <w:tc>
          <w:tcPr>
            <w:tcW w:w="1075" w:type="dxa"/>
            <w:shd w:val="clear" w:color="auto" w:fill="auto"/>
            <w:noWrap/>
            <w:vAlign w:val="center"/>
            <w:hideMark/>
          </w:tcPr>
          <w:p w14:paraId="6FC0C0EE" w14:textId="710A3773"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Point 4</w:t>
            </w:r>
          </w:p>
        </w:tc>
        <w:tc>
          <w:tcPr>
            <w:tcW w:w="1980" w:type="dxa"/>
            <w:shd w:val="clear" w:color="auto" w:fill="auto"/>
            <w:noWrap/>
            <w:vAlign w:val="center"/>
            <w:hideMark/>
          </w:tcPr>
          <w:p w14:paraId="50B6651E" w14:textId="2FFE1BF8"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Buffalo Creek</w:t>
            </w:r>
          </w:p>
        </w:tc>
        <w:tc>
          <w:tcPr>
            <w:tcW w:w="1085" w:type="dxa"/>
            <w:shd w:val="clear" w:color="auto" w:fill="auto"/>
            <w:noWrap/>
            <w:vAlign w:val="center"/>
            <w:hideMark/>
          </w:tcPr>
          <w:p w14:paraId="00521714" w14:textId="4283CB97"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35.6</w:t>
            </w:r>
          </w:p>
        </w:tc>
        <w:tc>
          <w:tcPr>
            <w:tcW w:w="900" w:type="dxa"/>
            <w:shd w:val="clear" w:color="auto" w:fill="auto"/>
            <w:noWrap/>
            <w:vAlign w:val="center"/>
            <w:hideMark/>
          </w:tcPr>
          <w:p w14:paraId="684C124F" w14:textId="5526392B"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4,505</w:t>
            </w:r>
          </w:p>
        </w:tc>
        <w:tc>
          <w:tcPr>
            <w:tcW w:w="900" w:type="dxa"/>
            <w:shd w:val="clear" w:color="auto" w:fill="auto"/>
            <w:noWrap/>
            <w:vAlign w:val="center"/>
            <w:hideMark/>
          </w:tcPr>
          <w:p w14:paraId="49675BCF" w14:textId="6B515E65"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7,424</w:t>
            </w:r>
          </w:p>
        </w:tc>
        <w:tc>
          <w:tcPr>
            <w:tcW w:w="900" w:type="dxa"/>
            <w:shd w:val="clear" w:color="auto" w:fill="auto"/>
            <w:noWrap/>
            <w:vAlign w:val="center"/>
            <w:hideMark/>
          </w:tcPr>
          <w:p w14:paraId="1D39E6C6" w14:textId="2B9F3AA9"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12,234</w:t>
            </w:r>
          </w:p>
        </w:tc>
        <w:tc>
          <w:tcPr>
            <w:tcW w:w="1435" w:type="dxa"/>
            <w:shd w:val="clear" w:color="auto" w:fill="FFC7CE"/>
            <w:noWrap/>
            <w:vAlign w:val="center"/>
          </w:tcPr>
          <w:p w14:paraId="0FD5B556" w14:textId="2B305FB0" w:rsidR="0020789F" w:rsidRPr="0087793B" w:rsidRDefault="0020789F" w:rsidP="0020789F">
            <w:pPr>
              <w:spacing w:before="40" w:after="40" w:line="240" w:lineRule="auto"/>
              <w:jc w:val="center"/>
              <w:rPr>
                <w:rFonts w:eastAsia="Times New Roman" w:cstheme="minorHAnsi"/>
                <w:color w:val="006100"/>
                <w:sz w:val="20"/>
                <w:szCs w:val="20"/>
              </w:rPr>
            </w:pPr>
            <w:r w:rsidRPr="00A066C8">
              <w:rPr>
                <w:rFonts w:cstheme="minorHAnsi"/>
                <w:color w:val="9C0006"/>
                <w:sz w:val="20"/>
                <w:szCs w:val="20"/>
              </w:rPr>
              <w:t>20</w:t>
            </w:r>
            <w:r w:rsidR="00561387">
              <w:rPr>
                <w:rFonts w:cstheme="minorHAnsi"/>
                <w:color w:val="9C0006"/>
                <w:sz w:val="20"/>
                <w:szCs w:val="20"/>
              </w:rPr>
              <w:t>,</w:t>
            </w:r>
            <w:r w:rsidRPr="00A066C8">
              <w:rPr>
                <w:rFonts w:cstheme="minorHAnsi"/>
                <w:color w:val="9C0006"/>
                <w:sz w:val="20"/>
                <w:szCs w:val="20"/>
              </w:rPr>
              <w:t>913</w:t>
            </w:r>
          </w:p>
        </w:tc>
        <w:tc>
          <w:tcPr>
            <w:tcW w:w="1604" w:type="dxa"/>
            <w:tcBorders>
              <w:bottom w:val="single" w:sz="4" w:space="0" w:color="auto"/>
            </w:tcBorders>
            <w:shd w:val="clear" w:color="auto" w:fill="FFC7CE"/>
            <w:noWrap/>
            <w:vAlign w:val="center"/>
          </w:tcPr>
          <w:p w14:paraId="149A4E21" w14:textId="6813C374" w:rsidR="0020789F" w:rsidRPr="0087793B" w:rsidRDefault="0020789F" w:rsidP="0020789F">
            <w:pPr>
              <w:spacing w:before="40" w:after="40" w:line="240" w:lineRule="auto"/>
              <w:jc w:val="center"/>
              <w:rPr>
                <w:rFonts w:eastAsia="Times New Roman" w:cstheme="minorHAnsi"/>
                <w:color w:val="9C0006"/>
                <w:sz w:val="20"/>
                <w:szCs w:val="20"/>
              </w:rPr>
            </w:pPr>
            <w:r w:rsidRPr="00A066C8">
              <w:rPr>
                <w:rFonts w:cstheme="minorHAnsi"/>
                <w:color w:val="9C0006"/>
                <w:sz w:val="20"/>
                <w:szCs w:val="20"/>
              </w:rPr>
              <w:t>16</w:t>
            </w:r>
            <w:r w:rsidR="00561387">
              <w:rPr>
                <w:rFonts w:cstheme="minorHAnsi"/>
                <w:color w:val="9C0006"/>
                <w:sz w:val="20"/>
                <w:szCs w:val="20"/>
              </w:rPr>
              <w:t>,</w:t>
            </w:r>
            <w:r w:rsidRPr="00A066C8">
              <w:rPr>
                <w:rFonts w:cstheme="minorHAnsi"/>
                <w:color w:val="9C0006"/>
                <w:sz w:val="20"/>
                <w:szCs w:val="20"/>
              </w:rPr>
              <w:t>432</w:t>
            </w:r>
          </w:p>
        </w:tc>
        <w:tc>
          <w:tcPr>
            <w:tcW w:w="1620" w:type="dxa"/>
            <w:tcBorders>
              <w:bottom w:val="single" w:sz="4" w:space="0" w:color="auto"/>
            </w:tcBorders>
            <w:shd w:val="clear" w:color="auto" w:fill="FFC7CE"/>
            <w:noWrap/>
            <w:vAlign w:val="center"/>
          </w:tcPr>
          <w:p w14:paraId="5CD95256" w14:textId="487012F8" w:rsidR="0020789F" w:rsidRPr="0087793B" w:rsidRDefault="0020789F" w:rsidP="0020789F">
            <w:pPr>
              <w:spacing w:before="40" w:after="40" w:line="240" w:lineRule="auto"/>
              <w:jc w:val="center"/>
              <w:rPr>
                <w:rFonts w:eastAsia="Times New Roman" w:cstheme="minorHAnsi"/>
                <w:color w:val="9C0006"/>
                <w:sz w:val="20"/>
                <w:szCs w:val="20"/>
              </w:rPr>
            </w:pPr>
            <w:r w:rsidRPr="00A066C8">
              <w:rPr>
                <w:rFonts w:cstheme="minorHAnsi"/>
                <w:color w:val="9C0006"/>
                <w:sz w:val="20"/>
                <w:szCs w:val="20"/>
              </w:rPr>
              <w:t>15</w:t>
            </w:r>
            <w:r>
              <w:rPr>
                <w:rFonts w:cstheme="minorHAnsi"/>
                <w:color w:val="9C0006"/>
                <w:sz w:val="20"/>
                <w:szCs w:val="20"/>
              </w:rPr>
              <w:t>,</w:t>
            </w:r>
            <w:r w:rsidRPr="00A066C8">
              <w:rPr>
                <w:rFonts w:cstheme="minorHAnsi"/>
                <w:color w:val="9C0006"/>
                <w:sz w:val="20"/>
                <w:szCs w:val="20"/>
              </w:rPr>
              <w:t>63</w:t>
            </w:r>
            <w:r>
              <w:rPr>
                <w:rFonts w:cstheme="minorHAnsi"/>
                <w:color w:val="9C0006"/>
                <w:sz w:val="20"/>
                <w:szCs w:val="20"/>
              </w:rPr>
              <w:t>4</w:t>
            </w:r>
          </w:p>
        </w:tc>
      </w:tr>
      <w:tr w:rsidR="0020789F" w:rsidRPr="0041031A" w14:paraId="6E3CD3BF" w14:textId="77777777" w:rsidTr="0020789F">
        <w:trPr>
          <w:cantSplit/>
          <w:trHeight w:val="144"/>
        </w:trPr>
        <w:tc>
          <w:tcPr>
            <w:tcW w:w="1075" w:type="dxa"/>
            <w:shd w:val="clear" w:color="auto" w:fill="auto"/>
            <w:noWrap/>
            <w:vAlign w:val="center"/>
            <w:hideMark/>
          </w:tcPr>
          <w:p w14:paraId="41AF55A6" w14:textId="34BBCC4E"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Point 5</w:t>
            </w:r>
          </w:p>
        </w:tc>
        <w:tc>
          <w:tcPr>
            <w:tcW w:w="1980" w:type="dxa"/>
            <w:shd w:val="clear" w:color="auto" w:fill="auto"/>
            <w:noWrap/>
            <w:vAlign w:val="center"/>
            <w:hideMark/>
          </w:tcPr>
          <w:p w14:paraId="7E7588B5" w14:textId="23999BFD"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Unnamed</w:t>
            </w:r>
          </w:p>
        </w:tc>
        <w:tc>
          <w:tcPr>
            <w:tcW w:w="1085" w:type="dxa"/>
            <w:shd w:val="clear" w:color="auto" w:fill="auto"/>
            <w:noWrap/>
            <w:vAlign w:val="center"/>
            <w:hideMark/>
          </w:tcPr>
          <w:p w14:paraId="7E0A8BED" w14:textId="5701EF9B"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3.8</w:t>
            </w:r>
          </w:p>
        </w:tc>
        <w:tc>
          <w:tcPr>
            <w:tcW w:w="900" w:type="dxa"/>
            <w:shd w:val="clear" w:color="auto" w:fill="auto"/>
            <w:noWrap/>
            <w:vAlign w:val="center"/>
            <w:hideMark/>
          </w:tcPr>
          <w:p w14:paraId="75A6ECD2" w14:textId="0051FE14"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1,672</w:t>
            </w:r>
          </w:p>
        </w:tc>
        <w:tc>
          <w:tcPr>
            <w:tcW w:w="900" w:type="dxa"/>
            <w:shd w:val="clear" w:color="auto" w:fill="auto"/>
            <w:noWrap/>
            <w:vAlign w:val="center"/>
            <w:hideMark/>
          </w:tcPr>
          <w:p w14:paraId="1FD81985" w14:textId="648D06E7"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2,756</w:t>
            </w:r>
          </w:p>
        </w:tc>
        <w:tc>
          <w:tcPr>
            <w:tcW w:w="900" w:type="dxa"/>
            <w:shd w:val="clear" w:color="auto" w:fill="auto"/>
            <w:noWrap/>
            <w:vAlign w:val="center"/>
            <w:hideMark/>
          </w:tcPr>
          <w:p w14:paraId="4057C614" w14:textId="114EAA42"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4,542</w:t>
            </w:r>
          </w:p>
        </w:tc>
        <w:tc>
          <w:tcPr>
            <w:tcW w:w="1435" w:type="dxa"/>
            <w:shd w:val="clear" w:color="auto" w:fill="FFC7CE"/>
            <w:noWrap/>
            <w:vAlign w:val="center"/>
          </w:tcPr>
          <w:p w14:paraId="553852F4" w14:textId="03CC9472" w:rsidR="0020789F" w:rsidRPr="0087793B" w:rsidRDefault="0020789F" w:rsidP="0020789F">
            <w:pPr>
              <w:spacing w:before="40" w:after="40" w:line="240" w:lineRule="auto"/>
              <w:jc w:val="center"/>
              <w:rPr>
                <w:rFonts w:eastAsia="Times New Roman" w:cstheme="minorHAnsi"/>
                <w:color w:val="006100"/>
                <w:sz w:val="20"/>
                <w:szCs w:val="20"/>
              </w:rPr>
            </w:pPr>
            <w:r w:rsidRPr="00A066C8">
              <w:rPr>
                <w:rFonts w:cstheme="minorHAnsi"/>
                <w:color w:val="9C0006"/>
                <w:sz w:val="20"/>
                <w:szCs w:val="20"/>
              </w:rPr>
              <w:t>4</w:t>
            </w:r>
            <w:r w:rsidR="00561387">
              <w:rPr>
                <w:rFonts w:cstheme="minorHAnsi"/>
                <w:color w:val="9C0006"/>
                <w:sz w:val="20"/>
                <w:szCs w:val="20"/>
              </w:rPr>
              <w:t>,</w:t>
            </w:r>
            <w:r w:rsidRPr="00A066C8">
              <w:rPr>
                <w:rFonts w:cstheme="minorHAnsi"/>
                <w:color w:val="9C0006"/>
                <w:sz w:val="20"/>
                <w:szCs w:val="20"/>
              </w:rPr>
              <w:t>325</w:t>
            </w:r>
          </w:p>
        </w:tc>
        <w:tc>
          <w:tcPr>
            <w:tcW w:w="1604" w:type="dxa"/>
            <w:shd w:val="clear" w:color="auto" w:fill="C6EFCE"/>
            <w:noWrap/>
            <w:vAlign w:val="center"/>
          </w:tcPr>
          <w:p w14:paraId="6CD34EEE" w14:textId="593E2DCE" w:rsidR="0020789F" w:rsidRPr="0087793B" w:rsidRDefault="0020789F" w:rsidP="0020789F">
            <w:pPr>
              <w:spacing w:before="40" w:after="40" w:line="240" w:lineRule="auto"/>
              <w:jc w:val="center"/>
              <w:rPr>
                <w:rFonts w:eastAsia="Times New Roman" w:cstheme="minorHAnsi"/>
                <w:color w:val="006100"/>
                <w:sz w:val="20"/>
                <w:szCs w:val="20"/>
              </w:rPr>
            </w:pPr>
            <w:r w:rsidRPr="00A066C8">
              <w:rPr>
                <w:rFonts w:cstheme="minorHAnsi"/>
                <w:color w:val="006100"/>
                <w:sz w:val="20"/>
                <w:szCs w:val="20"/>
              </w:rPr>
              <w:t>3</w:t>
            </w:r>
            <w:r w:rsidR="00561387">
              <w:rPr>
                <w:rFonts w:cstheme="minorHAnsi"/>
                <w:color w:val="006100"/>
                <w:sz w:val="20"/>
                <w:szCs w:val="20"/>
              </w:rPr>
              <w:t>,</w:t>
            </w:r>
            <w:r w:rsidRPr="00A066C8">
              <w:rPr>
                <w:rFonts w:cstheme="minorHAnsi"/>
                <w:color w:val="006100"/>
                <w:sz w:val="20"/>
                <w:szCs w:val="20"/>
              </w:rPr>
              <w:t>283</w:t>
            </w:r>
          </w:p>
        </w:tc>
        <w:tc>
          <w:tcPr>
            <w:tcW w:w="1620" w:type="dxa"/>
            <w:shd w:val="clear" w:color="auto" w:fill="C6EFCE"/>
            <w:noWrap/>
            <w:vAlign w:val="center"/>
          </w:tcPr>
          <w:p w14:paraId="56B70C4C" w14:textId="0E94908F" w:rsidR="0020789F" w:rsidRPr="0087793B" w:rsidRDefault="0020789F" w:rsidP="0020789F">
            <w:pPr>
              <w:spacing w:before="40" w:after="40" w:line="240" w:lineRule="auto"/>
              <w:jc w:val="center"/>
              <w:rPr>
                <w:rFonts w:eastAsia="Times New Roman" w:cstheme="minorHAnsi"/>
                <w:color w:val="006100"/>
                <w:sz w:val="20"/>
                <w:szCs w:val="20"/>
              </w:rPr>
            </w:pPr>
            <w:r w:rsidRPr="00A066C8">
              <w:rPr>
                <w:rFonts w:cstheme="minorHAnsi"/>
                <w:color w:val="006100"/>
                <w:sz w:val="20"/>
                <w:szCs w:val="20"/>
              </w:rPr>
              <w:t>2</w:t>
            </w:r>
            <w:r>
              <w:rPr>
                <w:rFonts w:cstheme="minorHAnsi"/>
                <w:color w:val="006100"/>
                <w:sz w:val="20"/>
                <w:szCs w:val="20"/>
              </w:rPr>
              <w:t>,</w:t>
            </w:r>
            <w:r w:rsidRPr="00A066C8">
              <w:rPr>
                <w:rFonts w:cstheme="minorHAnsi"/>
                <w:color w:val="006100"/>
                <w:sz w:val="20"/>
                <w:szCs w:val="20"/>
              </w:rPr>
              <w:t>7</w:t>
            </w:r>
            <w:r>
              <w:rPr>
                <w:rFonts w:cstheme="minorHAnsi"/>
                <w:color w:val="006100"/>
                <w:sz w:val="20"/>
                <w:szCs w:val="20"/>
              </w:rPr>
              <w:t>56</w:t>
            </w:r>
          </w:p>
        </w:tc>
      </w:tr>
      <w:tr w:rsidR="0020789F" w:rsidRPr="0041031A" w14:paraId="4C8931A7" w14:textId="77777777" w:rsidTr="0020789F">
        <w:trPr>
          <w:cantSplit/>
          <w:trHeight w:val="144"/>
        </w:trPr>
        <w:tc>
          <w:tcPr>
            <w:tcW w:w="1075" w:type="dxa"/>
            <w:shd w:val="clear" w:color="auto" w:fill="auto"/>
            <w:noWrap/>
            <w:vAlign w:val="center"/>
            <w:hideMark/>
          </w:tcPr>
          <w:p w14:paraId="2E944312" w14:textId="015B16D8"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Point 6</w:t>
            </w:r>
          </w:p>
        </w:tc>
        <w:tc>
          <w:tcPr>
            <w:tcW w:w="1980" w:type="dxa"/>
            <w:shd w:val="clear" w:color="auto" w:fill="auto"/>
            <w:noWrap/>
            <w:vAlign w:val="center"/>
            <w:hideMark/>
          </w:tcPr>
          <w:p w14:paraId="08DDC69C" w14:textId="1E880F7F"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Cherokee Creek</w:t>
            </w:r>
          </w:p>
        </w:tc>
        <w:tc>
          <w:tcPr>
            <w:tcW w:w="1085" w:type="dxa"/>
            <w:shd w:val="clear" w:color="auto" w:fill="auto"/>
            <w:noWrap/>
            <w:vAlign w:val="center"/>
            <w:hideMark/>
          </w:tcPr>
          <w:p w14:paraId="3F190392" w14:textId="64C7495C"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33.6</w:t>
            </w:r>
          </w:p>
        </w:tc>
        <w:tc>
          <w:tcPr>
            <w:tcW w:w="900" w:type="dxa"/>
            <w:shd w:val="clear" w:color="auto" w:fill="auto"/>
            <w:noWrap/>
            <w:vAlign w:val="center"/>
            <w:hideMark/>
          </w:tcPr>
          <w:p w14:paraId="3DAADB05" w14:textId="4C564C0A"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7,622</w:t>
            </w:r>
          </w:p>
        </w:tc>
        <w:tc>
          <w:tcPr>
            <w:tcW w:w="900" w:type="dxa"/>
            <w:shd w:val="clear" w:color="auto" w:fill="auto"/>
            <w:noWrap/>
            <w:vAlign w:val="center"/>
            <w:hideMark/>
          </w:tcPr>
          <w:p w14:paraId="5EA126A1" w14:textId="25AFF64C"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12,562</w:t>
            </w:r>
          </w:p>
        </w:tc>
        <w:tc>
          <w:tcPr>
            <w:tcW w:w="900" w:type="dxa"/>
            <w:shd w:val="clear" w:color="auto" w:fill="auto"/>
            <w:noWrap/>
            <w:vAlign w:val="center"/>
            <w:hideMark/>
          </w:tcPr>
          <w:p w14:paraId="6753EA31" w14:textId="6A889334" w:rsidR="0020789F" w:rsidRPr="0087793B" w:rsidRDefault="0020789F" w:rsidP="0020789F">
            <w:pPr>
              <w:spacing w:before="40" w:after="40" w:line="240" w:lineRule="auto"/>
              <w:jc w:val="center"/>
              <w:rPr>
                <w:rFonts w:eastAsia="Times New Roman" w:cstheme="minorHAnsi"/>
                <w:color w:val="000000"/>
                <w:sz w:val="20"/>
                <w:szCs w:val="20"/>
              </w:rPr>
            </w:pPr>
            <w:r w:rsidRPr="00A066C8">
              <w:rPr>
                <w:rFonts w:cstheme="minorHAnsi"/>
                <w:color w:val="000000"/>
                <w:sz w:val="20"/>
                <w:szCs w:val="20"/>
              </w:rPr>
              <w:t>20,702</w:t>
            </w:r>
          </w:p>
        </w:tc>
        <w:tc>
          <w:tcPr>
            <w:tcW w:w="1435" w:type="dxa"/>
            <w:shd w:val="clear" w:color="auto" w:fill="FFC7CE"/>
            <w:noWrap/>
            <w:vAlign w:val="center"/>
          </w:tcPr>
          <w:p w14:paraId="2081D169" w14:textId="5A67914F" w:rsidR="0020789F" w:rsidRPr="0087793B" w:rsidRDefault="0020789F" w:rsidP="0020789F">
            <w:pPr>
              <w:spacing w:before="40" w:after="40" w:line="240" w:lineRule="auto"/>
              <w:jc w:val="center"/>
              <w:rPr>
                <w:rFonts w:eastAsia="Times New Roman" w:cstheme="minorHAnsi"/>
                <w:color w:val="006100"/>
                <w:sz w:val="20"/>
                <w:szCs w:val="20"/>
              </w:rPr>
            </w:pPr>
            <w:r w:rsidRPr="00A066C8">
              <w:rPr>
                <w:rFonts w:cstheme="minorHAnsi"/>
                <w:color w:val="9C0006"/>
                <w:sz w:val="20"/>
                <w:szCs w:val="20"/>
              </w:rPr>
              <w:t>24</w:t>
            </w:r>
            <w:r w:rsidR="00561387">
              <w:rPr>
                <w:rFonts w:cstheme="minorHAnsi"/>
                <w:color w:val="9C0006"/>
                <w:sz w:val="20"/>
                <w:szCs w:val="20"/>
              </w:rPr>
              <w:t>,</w:t>
            </w:r>
            <w:r w:rsidRPr="00A066C8">
              <w:rPr>
                <w:rFonts w:cstheme="minorHAnsi"/>
                <w:color w:val="9C0006"/>
                <w:sz w:val="20"/>
                <w:szCs w:val="20"/>
              </w:rPr>
              <w:t>016</w:t>
            </w:r>
          </w:p>
        </w:tc>
        <w:tc>
          <w:tcPr>
            <w:tcW w:w="1604" w:type="dxa"/>
            <w:shd w:val="clear" w:color="auto" w:fill="C6EFCE"/>
            <w:noWrap/>
            <w:vAlign w:val="center"/>
          </w:tcPr>
          <w:p w14:paraId="2F4B60E4" w14:textId="41700A8F" w:rsidR="0020789F" w:rsidRPr="0087793B" w:rsidRDefault="0020789F" w:rsidP="0020789F">
            <w:pPr>
              <w:spacing w:before="40" w:after="40" w:line="240" w:lineRule="auto"/>
              <w:jc w:val="center"/>
              <w:rPr>
                <w:rFonts w:eastAsia="Times New Roman" w:cstheme="minorHAnsi"/>
                <w:color w:val="006100"/>
                <w:sz w:val="20"/>
                <w:szCs w:val="20"/>
              </w:rPr>
            </w:pPr>
            <w:r w:rsidRPr="00A066C8">
              <w:rPr>
                <w:rFonts w:cstheme="minorHAnsi"/>
                <w:color w:val="006100"/>
                <w:sz w:val="20"/>
                <w:szCs w:val="20"/>
              </w:rPr>
              <w:t>18</w:t>
            </w:r>
            <w:r w:rsidR="00561387">
              <w:rPr>
                <w:rFonts w:cstheme="minorHAnsi"/>
                <w:color w:val="006100"/>
                <w:sz w:val="20"/>
                <w:szCs w:val="20"/>
              </w:rPr>
              <w:t>,</w:t>
            </w:r>
            <w:r w:rsidRPr="00A066C8">
              <w:rPr>
                <w:rFonts w:cstheme="minorHAnsi"/>
                <w:color w:val="006100"/>
                <w:sz w:val="20"/>
                <w:szCs w:val="20"/>
              </w:rPr>
              <w:t>707</w:t>
            </w:r>
          </w:p>
        </w:tc>
        <w:tc>
          <w:tcPr>
            <w:tcW w:w="1620" w:type="dxa"/>
            <w:shd w:val="clear" w:color="auto" w:fill="C6EFCE"/>
            <w:noWrap/>
            <w:vAlign w:val="center"/>
          </w:tcPr>
          <w:p w14:paraId="5EB03C7B" w14:textId="747A76F7" w:rsidR="0020789F" w:rsidRPr="0087793B" w:rsidRDefault="0020789F" w:rsidP="0020789F">
            <w:pPr>
              <w:spacing w:before="40" w:after="40" w:line="240" w:lineRule="auto"/>
              <w:jc w:val="center"/>
              <w:rPr>
                <w:rFonts w:eastAsia="Times New Roman" w:cstheme="minorHAnsi"/>
                <w:color w:val="006100"/>
                <w:sz w:val="20"/>
                <w:szCs w:val="20"/>
              </w:rPr>
            </w:pPr>
            <w:r w:rsidRPr="00A066C8">
              <w:rPr>
                <w:rFonts w:cstheme="minorHAnsi"/>
                <w:color w:val="006100"/>
                <w:sz w:val="20"/>
                <w:szCs w:val="20"/>
              </w:rPr>
              <w:t>16</w:t>
            </w:r>
            <w:r>
              <w:rPr>
                <w:rFonts w:cstheme="minorHAnsi"/>
                <w:color w:val="006100"/>
                <w:sz w:val="20"/>
                <w:szCs w:val="20"/>
              </w:rPr>
              <w:t>,</w:t>
            </w:r>
            <w:r w:rsidRPr="00A066C8">
              <w:rPr>
                <w:rFonts w:cstheme="minorHAnsi"/>
                <w:color w:val="006100"/>
                <w:sz w:val="20"/>
                <w:szCs w:val="20"/>
              </w:rPr>
              <w:t>313</w:t>
            </w:r>
          </w:p>
        </w:tc>
      </w:tr>
      <w:tr w:rsidR="0020789F" w:rsidRPr="0041031A" w14:paraId="702E8CCB" w14:textId="77777777" w:rsidTr="0020789F">
        <w:trPr>
          <w:cantSplit/>
          <w:trHeight w:val="144"/>
        </w:trPr>
        <w:tc>
          <w:tcPr>
            <w:tcW w:w="1075" w:type="dxa"/>
            <w:shd w:val="clear" w:color="auto" w:fill="auto"/>
            <w:noWrap/>
            <w:vAlign w:val="center"/>
          </w:tcPr>
          <w:p w14:paraId="3809E38E" w14:textId="7B678D44"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Point 7</w:t>
            </w:r>
          </w:p>
        </w:tc>
        <w:tc>
          <w:tcPr>
            <w:tcW w:w="1980" w:type="dxa"/>
            <w:shd w:val="clear" w:color="auto" w:fill="auto"/>
            <w:noWrap/>
            <w:vAlign w:val="center"/>
          </w:tcPr>
          <w:p w14:paraId="6E6B8624" w14:textId="4EA3694E"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Salt Branch</w:t>
            </w:r>
          </w:p>
        </w:tc>
        <w:tc>
          <w:tcPr>
            <w:tcW w:w="1085" w:type="dxa"/>
            <w:shd w:val="clear" w:color="auto" w:fill="auto"/>
            <w:noWrap/>
            <w:vAlign w:val="center"/>
          </w:tcPr>
          <w:p w14:paraId="2E0615D4" w14:textId="6E0BBC0F"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11.3</w:t>
            </w:r>
          </w:p>
        </w:tc>
        <w:tc>
          <w:tcPr>
            <w:tcW w:w="900" w:type="dxa"/>
            <w:shd w:val="clear" w:color="auto" w:fill="auto"/>
            <w:noWrap/>
            <w:vAlign w:val="center"/>
          </w:tcPr>
          <w:p w14:paraId="3A803E82" w14:textId="533A8CC6"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3,559</w:t>
            </w:r>
          </w:p>
        </w:tc>
        <w:tc>
          <w:tcPr>
            <w:tcW w:w="900" w:type="dxa"/>
            <w:shd w:val="clear" w:color="auto" w:fill="auto"/>
            <w:noWrap/>
            <w:vAlign w:val="center"/>
          </w:tcPr>
          <w:p w14:paraId="64EAC88E" w14:textId="0837758E"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5,865</w:t>
            </w:r>
          </w:p>
        </w:tc>
        <w:tc>
          <w:tcPr>
            <w:tcW w:w="900" w:type="dxa"/>
            <w:shd w:val="clear" w:color="auto" w:fill="auto"/>
            <w:noWrap/>
            <w:vAlign w:val="center"/>
          </w:tcPr>
          <w:p w14:paraId="1E1CECCB" w14:textId="52A57218"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9,665</w:t>
            </w:r>
          </w:p>
        </w:tc>
        <w:tc>
          <w:tcPr>
            <w:tcW w:w="1435" w:type="dxa"/>
            <w:shd w:val="clear" w:color="auto" w:fill="FFC7CE"/>
            <w:noWrap/>
            <w:vAlign w:val="center"/>
          </w:tcPr>
          <w:p w14:paraId="764A68D9" w14:textId="523E70DE" w:rsidR="0020789F" w:rsidRPr="0087793B" w:rsidRDefault="0020789F" w:rsidP="0020789F">
            <w:pPr>
              <w:spacing w:before="40" w:after="40" w:line="240" w:lineRule="auto"/>
              <w:jc w:val="center"/>
              <w:rPr>
                <w:rFonts w:cstheme="minorHAnsi"/>
                <w:color w:val="9C0006"/>
                <w:sz w:val="20"/>
                <w:szCs w:val="20"/>
              </w:rPr>
            </w:pPr>
            <w:r w:rsidRPr="00A066C8">
              <w:rPr>
                <w:rFonts w:cstheme="minorHAnsi"/>
                <w:color w:val="9C0006"/>
                <w:sz w:val="20"/>
                <w:szCs w:val="20"/>
              </w:rPr>
              <w:t>10</w:t>
            </w:r>
            <w:r w:rsidR="00561387">
              <w:rPr>
                <w:rFonts w:cstheme="minorHAnsi"/>
                <w:color w:val="9C0006"/>
                <w:sz w:val="20"/>
                <w:szCs w:val="20"/>
              </w:rPr>
              <w:t>,</w:t>
            </w:r>
            <w:r w:rsidRPr="00A066C8">
              <w:rPr>
                <w:rFonts w:cstheme="minorHAnsi"/>
                <w:color w:val="9C0006"/>
                <w:sz w:val="20"/>
                <w:szCs w:val="20"/>
              </w:rPr>
              <w:t>523</w:t>
            </w:r>
          </w:p>
        </w:tc>
        <w:tc>
          <w:tcPr>
            <w:tcW w:w="1604" w:type="dxa"/>
            <w:shd w:val="clear" w:color="auto" w:fill="C6EFCE"/>
            <w:noWrap/>
            <w:vAlign w:val="center"/>
          </w:tcPr>
          <w:p w14:paraId="1FA53270" w14:textId="0251D7CF" w:rsidR="0020789F" w:rsidRPr="0087793B" w:rsidRDefault="0020789F" w:rsidP="0020789F">
            <w:pPr>
              <w:spacing w:before="40" w:after="40" w:line="240" w:lineRule="auto"/>
              <w:jc w:val="center"/>
              <w:rPr>
                <w:rFonts w:cstheme="minorHAnsi"/>
                <w:color w:val="9C0006"/>
                <w:sz w:val="20"/>
                <w:szCs w:val="20"/>
              </w:rPr>
            </w:pPr>
            <w:r w:rsidRPr="00A066C8">
              <w:rPr>
                <w:rFonts w:cstheme="minorHAnsi"/>
                <w:color w:val="006100"/>
                <w:sz w:val="20"/>
                <w:szCs w:val="20"/>
              </w:rPr>
              <w:t>7</w:t>
            </w:r>
            <w:r w:rsidR="00561387">
              <w:rPr>
                <w:rFonts w:cstheme="minorHAnsi"/>
                <w:color w:val="006100"/>
                <w:sz w:val="20"/>
                <w:szCs w:val="20"/>
              </w:rPr>
              <w:t>,</w:t>
            </w:r>
            <w:r w:rsidRPr="00A066C8">
              <w:rPr>
                <w:rFonts w:cstheme="minorHAnsi"/>
                <w:color w:val="006100"/>
                <w:sz w:val="20"/>
                <w:szCs w:val="20"/>
              </w:rPr>
              <w:t>548</w:t>
            </w:r>
          </w:p>
        </w:tc>
        <w:tc>
          <w:tcPr>
            <w:tcW w:w="1620" w:type="dxa"/>
            <w:shd w:val="clear" w:color="auto" w:fill="C6EFCE"/>
            <w:noWrap/>
            <w:vAlign w:val="center"/>
          </w:tcPr>
          <w:p w14:paraId="1F8CB1DB" w14:textId="1932EAB4" w:rsidR="0020789F" w:rsidRPr="0087793B" w:rsidRDefault="0020789F" w:rsidP="0020789F">
            <w:pPr>
              <w:spacing w:before="40" w:after="40" w:line="240" w:lineRule="auto"/>
              <w:jc w:val="center"/>
              <w:rPr>
                <w:rFonts w:cstheme="minorHAnsi"/>
                <w:color w:val="006100"/>
                <w:sz w:val="20"/>
                <w:szCs w:val="20"/>
              </w:rPr>
            </w:pPr>
            <w:r w:rsidRPr="00A066C8">
              <w:rPr>
                <w:rFonts w:cstheme="minorHAnsi"/>
                <w:color w:val="006100"/>
                <w:sz w:val="20"/>
                <w:szCs w:val="20"/>
              </w:rPr>
              <w:t>6</w:t>
            </w:r>
            <w:r>
              <w:rPr>
                <w:rFonts w:cstheme="minorHAnsi"/>
                <w:color w:val="006100"/>
                <w:sz w:val="20"/>
                <w:szCs w:val="20"/>
              </w:rPr>
              <w:t>,</w:t>
            </w:r>
            <w:r w:rsidRPr="00A066C8">
              <w:rPr>
                <w:rFonts w:cstheme="minorHAnsi"/>
                <w:color w:val="006100"/>
                <w:sz w:val="20"/>
                <w:szCs w:val="20"/>
              </w:rPr>
              <w:t>39</w:t>
            </w:r>
            <w:r>
              <w:rPr>
                <w:rFonts w:cstheme="minorHAnsi"/>
                <w:color w:val="006100"/>
                <w:sz w:val="20"/>
                <w:szCs w:val="20"/>
              </w:rPr>
              <w:t>5</w:t>
            </w:r>
          </w:p>
        </w:tc>
      </w:tr>
      <w:tr w:rsidR="0020789F" w:rsidRPr="0041031A" w14:paraId="76E1997A" w14:textId="77777777" w:rsidTr="0020789F">
        <w:trPr>
          <w:cantSplit/>
          <w:trHeight w:val="144"/>
        </w:trPr>
        <w:tc>
          <w:tcPr>
            <w:tcW w:w="1075" w:type="dxa"/>
            <w:shd w:val="clear" w:color="auto" w:fill="auto"/>
            <w:noWrap/>
            <w:vAlign w:val="center"/>
          </w:tcPr>
          <w:p w14:paraId="44DC2A21" w14:textId="3016F4B0"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Point 8</w:t>
            </w:r>
          </w:p>
        </w:tc>
        <w:tc>
          <w:tcPr>
            <w:tcW w:w="1980" w:type="dxa"/>
            <w:shd w:val="clear" w:color="auto" w:fill="auto"/>
            <w:noWrap/>
            <w:vAlign w:val="center"/>
          </w:tcPr>
          <w:p w14:paraId="4D48FA7F" w14:textId="7BB5C1FA"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Bee Branch</w:t>
            </w:r>
          </w:p>
        </w:tc>
        <w:tc>
          <w:tcPr>
            <w:tcW w:w="1085" w:type="dxa"/>
            <w:shd w:val="clear" w:color="auto" w:fill="auto"/>
            <w:noWrap/>
            <w:vAlign w:val="center"/>
          </w:tcPr>
          <w:p w14:paraId="03BEB10F" w14:textId="06DF7CF3"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6.3</w:t>
            </w:r>
          </w:p>
        </w:tc>
        <w:tc>
          <w:tcPr>
            <w:tcW w:w="900" w:type="dxa"/>
            <w:shd w:val="clear" w:color="auto" w:fill="auto"/>
            <w:noWrap/>
            <w:vAlign w:val="center"/>
          </w:tcPr>
          <w:p w14:paraId="459B3489" w14:textId="46C923C2"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2,206</w:t>
            </w:r>
          </w:p>
        </w:tc>
        <w:tc>
          <w:tcPr>
            <w:tcW w:w="900" w:type="dxa"/>
            <w:shd w:val="clear" w:color="auto" w:fill="auto"/>
            <w:noWrap/>
            <w:vAlign w:val="center"/>
          </w:tcPr>
          <w:p w14:paraId="6E3B4C6D" w14:textId="2D6DAD22"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3,636</w:t>
            </w:r>
          </w:p>
        </w:tc>
        <w:tc>
          <w:tcPr>
            <w:tcW w:w="900" w:type="dxa"/>
            <w:shd w:val="clear" w:color="auto" w:fill="auto"/>
            <w:noWrap/>
            <w:vAlign w:val="center"/>
          </w:tcPr>
          <w:p w14:paraId="73EFD792" w14:textId="6397BB27"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5,992</w:t>
            </w:r>
          </w:p>
        </w:tc>
        <w:tc>
          <w:tcPr>
            <w:tcW w:w="1435" w:type="dxa"/>
            <w:shd w:val="clear" w:color="auto" w:fill="FFC7CE"/>
            <w:noWrap/>
            <w:vAlign w:val="center"/>
          </w:tcPr>
          <w:p w14:paraId="276EDA0C" w14:textId="407CE770" w:rsidR="0020789F" w:rsidRPr="0087793B" w:rsidRDefault="0020789F" w:rsidP="0020789F">
            <w:pPr>
              <w:spacing w:before="40" w:after="40" w:line="240" w:lineRule="auto"/>
              <w:jc w:val="center"/>
              <w:rPr>
                <w:rFonts w:cstheme="minorHAnsi"/>
                <w:color w:val="9C0006"/>
                <w:sz w:val="20"/>
                <w:szCs w:val="20"/>
              </w:rPr>
            </w:pPr>
            <w:r w:rsidRPr="00A066C8">
              <w:rPr>
                <w:rFonts w:cstheme="minorHAnsi"/>
                <w:color w:val="9C0006"/>
                <w:sz w:val="20"/>
                <w:szCs w:val="20"/>
              </w:rPr>
              <w:t>6</w:t>
            </w:r>
            <w:r w:rsidR="00561387">
              <w:rPr>
                <w:rFonts w:cstheme="minorHAnsi"/>
                <w:color w:val="9C0006"/>
                <w:sz w:val="20"/>
                <w:szCs w:val="20"/>
              </w:rPr>
              <w:t>,</w:t>
            </w:r>
            <w:r w:rsidRPr="00A066C8">
              <w:rPr>
                <w:rFonts w:cstheme="minorHAnsi"/>
                <w:color w:val="9C0006"/>
                <w:sz w:val="20"/>
                <w:szCs w:val="20"/>
              </w:rPr>
              <w:t>287</w:t>
            </w:r>
          </w:p>
        </w:tc>
        <w:tc>
          <w:tcPr>
            <w:tcW w:w="1604" w:type="dxa"/>
            <w:shd w:val="clear" w:color="auto" w:fill="C6EFCE"/>
            <w:noWrap/>
            <w:vAlign w:val="center"/>
          </w:tcPr>
          <w:p w14:paraId="62AFBF65" w14:textId="18D0DB18" w:rsidR="0020789F" w:rsidRPr="0087793B" w:rsidRDefault="0020789F" w:rsidP="0020789F">
            <w:pPr>
              <w:spacing w:before="40" w:after="40" w:line="240" w:lineRule="auto"/>
              <w:jc w:val="center"/>
              <w:rPr>
                <w:rFonts w:cstheme="minorHAnsi"/>
                <w:color w:val="9C0006"/>
                <w:sz w:val="20"/>
                <w:szCs w:val="20"/>
              </w:rPr>
            </w:pPr>
            <w:r w:rsidRPr="00A066C8">
              <w:rPr>
                <w:rFonts w:cstheme="minorHAnsi"/>
                <w:color w:val="006100"/>
                <w:sz w:val="20"/>
                <w:szCs w:val="20"/>
              </w:rPr>
              <w:t>5</w:t>
            </w:r>
            <w:r w:rsidR="00561387">
              <w:rPr>
                <w:rFonts w:cstheme="minorHAnsi"/>
                <w:color w:val="006100"/>
                <w:sz w:val="20"/>
                <w:szCs w:val="20"/>
              </w:rPr>
              <w:t>,</w:t>
            </w:r>
            <w:r w:rsidRPr="00A066C8">
              <w:rPr>
                <w:rFonts w:cstheme="minorHAnsi"/>
                <w:color w:val="006100"/>
                <w:sz w:val="20"/>
                <w:szCs w:val="20"/>
              </w:rPr>
              <w:t>023</w:t>
            </w:r>
          </w:p>
        </w:tc>
        <w:tc>
          <w:tcPr>
            <w:tcW w:w="1620" w:type="dxa"/>
            <w:shd w:val="clear" w:color="auto" w:fill="C6EFCE"/>
            <w:noWrap/>
            <w:vAlign w:val="center"/>
          </w:tcPr>
          <w:p w14:paraId="0B4E7902" w14:textId="5162B05D" w:rsidR="0020789F" w:rsidRPr="0087793B" w:rsidRDefault="0020789F" w:rsidP="0020789F">
            <w:pPr>
              <w:spacing w:before="40" w:after="40" w:line="240" w:lineRule="auto"/>
              <w:jc w:val="center"/>
              <w:rPr>
                <w:rFonts w:cstheme="minorHAnsi"/>
                <w:color w:val="006100"/>
                <w:sz w:val="20"/>
                <w:szCs w:val="20"/>
              </w:rPr>
            </w:pPr>
            <w:r w:rsidRPr="00A066C8">
              <w:rPr>
                <w:rFonts w:cstheme="minorHAnsi"/>
                <w:color w:val="006100"/>
                <w:sz w:val="20"/>
                <w:szCs w:val="20"/>
              </w:rPr>
              <w:t>4</w:t>
            </w:r>
            <w:r>
              <w:rPr>
                <w:rFonts w:cstheme="minorHAnsi"/>
                <w:color w:val="006100"/>
                <w:sz w:val="20"/>
                <w:szCs w:val="20"/>
              </w:rPr>
              <w:t>,</w:t>
            </w:r>
            <w:r w:rsidRPr="00A066C8">
              <w:rPr>
                <w:rFonts w:cstheme="minorHAnsi"/>
                <w:color w:val="006100"/>
                <w:sz w:val="20"/>
                <w:szCs w:val="20"/>
              </w:rPr>
              <w:t>33</w:t>
            </w:r>
            <w:r>
              <w:rPr>
                <w:rFonts w:cstheme="minorHAnsi"/>
                <w:color w:val="006100"/>
                <w:sz w:val="20"/>
                <w:szCs w:val="20"/>
              </w:rPr>
              <w:t>3</w:t>
            </w:r>
          </w:p>
        </w:tc>
      </w:tr>
      <w:tr w:rsidR="0020789F" w:rsidRPr="0041031A" w14:paraId="76B4FD3A" w14:textId="77777777" w:rsidTr="0020789F">
        <w:trPr>
          <w:cantSplit/>
          <w:trHeight w:val="144"/>
        </w:trPr>
        <w:tc>
          <w:tcPr>
            <w:tcW w:w="1075" w:type="dxa"/>
            <w:shd w:val="clear" w:color="auto" w:fill="auto"/>
            <w:noWrap/>
            <w:vAlign w:val="center"/>
          </w:tcPr>
          <w:p w14:paraId="47C9DE32" w14:textId="4EF3C426"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Point 9</w:t>
            </w:r>
          </w:p>
        </w:tc>
        <w:tc>
          <w:tcPr>
            <w:tcW w:w="1980" w:type="dxa"/>
            <w:shd w:val="clear" w:color="auto" w:fill="auto"/>
            <w:noWrap/>
            <w:vAlign w:val="center"/>
          </w:tcPr>
          <w:p w14:paraId="265E0E31" w14:textId="78B8BEBE"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Unnamed</w:t>
            </w:r>
          </w:p>
        </w:tc>
        <w:tc>
          <w:tcPr>
            <w:tcW w:w="1085" w:type="dxa"/>
            <w:shd w:val="clear" w:color="auto" w:fill="auto"/>
            <w:noWrap/>
            <w:vAlign w:val="center"/>
          </w:tcPr>
          <w:p w14:paraId="0153221B" w14:textId="627A702A"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10.7</w:t>
            </w:r>
          </w:p>
        </w:tc>
        <w:tc>
          <w:tcPr>
            <w:tcW w:w="900" w:type="dxa"/>
            <w:shd w:val="clear" w:color="auto" w:fill="auto"/>
            <w:noWrap/>
            <w:vAlign w:val="center"/>
          </w:tcPr>
          <w:p w14:paraId="6D50110A" w14:textId="0E2DDFE4"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2,617</w:t>
            </w:r>
          </w:p>
        </w:tc>
        <w:tc>
          <w:tcPr>
            <w:tcW w:w="900" w:type="dxa"/>
            <w:shd w:val="clear" w:color="auto" w:fill="auto"/>
            <w:noWrap/>
            <w:vAlign w:val="center"/>
          </w:tcPr>
          <w:p w14:paraId="33AAA56B" w14:textId="10F2DF22"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4,313</w:t>
            </w:r>
          </w:p>
        </w:tc>
        <w:tc>
          <w:tcPr>
            <w:tcW w:w="900" w:type="dxa"/>
            <w:shd w:val="clear" w:color="auto" w:fill="auto"/>
            <w:noWrap/>
            <w:vAlign w:val="center"/>
          </w:tcPr>
          <w:p w14:paraId="3498D7C2" w14:textId="5066E2C2"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7,108</w:t>
            </w:r>
          </w:p>
        </w:tc>
        <w:tc>
          <w:tcPr>
            <w:tcW w:w="1435" w:type="dxa"/>
            <w:shd w:val="clear" w:color="auto" w:fill="FFC7CE"/>
            <w:noWrap/>
            <w:vAlign w:val="center"/>
          </w:tcPr>
          <w:p w14:paraId="3BC47ADE" w14:textId="12C79805" w:rsidR="0020789F" w:rsidRPr="0087793B" w:rsidRDefault="0020789F" w:rsidP="0020789F">
            <w:pPr>
              <w:spacing w:before="40" w:after="40" w:line="240" w:lineRule="auto"/>
              <w:jc w:val="center"/>
              <w:rPr>
                <w:rFonts w:cstheme="minorHAnsi"/>
                <w:color w:val="9C0006"/>
                <w:sz w:val="20"/>
                <w:szCs w:val="20"/>
              </w:rPr>
            </w:pPr>
            <w:r w:rsidRPr="00A066C8">
              <w:rPr>
                <w:rFonts w:cstheme="minorHAnsi"/>
                <w:color w:val="9C0006"/>
                <w:sz w:val="20"/>
                <w:szCs w:val="20"/>
              </w:rPr>
              <w:t>7</w:t>
            </w:r>
            <w:r w:rsidR="00561387">
              <w:rPr>
                <w:rFonts w:cstheme="minorHAnsi"/>
                <w:color w:val="9C0006"/>
                <w:sz w:val="20"/>
                <w:szCs w:val="20"/>
              </w:rPr>
              <w:t>,</w:t>
            </w:r>
            <w:r w:rsidRPr="00A066C8">
              <w:rPr>
                <w:rFonts w:cstheme="minorHAnsi"/>
                <w:color w:val="9C0006"/>
                <w:sz w:val="20"/>
                <w:szCs w:val="20"/>
              </w:rPr>
              <w:t>370</w:t>
            </w:r>
          </w:p>
        </w:tc>
        <w:tc>
          <w:tcPr>
            <w:tcW w:w="1604" w:type="dxa"/>
            <w:tcBorders>
              <w:bottom w:val="single" w:sz="4" w:space="0" w:color="auto"/>
            </w:tcBorders>
            <w:shd w:val="clear" w:color="auto" w:fill="C6EFCE"/>
            <w:noWrap/>
            <w:vAlign w:val="center"/>
          </w:tcPr>
          <w:p w14:paraId="7BAA791A" w14:textId="1F71F8B9" w:rsidR="0020789F" w:rsidRPr="0087793B" w:rsidRDefault="0020789F" w:rsidP="0020789F">
            <w:pPr>
              <w:spacing w:before="40" w:after="40" w:line="240" w:lineRule="auto"/>
              <w:jc w:val="center"/>
              <w:rPr>
                <w:rFonts w:cstheme="minorHAnsi"/>
                <w:color w:val="9C0006"/>
                <w:sz w:val="20"/>
                <w:szCs w:val="20"/>
              </w:rPr>
            </w:pPr>
            <w:r w:rsidRPr="00A066C8">
              <w:rPr>
                <w:rFonts w:cstheme="minorHAnsi"/>
                <w:color w:val="006100"/>
                <w:sz w:val="20"/>
                <w:szCs w:val="20"/>
              </w:rPr>
              <w:t>5</w:t>
            </w:r>
            <w:r w:rsidR="00561387">
              <w:rPr>
                <w:rFonts w:cstheme="minorHAnsi"/>
                <w:color w:val="006100"/>
                <w:sz w:val="20"/>
                <w:szCs w:val="20"/>
              </w:rPr>
              <w:t>,</w:t>
            </w:r>
            <w:r w:rsidRPr="00A066C8">
              <w:rPr>
                <w:rFonts w:cstheme="minorHAnsi"/>
                <w:color w:val="006100"/>
                <w:sz w:val="20"/>
                <w:szCs w:val="20"/>
              </w:rPr>
              <w:t>456</w:t>
            </w:r>
          </w:p>
        </w:tc>
        <w:tc>
          <w:tcPr>
            <w:tcW w:w="1620" w:type="dxa"/>
            <w:tcBorders>
              <w:bottom w:val="single" w:sz="4" w:space="0" w:color="auto"/>
            </w:tcBorders>
            <w:shd w:val="clear" w:color="auto" w:fill="C6EFCE"/>
            <w:noWrap/>
            <w:vAlign w:val="center"/>
          </w:tcPr>
          <w:p w14:paraId="55F4CE35" w14:textId="5214C9BC" w:rsidR="0020789F" w:rsidRPr="0087793B" w:rsidRDefault="0020789F" w:rsidP="0020789F">
            <w:pPr>
              <w:spacing w:before="40" w:after="40" w:line="240" w:lineRule="auto"/>
              <w:jc w:val="center"/>
              <w:rPr>
                <w:rFonts w:cstheme="minorHAnsi"/>
                <w:color w:val="006100"/>
                <w:sz w:val="20"/>
                <w:szCs w:val="20"/>
              </w:rPr>
            </w:pPr>
            <w:r w:rsidRPr="00A066C8">
              <w:rPr>
                <w:rFonts w:cstheme="minorHAnsi"/>
                <w:color w:val="006100"/>
                <w:sz w:val="20"/>
                <w:szCs w:val="20"/>
              </w:rPr>
              <w:t>4</w:t>
            </w:r>
            <w:r>
              <w:rPr>
                <w:rFonts w:cstheme="minorHAnsi"/>
                <w:color w:val="006100"/>
                <w:sz w:val="20"/>
                <w:szCs w:val="20"/>
              </w:rPr>
              <w:t>,</w:t>
            </w:r>
            <w:r w:rsidRPr="00A066C8">
              <w:rPr>
                <w:rFonts w:cstheme="minorHAnsi"/>
                <w:color w:val="006100"/>
                <w:sz w:val="20"/>
                <w:szCs w:val="20"/>
              </w:rPr>
              <w:t>95</w:t>
            </w:r>
            <w:r>
              <w:rPr>
                <w:rFonts w:cstheme="minorHAnsi"/>
                <w:color w:val="006100"/>
                <w:sz w:val="20"/>
                <w:szCs w:val="20"/>
              </w:rPr>
              <w:t>4</w:t>
            </w:r>
          </w:p>
        </w:tc>
      </w:tr>
      <w:tr w:rsidR="0020789F" w:rsidRPr="0041031A" w14:paraId="3B1BA6A6" w14:textId="77777777" w:rsidTr="00825198">
        <w:trPr>
          <w:cantSplit/>
          <w:trHeight w:val="144"/>
        </w:trPr>
        <w:tc>
          <w:tcPr>
            <w:tcW w:w="1075" w:type="dxa"/>
            <w:shd w:val="clear" w:color="auto" w:fill="auto"/>
            <w:noWrap/>
            <w:vAlign w:val="center"/>
          </w:tcPr>
          <w:p w14:paraId="6784A067" w14:textId="16160A4A"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Point 10</w:t>
            </w:r>
          </w:p>
        </w:tc>
        <w:tc>
          <w:tcPr>
            <w:tcW w:w="1980" w:type="dxa"/>
            <w:shd w:val="clear" w:color="auto" w:fill="auto"/>
            <w:noWrap/>
            <w:vAlign w:val="center"/>
          </w:tcPr>
          <w:p w14:paraId="660A8F2B" w14:textId="66957C3E"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Cherokee Creek</w:t>
            </w:r>
          </w:p>
        </w:tc>
        <w:tc>
          <w:tcPr>
            <w:tcW w:w="1085" w:type="dxa"/>
            <w:shd w:val="clear" w:color="auto" w:fill="auto"/>
            <w:noWrap/>
            <w:vAlign w:val="center"/>
          </w:tcPr>
          <w:p w14:paraId="3E235936" w14:textId="0FCC3BAE"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108.7</w:t>
            </w:r>
          </w:p>
        </w:tc>
        <w:tc>
          <w:tcPr>
            <w:tcW w:w="900" w:type="dxa"/>
            <w:shd w:val="clear" w:color="auto" w:fill="auto"/>
            <w:noWrap/>
            <w:vAlign w:val="center"/>
          </w:tcPr>
          <w:p w14:paraId="6D22385E" w14:textId="291A3DEE"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13,893</w:t>
            </w:r>
          </w:p>
        </w:tc>
        <w:tc>
          <w:tcPr>
            <w:tcW w:w="900" w:type="dxa"/>
            <w:shd w:val="clear" w:color="auto" w:fill="auto"/>
            <w:noWrap/>
            <w:vAlign w:val="center"/>
          </w:tcPr>
          <w:p w14:paraId="54D9607D" w14:textId="6EC6A462"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22,895</w:t>
            </w:r>
          </w:p>
        </w:tc>
        <w:tc>
          <w:tcPr>
            <w:tcW w:w="900" w:type="dxa"/>
            <w:shd w:val="clear" w:color="auto" w:fill="auto"/>
            <w:noWrap/>
            <w:vAlign w:val="center"/>
          </w:tcPr>
          <w:p w14:paraId="32577C72" w14:textId="559D2409"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37,731</w:t>
            </w:r>
          </w:p>
        </w:tc>
        <w:tc>
          <w:tcPr>
            <w:tcW w:w="1435" w:type="dxa"/>
            <w:shd w:val="clear" w:color="auto" w:fill="FFC7CE"/>
            <w:noWrap/>
            <w:vAlign w:val="center"/>
          </w:tcPr>
          <w:p w14:paraId="033791A2" w14:textId="0E1FB39D" w:rsidR="0020789F" w:rsidRPr="0087793B" w:rsidRDefault="0020789F" w:rsidP="0020789F">
            <w:pPr>
              <w:spacing w:before="40" w:after="40" w:line="240" w:lineRule="auto"/>
              <w:jc w:val="center"/>
              <w:rPr>
                <w:rFonts w:cstheme="minorHAnsi"/>
                <w:color w:val="9C0006"/>
                <w:sz w:val="20"/>
                <w:szCs w:val="20"/>
              </w:rPr>
            </w:pPr>
            <w:r w:rsidRPr="00A066C8">
              <w:rPr>
                <w:rFonts w:cstheme="minorHAnsi"/>
                <w:color w:val="9C0006"/>
                <w:sz w:val="20"/>
                <w:szCs w:val="20"/>
              </w:rPr>
              <w:t>53</w:t>
            </w:r>
            <w:r w:rsidR="00561387">
              <w:rPr>
                <w:rFonts w:cstheme="minorHAnsi"/>
                <w:color w:val="9C0006"/>
                <w:sz w:val="20"/>
                <w:szCs w:val="20"/>
              </w:rPr>
              <w:t>,</w:t>
            </w:r>
            <w:r w:rsidRPr="00A066C8">
              <w:rPr>
                <w:rFonts w:cstheme="minorHAnsi"/>
                <w:color w:val="9C0006"/>
                <w:sz w:val="20"/>
                <w:szCs w:val="20"/>
              </w:rPr>
              <w:t>508</w:t>
            </w:r>
          </w:p>
        </w:tc>
        <w:tc>
          <w:tcPr>
            <w:tcW w:w="1604" w:type="dxa"/>
            <w:shd w:val="clear" w:color="auto" w:fill="FFC7CE"/>
            <w:noWrap/>
            <w:vAlign w:val="center"/>
          </w:tcPr>
          <w:p w14:paraId="05DA9952" w14:textId="725F82E2" w:rsidR="0020789F" w:rsidRPr="0087793B" w:rsidRDefault="0020789F" w:rsidP="0020789F">
            <w:pPr>
              <w:spacing w:before="40" w:after="40" w:line="240" w:lineRule="auto"/>
              <w:jc w:val="center"/>
              <w:rPr>
                <w:rFonts w:cstheme="minorHAnsi"/>
                <w:color w:val="9C0006"/>
                <w:sz w:val="20"/>
                <w:szCs w:val="20"/>
              </w:rPr>
            </w:pPr>
            <w:r w:rsidRPr="00A066C8">
              <w:rPr>
                <w:rFonts w:cstheme="minorHAnsi"/>
                <w:color w:val="9C0006"/>
                <w:sz w:val="20"/>
                <w:szCs w:val="20"/>
              </w:rPr>
              <w:t>42</w:t>
            </w:r>
            <w:r w:rsidR="00561387">
              <w:rPr>
                <w:rFonts w:cstheme="minorHAnsi"/>
                <w:color w:val="9C0006"/>
                <w:sz w:val="20"/>
                <w:szCs w:val="20"/>
              </w:rPr>
              <w:t>,</w:t>
            </w:r>
            <w:r w:rsidRPr="00A066C8">
              <w:rPr>
                <w:rFonts w:cstheme="minorHAnsi"/>
                <w:color w:val="9C0006"/>
                <w:sz w:val="20"/>
                <w:szCs w:val="20"/>
              </w:rPr>
              <w:t>398</w:t>
            </w:r>
          </w:p>
        </w:tc>
        <w:tc>
          <w:tcPr>
            <w:tcW w:w="1620" w:type="dxa"/>
            <w:shd w:val="clear" w:color="auto" w:fill="FFC7CE"/>
            <w:noWrap/>
            <w:vAlign w:val="center"/>
          </w:tcPr>
          <w:p w14:paraId="2E388B60" w14:textId="028C04FF" w:rsidR="0020789F" w:rsidRPr="0087793B" w:rsidRDefault="0020789F" w:rsidP="0020789F">
            <w:pPr>
              <w:spacing w:before="40" w:after="40" w:line="240" w:lineRule="auto"/>
              <w:jc w:val="center"/>
              <w:rPr>
                <w:rFonts w:cstheme="minorHAnsi"/>
                <w:color w:val="006100"/>
                <w:sz w:val="20"/>
                <w:szCs w:val="20"/>
              </w:rPr>
            </w:pPr>
            <w:r w:rsidRPr="00A066C8">
              <w:rPr>
                <w:rFonts w:cstheme="minorHAnsi"/>
                <w:color w:val="9C0006"/>
                <w:sz w:val="20"/>
                <w:szCs w:val="20"/>
              </w:rPr>
              <w:t>39</w:t>
            </w:r>
            <w:r>
              <w:rPr>
                <w:rFonts w:cstheme="minorHAnsi"/>
                <w:color w:val="9C0006"/>
                <w:sz w:val="20"/>
                <w:szCs w:val="20"/>
              </w:rPr>
              <w:t>,</w:t>
            </w:r>
            <w:r w:rsidRPr="00A066C8">
              <w:rPr>
                <w:rFonts w:cstheme="minorHAnsi"/>
                <w:color w:val="9C0006"/>
                <w:sz w:val="20"/>
                <w:szCs w:val="20"/>
              </w:rPr>
              <w:t>40</w:t>
            </w:r>
            <w:r>
              <w:rPr>
                <w:rFonts w:cstheme="minorHAnsi"/>
                <w:color w:val="9C0006"/>
                <w:sz w:val="20"/>
                <w:szCs w:val="20"/>
              </w:rPr>
              <w:t>8</w:t>
            </w:r>
          </w:p>
        </w:tc>
      </w:tr>
      <w:tr w:rsidR="0020789F" w:rsidRPr="0041031A" w14:paraId="0BADC549" w14:textId="77777777" w:rsidTr="00825198">
        <w:trPr>
          <w:cantSplit/>
          <w:trHeight w:val="144"/>
        </w:trPr>
        <w:tc>
          <w:tcPr>
            <w:tcW w:w="1075" w:type="dxa"/>
            <w:shd w:val="clear" w:color="auto" w:fill="auto"/>
            <w:noWrap/>
            <w:vAlign w:val="center"/>
          </w:tcPr>
          <w:p w14:paraId="2ED4EF7E" w14:textId="087C3E6C"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Point 11</w:t>
            </w:r>
          </w:p>
        </w:tc>
        <w:tc>
          <w:tcPr>
            <w:tcW w:w="1980" w:type="dxa"/>
            <w:shd w:val="clear" w:color="auto" w:fill="auto"/>
            <w:noWrap/>
            <w:vAlign w:val="center"/>
          </w:tcPr>
          <w:p w14:paraId="39F48FAA" w14:textId="21735DD9"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Cherokee Creek</w:t>
            </w:r>
          </w:p>
        </w:tc>
        <w:tc>
          <w:tcPr>
            <w:tcW w:w="1085" w:type="dxa"/>
            <w:shd w:val="clear" w:color="auto" w:fill="auto"/>
            <w:noWrap/>
            <w:vAlign w:val="center"/>
          </w:tcPr>
          <w:p w14:paraId="76382CE5" w14:textId="61E4128A"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135.8</w:t>
            </w:r>
          </w:p>
        </w:tc>
        <w:tc>
          <w:tcPr>
            <w:tcW w:w="900" w:type="dxa"/>
            <w:shd w:val="clear" w:color="auto" w:fill="auto"/>
            <w:noWrap/>
            <w:vAlign w:val="center"/>
          </w:tcPr>
          <w:p w14:paraId="641F399C" w14:textId="05A827A1"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15,624</w:t>
            </w:r>
          </w:p>
        </w:tc>
        <w:tc>
          <w:tcPr>
            <w:tcW w:w="900" w:type="dxa"/>
            <w:shd w:val="clear" w:color="auto" w:fill="auto"/>
            <w:noWrap/>
            <w:vAlign w:val="center"/>
          </w:tcPr>
          <w:p w14:paraId="1CF20F95" w14:textId="1F0509C2"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25,748</w:t>
            </w:r>
          </w:p>
        </w:tc>
        <w:tc>
          <w:tcPr>
            <w:tcW w:w="900" w:type="dxa"/>
            <w:shd w:val="clear" w:color="auto" w:fill="auto"/>
            <w:noWrap/>
            <w:vAlign w:val="center"/>
          </w:tcPr>
          <w:p w14:paraId="0D4C8EEA" w14:textId="1F5408C8"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42,433</w:t>
            </w:r>
          </w:p>
        </w:tc>
        <w:tc>
          <w:tcPr>
            <w:tcW w:w="1435" w:type="dxa"/>
            <w:shd w:val="clear" w:color="auto" w:fill="FFC7CE"/>
            <w:noWrap/>
            <w:vAlign w:val="center"/>
          </w:tcPr>
          <w:p w14:paraId="7A9457F1" w14:textId="713A3F8F" w:rsidR="0020789F" w:rsidRPr="0087793B" w:rsidRDefault="0020789F" w:rsidP="0020789F">
            <w:pPr>
              <w:spacing w:before="40" w:after="40" w:line="240" w:lineRule="auto"/>
              <w:jc w:val="center"/>
              <w:rPr>
                <w:rFonts w:cstheme="minorHAnsi"/>
                <w:color w:val="9C0006"/>
                <w:sz w:val="20"/>
                <w:szCs w:val="20"/>
              </w:rPr>
            </w:pPr>
            <w:r w:rsidRPr="00A066C8">
              <w:rPr>
                <w:rFonts w:cstheme="minorHAnsi"/>
                <w:color w:val="9C0006"/>
                <w:sz w:val="20"/>
                <w:szCs w:val="20"/>
              </w:rPr>
              <w:t>57</w:t>
            </w:r>
            <w:r w:rsidR="00561387">
              <w:rPr>
                <w:rFonts w:cstheme="minorHAnsi"/>
                <w:color w:val="9C0006"/>
                <w:sz w:val="20"/>
                <w:szCs w:val="20"/>
              </w:rPr>
              <w:t>,</w:t>
            </w:r>
            <w:r w:rsidRPr="00A066C8">
              <w:rPr>
                <w:rFonts w:cstheme="minorHAnsi"/>
                <w:color w:val="9C0006"/>
                <w:sz w:val="20"/>
                <w:szCs w:val="20"/>
              </w:rPr>
              <w:t>213</w:t>
            </w:r>
          </w:p>
        </w:tc>
        <w:tc>
          <w:tcPr>
            <w:tcW w:w="1604" w:type="dxa"/>
            <w:shd w:val="clear" w:color="auto" w:fill="FFC7CE"/>
            <w:noWrap/>
            <w:vAlign w:val="center"/>
          </w:tcPr>
          <w:p w14:paraId="27FE9F94" w14:textId="552D0259" w:rsidR="0020789F" w:rsidRPr="0087793B" w:rsidRDefault="0020789F" w:rsidP="0020789F">
            <w:pPr>
              <w:spacing w:before="40" w:after="40" w:line="240" w:lineRule="auto"/>
              <w:jc w:val="center"/>
              <w:rPr>
                <w:rFonts w:cstheme="minorHAnsi"/>
                <w:color w:val="9C0006"/>
                <w:sz w:val="20"/>
                <w:szCs w:val="20"/>
              </w:rPr>
            </w:pPr>
            <w:r w:rsidRPr="00A066C8">
              <w:rPr>
                <w:rFonts w:cstheme="minorHAnsi"/>
                <w:color w:val="9C0006"/>
                <w:sz w:val="20"/>
                <w:szCs w:val="20"/>
              </w:rPr>
              <w:t>45</w:t>
            </w:r>
            <w:r w:rsidR="00561387">
              <w:rPr>
                <w:rFonts w:cstheme="minorHAnsi"/>
                <w:color w:val="9C0006"/>
                <w:sz w:val="20"/>
                <w:szCs w:val="20"/>
              </w:rPr>
              <w:t>,</w:t>
            </w:r>
            <w:r w:rsidRPr="00A066C8">
              <w:rPr>
                <w:rFonts w:cstheme="minorHAnsi"/>
                <w:color w:val="9C0006"/>
                <w:sz w:val="20"/>
                <w:szCs w:val="20"/>
              </w:rPr>
              <w:t>680</w:t>
            </w:r>
          </w:p>
        </w:tc>
        <w:tc>
          <w:tcPr>
            <w:tcW w:w="1620" w:type="dxa"/>
            <w:tcBorders>
              <w:bottom w:val="single" w:sz="4" w:space="0" w:color="auto"/>
            </w:tcBorders>
            <w:shd w:val="clear" w:color="auto" w:fill="FFC7CE"/>
            <w:noWrap/>
            <w:vAlign w:val="center"/>
          </w:tcPr>
          <w:p w14:paraId="6E3CC150" w14:textId="50A859FE" w:rsidR="0020789F" w:rsidRPr="0087793B" w:rsidRDefault="0020789F" w:rsidP="0020789F">
            <w:pPr>
              <w:spacing w:before="40" w:after="40" w:line="240" w:lineRule="auto"/>
              <w:jc w:val="center"/>
              <w:rPr>
                <w:rFonts w:cstheme="minorHAnsi"/>
                <w:color w:val="006100"/>
                <w:sz w:val="20"/>
                <w:szCs w:val="20"/>
              </w:rPr>
            </w:pPr>
            <w:r w:rsidRPr="00A066C8">
              <w:rPr>
                <w:rFonts w:cstheme="minorHAnsi"/>
                <w:color w:val="9C0006"/>
                <w:sz w:val="20"/>
                <w:szCs w:val="20"/>
              </w:rPr>
              <w:t>42</w:t>
            </w:r>
            <w:r>
              <w:rPr>
                <w:rFonts w:cstheme="minorHAnsi"/>
                <w:color w:val="9C0006"/>
                <w:sz w:val="20"/>
                <w:szCs w:val="20"/>
              </w:rPr>
              <w:t>,916</w:t>
            </w:r>
          </w:p>
        </w:tc>
      </w:tr>
      <w:tr w:rsidR="0020789F" w:rsidRPr="0041031A" w14:paraId="7E2C39C1" w14:textId="77777777" w:rsidTr="0020789F">
        <w:trPr>
          <w:cantSplit/>
          <w:trHeight w:val="144"/>
        </w:trPr>
        <w:tc>
          <w:tcPr>
            <w:tcW w:w="1075" w:type="dxa"/>
            <w:shd w:val="clear" w:color="auto" w:fill="auto"/>
            <w:noWrap/>
            <w:vAlign w:val="center"/>
          </w:tcPr>
          <w:p w14:paraId="663FBE82" w14:textId="77777777" w:rsidR="00FD0E89"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0101_A1</w:t>
            </w:r>
          </w:p>
          <w:p w14:paraId="24762F3A" w14:textId="5945CFBF"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Outfall</w:t>
            </w:r>
          </w:p>
        </w:tc>
        <w:tc>
          <w:tcPr>
            <w:tcW w:w="1980" w:type="dxa"/>
            <w:shd w:val="clear" w:color="auto" w:fill="auto"/>
            <w:noWrap/>
            <w:vAlign w:val="center"/>
          </w:tcPr>
          <w:p w14:paraId="64FE9644" w14:textId="6CF94B9F"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Cherokee Creek</w:t>
            </w:r>
          </w:p>
        </w:tc>
        <w:tc>
          <w:tcPr>
            <w:tcW w:w="1085" w:type="dxa"/>
            <w:shd w:val="clear" w:color="auto" w:fill="auto"/>
            <w:noWrap/>
            <w:vAlign w:val="center"/>
          </w:tcPr>
          <w:p w14:paraId="15D79283" w14:textId="32D6FC7D"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159.9</w:t>
            </w:r>
          </w:p>
        </w:tc>
        <w:tc>
          <w:tcPr>
            <w:tcW w:w="900" w:type="dxa"/>
            <w:shd w:val="clear" w:color="auto" w:fill="auto"/>
            <w:noWrap/>
            <w:vAlign w:val="center"/>
          </w:tcPr>
          <w:p w14:paraId="0A1C5CF9" w14:textId="7CA10646"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17,315</w:t>
            </w:r>
          </w:p>
        </w:tc>
        <w:tc>
          <w:tcPr>
            <w:tcW w:w="900" w:type="dxa"/>
            <w:shd w:val="clear" w:color="auto" w:fill="auto"/>
            <w:noWrap/>
            <w:vAlign w:val="center"/>
          </w:tcPr>
          <w:p w14:paraId="7D276477" w14:textId="487A947B"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28,535</w:t>
            </w:r>
          </w:p>
        </w:tc>
        <w:tc>
          <w:tcPr>
            <w:tcW w:w="900" w:type="dxa"/>
            <w:shd w:val="clear" w:color="auto" w:fill="auto"/>
            <w:noWrap/>
            <w:vAlign w:val="center"/>
          </w:tcPr>
          <w:p w14:paraId="6B462948" w14:textId="219EFFA3" w:rsidR="0020789F" w:rsidRPr="0087793B" w:rsidRDefault="0020789F" w:rsidP="0020789F">
            <w:pPr>
              <w:spacing w:before="40" w:after="40" w:line="240" w:lineRule="auto"/>
              <w:jc w:val="center"/>
              <w:rPr>
                <w:rFonts w:cstheme="minorHAnsi"/>
                <w:color w:val="000000"/>
                <w:sz w:val="20"/>
                <w:szCs w:val="20"/>
              </w:rPr>
            </w:pPr>
            <w:r w:rsidRPr="00A066C8">
              <w:rPr>
                <w:rFonts w:cstheme="minorHAnsi"/>
                <w:color w:val="000000"/>
                <w:sz w:val="20"/>
                <w:szCs w:val="20"/>
              </w:rPr>
              <w:t>47,025</w:t>
            </w:r>
          </w:p>
        </w:tc>
        <w:tc>
          <w:tcPr>
            <w:tcW w:w="1435" w:type="dxa"/>
            <w:shd w:val="clear" w:color="auto" w:fill="FFC7CE"/>
            <w:noWrap/>
            <w:vAlign w:val="center"/>
          </w:tcPr>
          <w:p w14:paraId="14C91432" w14:textId="62A5539F" w:rsidR="0020789F" w:rsidRPr="0087793B" w:rsidRDefault="0020789F" w:rsidP="0020789F">
            <w:pPr>
              <w:spacing w:before="40" w:after="40" w:line="240" w:lineRule="auto"/>
              <w:jc w:val="center"/>
              <w:rPr>
                <w:rFonts w:cstheme="minorHAnsi"/>
                <w:color w:val="9C0006"/>
                <w:sz w:val="20"/>
                <w:szCs w:val="20"/>
              </w:rPr>
            </w:pPr>
            <w:r w:rsidRPr="00A066C8">
              <w:rPr>
                <w:rFonts w:cstheme="minorHAnsi"/>
                <w:color w:val="9C0006"/>
                <w:sz w:val="20"/>
                <w:szCs w:val="20"/>
              </w:rPr>
              <w:t>61</w:t>
            </w:r>
            <w:r w:rsidR="00561387">
              <w:rPr>
                <w:rFonts w:cstheme="minorHAnsi"/>
                <w:color w:val="9C0006"/>
                <w:sz w:val="20"/>
                <w:szCs w:val="20"/>
              </w:rPr>
              <w:t>,</w:t>
            </w:r>
            <w:r w:rsidRPr="00A066C8">
              <w:rPr>
                <w:rFonts w:cstheme="minorHAnsi"/>
                <w:color w:val="9C0006"/>
                <w:sz w:val="20"/>
                <w:szCs w:val="20"/>
              </w:rPr>
              <w:t>366</w:t>
            </w:r>
          </w:p>
        </w:tc>
        <w:tc>
          <w:tcPr>
            <w:tcW w:w="1604" w:type="dxa"/>
            <w:shd w:val="clear" w:color="auto" w:fill="FFC7CE"/>
            <w:noWrap/>
            <w:vAlign w:val="center"/>
          </w:tcPr>
          <w:p w14:paraId="01186C34" w14:textId="3AC0000D" w:rsidR="0020789F" w:rsidRPr="0087793B" w:rsidRDefault="0020789F" w:rsidP="0020789F">
            <w:pPr>
              <w:spacing w:before="40" w:after="40" w:line="240" w:lineRule="auto"/>
              <w:jc w:val="center"/>
              <w:rPr>
                <w:rFonts w:cstheme="minorHAnsi"/>
                <w:color w:val="9C0006"/>
                <w:sz w:val="20"/>
                <w:szCs w:val="20"/>
              </w:rPr>
            </w:pPr>
            <w:r w:rsidRPr="00A066C8">
              <w:rPr>
                <w:rFonts w:cstheme="minorHAnsi"/>
                <w:color w:val="9C0006"/>
                <w:sz w:val="20"/>
                <w:szCs w:val="20"/>
              </w:rPr>
              <w:t>49</w:t>
            </w:r>
            <w:r w:rsidR="00561387">
              <w:rPr>
                <w:rFonts w:cstheme="minorHAnsi"/>
                <w:color w:val="9C0006"/>
                <w:sz w:val="20"/>
                <w:szCs w:val="20"/>
              </w:rPr>
              <w:t>,</w:t>
            </w:r>
            <w:r w:rsidRPr="00A066C8">
              <w:rPr>
                <w:rFonts w:cstheme="minorHAnsi"/>
                <w:color w:val="9C0006"/>
                <w:sz w:val="20"/>
                <w:szCs w:val="20"/>
              </w:rPr>
              <w:t>297</w:t>
            </w:r>
          </w:p>
        </w:tc>
        <w:tc>
          <w:tcPr>
            <w:tcW w:w="1620" w:type="dxa"/>
            <w:shd w:val="clear" w:color="auto" w:fill="C6EFCE"/>
            <w:noWrap/>
            <w:vAlign w:val="center"/>
          </w:tcPr>
          <w:p w14:paraId="20FBB68C" w14:textId="65913752" w:rsidR="0020789F" w:rsidRPr="0087793B" w:rsidRDefault="0020789F" w:rsidP="0020789F">
            <w:pPr>
              <w:spacing w:before="40" w:after="40" w:line="240" w:lineRule="auto"/>
              <w:jc w:val="center"/>
              <w:rPr>
                <w:rFonts w:cstheme="minorHAnsi"/>
                <w:color w:val="006100"/>
                <w:sz w:val="20"/>
                <w:szCs w:val="20"/>
              </w:rPr>
            </w:pPr>
            <w:r w:rsidRPr="00A066C8">
              <w:rPr>
                <w:rFonts w:cstheme="minorHAnsi"/>
                <w:color w:val="006100"/>
                <w:sz w:val="20"/>
                <w:szCs w:val="20"/>
              </w:rPr>
              <w:t>46</w:t>
            </w:r>
            <w:r>
              <w:rPr>
                <w:rFonts w:cstheme="minorHAnsi"/>
                <w:color w:val="006100"/>
                <w:sz w:val="20"/>
                <w:szCs w:val="20"/>
              </w:rPr>
              <w:t>,</w:t>
            </w:r>
            <w:r w:rsidRPr="00A066C8">
              <w:rPr>
                <w:rFonts w:cstheme="minorHAnsi"/>
                <w:color w:val="006100"/>
                <w:sz w:val="20"/>
                <w:szCs w:val="20"/>
              </w:rPr>
              <w:t>514</w:t>
            </w:r>
          </w:p>
        </w:tc>
      </w:tr>
    </w:tbl>
    <w:p w14:paraId="451078B7" w14:textId="77777777" w:rsidR="00AD2DE7" w:rsidRDefault="00AD2DE7" w:rsidP="00AD2DE7">
      <w:pPr>
        <w:pStyle w:val="Table-notes"/>
      </w:pPr>
    </w:p>
    <w:p w14:paraId="0759C542" w14:textId="77777777" w:rsidR="00C16812" w:rsidRDefault="00C16812" w:rsidP="009E5FE3">
      <w:pPr>
        <w:spacing w:line="240" w:lineRule="auto"/>
        <w:sectPr w:rsidR="00C16812" w:rsidSect="00C16812">
          <w:pgSz w:w="15840" w:h="12240" w:orient="landscape"/>
          <w:pgMar w:top="1440" w:right="1440" w:bottom="1440" w:left="1440" w:header="720" w:footer="720" w:gutter="0"/>
          <w:cols w:space="720"/>
          <w:docGrid w:linePitch="360"/>
        </w:sectPr>
      </w:pPr>
    </w:p>
    <w:p w14:paraId="0D025786" w14:textId="490C15E6" w:rsidR="00A20270" w:rsidRDefault="004665B9" w:rsidP="00B80B21">
      <w:pPr>
        <w:pStyle w:val="BodyText"/>
        <w:rPr>
          <w:lang w:val="en-US"/>
        </w:rPr>
      </w:pPr>
      <w:r w:rsidRPr="006D7018">
        <w:lastRenderedPageBreak/>
        <w:t xml:space="preserve">Gage 08147000 Colorado River near San Saba, TX </w:t>
      </w:r>
      <w:r>
        <w:t xml:space="preserve">is located </w:t>
      </w:r>
      <w:r>
        <w:rPr>
          <w:lang w:val="en-US"/>
        </w:rPr>
        <w:t xml:space="preserve">at the upstream end of the </w:t>
      </w:r>
      <w:r w:rsidR="003F5C6A">
        <w:rPr>
          <w:lang w:val="en-US"/>
        </w:rPr>
        <w:t>HUC</w:t>
      </w:r>
      <w:r w:rsidR="001975B1">
        <w:rPr>
          <w:lang w:val="en-US"/>
        </w:rPr>
        <w:t>-</w:t>
      </w:r>
      <w:r w:rsidR="003F5C6A">
        <w:rPr>
          <w:lang w:val="en-US"/>
        </w:rPr>
        <w:t>8 watershed boundary</w:t>
      </w:r>
      <w:r w:rsidR="001975B1">
        <w:rPr>
          <w:lang w:val="en-US"/>
        </w:rPr>
        <w:t xml:space="preserve">, </w:t>
      </w:r>
      <w:r w:rsidR="00F105DD">
        <w:rPr>
          <w:lang w:val="en-US"/>
        </w:rPr>
        <w:t xml:space="preserve">downstream of </w:t>
      </w:r>
      <w:r w:rsidR="001975B1">
        <w:rPr>
          <w:lang w:val="en-US"/>
        </w:rPr>
        <w:t xml:space="preserve">the confluence of the </w:t>
      </w:r>
      <w:r w:rsidR="00F105DD">
        <w:rPr>
          <w:lang w:val="en-US"/>
        </w:rPr>
        <w:t xml:space="preserve">Colorado </w:t>
      </w:r>
      <w:r w:rsidR="006D1216">
        <w:rPr>
          <w:lang w:val="en-US"/>
        </w:rPr>
        <w:t xml:space="preserve">River </w:t>
      </w:r>
      <w:r w:rsidR="00F105DD">
        <w:rPr>
          <w:lang w:val="en-US"/>
        </w:rPr>
        <w:t xml:space="preserve">and </w:t>
      </w:r>
      <w:r w:rsidR="001975B1">
        <w:rPr>
          <w:lang w:val="en-US"/>
        </w:rPr>
        <w:t xml:space="preserve">the </w:t>
      </w:r>
      <w:r w:rsidR="00F105DD">
        <w:rPr>
          <w:lang w:val="en-US"/>
        </w:rPr>
        <w:t xml:space="preserve">San Saba River. </w:t>
      </w:r>
      <w:r>
        <w:rPr>
          <w:lang w:val="en-US"/>
        </w:rPr>
        <w:t xml:space="preserve">The </w:t>
      </w:r>
      <w:r w:rsidR="006D1216">
        <w:rPr>
          <w:lang w:val="en-US"/>
        </w:rPr>
        <w:t xml:space="preserve">InFRM </w:t>
      </w:r>
      <w:r w:rsidR="001975B1">
        <w:rPr>
          <w:lang w:val="en-US"/>
        </w:rPr>
        <w:t>WHA</w:t>
      </w:r>
      <w:r>
        <w:rPr>
          <w:lang w:val="en-US"/>
        </w:rPr>
        <w:t xml:space="preserve"> performed two </w:t>
      </w:r>
      <w:r w:rsidR="001975B1">
        <w:rPr>
          <w:lang w:val="en-US"/>
        </w:rPr>
        <w:t xml:space="preserve">flow-frequency </w:t>
      </w:r>
      <w:r>
        <w:rPr>
          <w:lang w:val="en-US"/>
        </w:rPr>
        <w:t>analyses</w:t>
      </w:r>
      <w:r w:rsidR="001975B1">
        <w:rPr>
          <w:lang w:val="en-US"/>
        </w:rPr>
        <w:t xml:space="preserve"> for this gage</w:t>
      </w:r>
      <w:r>
        <w:rPr>
          <w:lang w:val="en-US"/>
        </w:rPr>
        <w:t xml:space="preserve">: one using gage data that started with water year 1963 </w:t>
      </w:r>
      <w:r w:rsidR="00A20270">
        <w:rPr>
          <w:lang w:val="en-US"/>
        </w:rPr>
        <w:t>and an alternate analysis with the gage</w:t>
      </w:r>
      <w:r w:rsidR="00413C87">
        <w:rPr>
          <w:lang w:val="en-US"/>
        </w:rPr>
        <w:t>’</w:t>
      </w:r>
      <w:r w:rsidR="00A20270">
        <w:rPr>
          <w:lang w:val="en-US"/>
        </w:rPr>
        <w:t xml:space="preserve">s entire period of record (1916 – 2020). </w:t>
      </w:r>
    </w:p>
    <w:p w14:paraId="5A9E3E63" w14:textId="70B3B563" w:rsidR="00A20270" w:rsidRDefault="00A20270" w:rsidP="00B80B21">
      <w:pPr>
        <w:pStyle w:val="BodyText"/>
        <w:rPr>
          <w:lang w:val="en-US"/>
        </w:rPr>
      </w:pPr>
      <w:r>
        <w:rPr>
          <w:lang w:val="en-US"/>
        </w:rPr>
        <w:t xml:space="preserve">The Pettitt test identified a change point in water year 1961. The Twin Buttes Reservoir, upstream of the watershed along the Concho River, was constructed in 1963, and the E.V. Spence Reservoir, upstream of the watershed along the Colorado River, was constructed in 1969. The WHA concluded that these two reservoirs could potentially affect the peak discharges in the Buchanan-LBJ Lake watershed. For this reason, the primary flow-frequency analysis considered peak discharges only from water years 1963 to 2020. The WHA performed the alternate analysis, which considered all peak discharges at the gage, to highlight the effects of gage data </w:t>
      </w:r>
      <w:r w:rsidR="00F46B79">
        <w:rPr>
          <w:lang w:val="en-US"/>
        </w:rPr>
        <w:t>from before</w:t>
      </w:r>
      <w:r>
        <w:rPr>
          <w:lang w:val="en-US"/>
        </w:rPr>
        <w:t xml:space="preserve"> 1963. The WHA noted that the results of the primary analysis better reflect current conditions at the gage and are the recommended results. </w:t>
      </w:r>
    </w:p>
    <w:p w14:paraId="6F598B82" w14:textId="535D7F0B" w:rsidR="00A20270" w:rsidRDefault="00A20270" w:rsidP="00B80B21">
      <w:pPr>
        <w:pStyle w:val="BodyText"/>
        <w:rPr>
          <w:lang w:val="en-US"/>
        </w:rPr>
      </w:pPr>
      <w:r>
        <w:rPr>
          <w:lang w:val="en-US"/>
        </w:rPr>
        <w:t xml:space="preserve">The 1% peak flows from the gage analyses were 80,900 cfs (primary) and 158,000 cfs (alternate). The 1% BLE flow computed at the gage was 236,163 cfs. </w:t>
      </w:r>
      <w:r w:rsidR="009F2F61">
        <w:rPr>
          <w:lang w:val="en-US"/>
        </w:rPr>
        <w:t xml:space="preserve">The 1% BLE flow at the gage was driven by the 1% BLE inflow </w:t>
      </w:r>
      <w:r w:rsidR="00F46B79">
        <w:rPr>
          <w:lang w:val="en-US"/>
        </w:rPr>
        <w:t>of</w:t>
      </w:r>
      <w:r w:rsidR="009F2F61">
        <w:rPr>
          <w:lang w:val="en-US"/>
        </w:rPr>
        <w:t xml:space="preserve"> approximately 240,000 cfs from the Middle Colorado HUC-8 watershed (12090106) upstream of the Buchanan-LBJ Lakes watershed.</w:t>
      </w:r>
    </w:p>
    <w:p w14:paraId="5E527EC4" w14:textId="488E8598" w:rsidR="00A90FD1" w:rsidRDefault="00A90FD1" w:rsidP="00A90FD1">
      <w:pPr>
        <w:pStyle w:val="BodyText"/>
      </w:pPr>
      <w:r>
        <w:t xml:space="preserve">The 1% BLE outflow on </w:t>
      </w:r>
      <w:r w:rsidR="00F46B79">
        <w:t xml:space="preserve">the </w:t>
      </w:r>
      <w:r>
        <w:t>Colorado River at Inks Lake Dam was 218,078 cfs, which was 35% higher than</w:t>
      </w:r>
      <w:r w:rsidR="00CA3EBD">
        <w:t xml:space="preserve"> the 1%</w:t>
      </w:r>
      <w:r>
        <w:t xml:space="preserve"> effective FIS flow. The primary reason for this difference was that the InFRM study</w:t>
      </w:r>
      <w:r w:rsidR="008A0A26">
        <w:t xml:space="preserve"> reported </w:t>
      </w:r>
      <w:r w:rsidR="00CA3EBD">
        <w:t xml:space="preserve">a </w:t>
      </w:r>
      <w:r w:rsidR="008A0A26">
        <w:t xml:space="preserve">1% outflow of </w:t>
      </w:r>
      <w:r w:rsidR="00BF63FF">
        <w:t xml:space="preserve">219,670 </w:t>
      </w:r>
      <w:r w:rsidR="001B2AAA">
        <w:t>cfs</w:t>
      </w:r>
      <w:r w:rsidR="00D84D57">
        <w:t xml:space="preserve"> </w:t>
      </w:r>
      <w:r w:rsidR="00CA3EBD">
        <w:t xml:space="preserve">for the dam, which </w:t>
      </w:r>
      <w:r w:rsidR="00D84D57">
        <w:t xml:space="preserve">was used as </w:t>
      </w:r>
      <w:r w:rsidR="00CA3EBD">
        <w:t>the</w:t>
      </w:r>
      <w:r w:rsidR="00D84D57">
        <w:t xml:space="preserve"> inflow for domain </w:t>
      </w:r>
      <w:r w:rsidR="007506EE">
        <w:t xml:space="preserve">0104_A6. </w:t>
      </w:r>
    </w:p>
    <w:p w14:paraId="5F33E825" w14:textId="16610C62" w:rsidR="007506EE" w:rsidRDefault="00CA3EBD" w:rsidP="00A90FD1">
      <w:pPr>
        <w:pStyle w:val="BodyText"/>
      </w:pPr>
      <w:r>
        <w:t xml:space="preserve">In </w:t>
      </w:r>
      <w:r w:rsidR="007506EE">
        <w:t xml:space="preserve">domain </w:t>
      </w:r>
      <w:r w:rsidR="004E4DFF">
        <w:t>0104_A6</w:t>
      </w:r>
      <w:r>
        <w:t>, the most downstream domain</w:t>
      </w:r>
      <w:r w:rsidR="00F1265D">
        <w:t xml:space="preserve"> in this watershed</w:t>
      </w:r>
      <w:r w:rsidR="004E4DFF">
        <w:t>, the Llano River dominate</w:t>
      </w:r>
      <w:r w:rsidR="00F46B79">
        <w:t>d</w:t>
      </w:r>
      <w:r w:rsidR="004E4DFF">
        <w:t xml:space="preserve"> the </w:t>
      </w:r>
      <w:r w:rsidR="00403D84">
        <w:t>peak flow rates</w:t>
      </w:r>
      <w:r>
        <w:t>, not</w:t>
      </w:r>
      <w:r w:rsidR="00403D84">
        <w:t xml:space="preserve"> </w:t>
      </w:r>
      <w:r>
        <w:t xml:space="preserve">the </w:t>
      </w:r>
      <w:r w:rsidR="00403D84">
        <w:t xml:space="preserve">Colorado River. </w:t>
      </w:r>
      <w:r w:rsidR="00AF7A0C">
        <w:t xml:space="preserve">The </w:t>
      </w:r>
      <w:r w:rsidR="00A77BD4">
        <w:t xml:space="preserve">1% BLE inflow from </w:t>
      </w:r>
      <w:r>
        <w:t xml:space="preserve">the </w:t>
      </w:r>
      <w:r w:rsidR="00A77BD4">
        <w:t>Llano River</w:t>
      </w:r>
      <w:r w:rsidR="005B1B91">
        <w:t xml:space="preserve"> HUC</w:t>
      </w:r>
      <w:r>
        <w:t>-</w:t>
      </w:r>
      <w:r w:rsidR="005B1B91">
        <w:t>8 (</w:t>
      </w:r>
      <w:r w:rsidR="006112C6">
        <w:t>1290</w:t>
      </w:r>
      <w:r w:rsidR="00C24365">
        <w:t>2</w:t>
      </w:r>
      <w:r w:rsidR="006112C6">
        <w:t>04</w:t>
      </w:r>
      <w:r w:rsidR="005B1B91">
        <w:t>)</w:t>
      </w:r>
      <w:r w:rsidR="00A77BD4">
        <w:t xml:space="preserve"> </w:t>
      </w:r>
      <w:r>
        <w:t>was</w:t>
      </w:r>
      <w:r w:rsidR="00A77BD4">
        <w:t xml:space="preserve"> </w:t>
      </w:r>
      <w:r w:rsidR="0050100A">
        <w:t xml:space="preserve">approximately </w:t>
      </w:r>
      <w:r w:rsidR="00C24365">
        <w:t>442,000 cfs</w:t>
      </w:r>
      <w:r>
        <w:t xml:space="preserve">, which </w:t>
      </w:r>
      <w:r w:rsidR="00823B18">
        <w:t xml:space="preserve">was validated using </w:t>
      </w:r>
      <w:r>
        <w:t xml:space="preserve">the </w:t>
      </w:r>
      <w:r w:rsidR="00823B18">
        <w:t xml:space="preserve">InFRM </w:t>
      </w:r>
      <w:r>
        <w:t xml:space="preserve">flow-frequency </w:t>
      </w:r>
      <w:r w:rsidR="00823B18">
        <w:t xml:space="preserve">analysis of </w:t>
      </w:r>
      <w:r>
        <w:t xml:space="preserve">gage </w:t>
      </w:r>
      <w:r w:rsidR="00D50333">
        <w:t>0815</w:t>
      </w:r>
      <w:r w:rsidR="00105BE3">
        <w:t xml:space="preserve">1500 (Llano River </w:t>
      </w:r>
      <w:r w:rsidR="00D24BBA">
        <w:t>at Llano TX</w:t>
      </w:r>
      <w:r w:rsidR="00105BE3">
        <w:t>)</w:t>
      </w:r>
      <w:r w:rsidR="00D24BBA">
        <w:t>. Due to significantly higher inflow</w:t>
      </w:r>
      <w:r w:rsidR="001E6144">
        <w:t>s into domain 0104_A6</w:t>
      </w:r>
      <w:r>
        <w:t>,</w:t>
      </w:r>
      <w:r w:rsidR="00D24BBA">
        <w:t xml:space="preserve"> the </w:t>
      </w:r>
      <w:r w:rsidR="00CD325C">
        <w:t xml:space="preserve">Colorado River </w:t>
      </w:r>
      <w:r w:rsidR="00D24BBA">
        <w:t xml:space="preserve">outflow </w:t>
      </w:r>
      <w:r w:rsidR="00CD325C">
        <w:t xml:space="preserve">at </w:t>
      </w:r>
      <w:r>
        <w:t>Wirtz Dam</w:t>
      </w:r>
      <w:r w:rsidR="00CD325C">
        <w:t xml:space="preserve"> was </w:t>
      </w:r>
      <w:r w:rsidR="001E6144">
        <w:t>292,444 cfs</w:t>
      </w:r>
      <w:r w:rsidR="00111E7C">
        <w:t>. Th</w:t>
      </w:r>
      <w:r w:rsidR="003018EF">
        <w:t>is</w:t>
      </w:r>
      <w:r w:rsidR="00111E7C">
        <w:t xml:space="preserve"> 1% BLE </w:t>
      </w:r>
      <w:r w:rsidR="003018EF">
        <w:t xml:space="preserve">flow rate was 54% higher than </w:t>
      </w:r>
      <w:r w:rsidR="00F46B79">
        <w:t xml:space="preserve">the </w:t>
      </w:r>
      <w:r w:rsidR="005C6893">
        <w:t>effective flow rate.</w:t>
      </w:r>
      <w:r w:rsidR="003A7344">
        <w:t xml:space="preserve"> </w:t>
      </w:r>
      <w:r w:rsidR="00407AE9">
        <w:t xml:space="preserve">In </w:t>
      </w:r>
      <w:r w:rsidR="00E67DD2">
        <w:t xml:space="preserve">the </w:t>
      </w:r>
      <w:r w:rsidR="00EB4894">
        <w:t xml:space="preserve">HEC-HMS model </w:t>
      </w:r>
      <w:r w:rsidR="00F465C9">
        <w:t>provided by the InFRM team</w:t>
      </w:r>
      <w:r w:rsidR="00BD0244">
        <w:t xml:space="preserve"> </w:t>
      </w:r>
      <w:r w:rsidR="006E7F52">
        <w:t xml:space="preserve">as </w:t>
      </w:r>
      <w:r w:rsidR="00D27862">
        <w:t xml:space="preserve">discussed </w:t>
      </w:r>
      <w:r w:rsidR="006E7F52">
        <w:t xml:space="preserve">in Subsection </w:t>
      </w:r>
      <w:r w:rsidR="006E7F52">
        <w:fldChar w:fldCharType="begin"/>
      </w:r>
      <w:r w:rsidR="006E7F52">
        <w:instrText xml:space="preserve"> REF _Ref143023727 \r \h </w:instrText>
      </w:r>
      <w:r w:rsidR="006E7F52">
        <w:fldChar w:fldCharType="separate"/>
      </w:r>
      <w:r w:rsidR="00354332">
        <w:t>1.2.5</w:t>
      </w:r>
      <w:r w:rsidR="006E7F52">
        <w:fldChar w:fldCharType="end"/>
      </w:r>
      <w:r>
        <w:t>,</w:t>
      </w:r>
      <w:r w:rsidR="00EB4894">
        <w:t xml:space="preserve"> the 1% peak </w:t>
      </w:r>
      <w:r w:rsidR="000978F4">
        <w:t xml:space="preserve">outflow </w:t>
      </w:r>
      <w:r w:rsidR="00EB4894">
        <w:t xml:space="preserve">rate </w:t>
      </w:r>
      <w:r w:rsidR="000978F4">
        <w:t>was 375,000 cfs</w:t>
      </w:r>
      <w:r>
        <w:t>,</w:t>
      </w:r>
      <w:r w:rsidR="004D1F0E">
        <w:t xml:space="preserve"> so the computed flow rate was between </w:t>
      </w:r>
      <w:r>
        <w:t xml:space="preserve">the </w:t>
      </w:r>
      <w:r w:rsidR="0059786D">
        <w:t xml:space="preserve">InFRM </w:t>
      </w:r>
      <w:r w:rsidR="00F7479C">
        <w:t xml:space="preserve">(RFA) estimate of 190,335 cfs and </w:t>
      </w:r>
      <w:r w:rsidR="00F46B79">
        <w:t xml:space="preserve">the </w:t>
      </w:r>
      <w:r w:rsidR="00F7479C">
        <w:t xml:space="preserve">1% </w:t>
      </w:r>
      <w:r>
        <w:t>discharge from the HEC-HMS model</w:t>
      </w:r>
      <w:r w:rsidR="00F7479C">
        <w:t xml:space="preserve">. </w:t>
      </w:r>
    </w:p>
    <w:p w14:paraId="08F3155D" w14:textId="62566200" w:rsidR="005275F3" w:rsidRDefault="005275F3" w:rsidP="00A90FD1">
      <w:pPr>
        <w:pStyle w:val="BodyText"/>
      </w:pPr>
      <w:r>
        <w:t>Outside of the Colorado River, the only other place where FEMA effective discharges were available</w:t>
      </w:r>
      <w:r w:rsidR="00A34C07">
        <w:t xml:space="preserve"> in the Buchanan-LBJ Lakes watershed</w:t>
      </w:r>
      <w:r>
        <w:t xml:space="preserve"> was </w:t>
      </w:r>
      <w:r w:rsidR="00E31795">
        <w:t xml:space="preserve">in </w:t>
      </w:r>
      <w:r>
        <w:t xml:space="preserve">the Elm Creek watershed. Elm Creek </w:t>
      </w:r>
      <w:r w:rsidR="00D14599">
        <w:t>drains an area of approximately 5.3 mi</w:t>
      </w:r>
      <w:r w:rsidR="00D14599" w:rsidRPr="00273A85">
        <w:rPr>
          <w:vertAlign w:val="superscript"/>
        </w:rPr>
        <w:t>2</w:t>
      </w:r>
      <w:r w:rsidR="00D14599">
        <w:t xml:space="preserve">. The creek </w:t>
      </w:r>
      <w:r>
        <w:t xml:space="preserve">enters </w:t>
      </w:r>
      <w:r w:rsidR="009813F8">
        <w:t xml:space="preserve">Lake LBJ at Granite Shoals, Texas. </w:t>
      </w:r>
      <w:r w:rsidR="00F306E2">
        <w:t xml:space="preserve">This watershed was </w:t>
      </w:r>
      <w:r w:rsidR="009813F8">
        <w:t xml:space="preserve">studied </w:t>
      </w:r>
      <w:r w:rsidR="00F306E2">
        <w:t>in</w:t>
      </w:r>
      <w:r w:rsidR="009813F8">
        <w:t xml:space="preserve"> 1990 using </w:t>
      </w:r>
      <w:r w:rsidR="00F306E2">
        <w:t>NUDALLAS for t</w:t>
      </w:r>
      <w:r w:rsidR="00B055BB">
        <w:t>he hydrologic</w:t>
      </w:r>
      <w:r w:rsidR="001F697A">
        <w:t xml:space="preserve"> modeling </w:t>
      </w:r>
      <w:r w:rsidR="00B055BB">
        <w:t xml:space="preserve">and HEC-2 for the hydraulic modeling. NUDALLAS is a simple rainfall-runoff model developed by the USACE’s Fort Worth District. </w:t>
      </w:r>
      <w:r w:rsidR="001F697A">
        <w:t xml:space="preserve">HEC-2 is an old </w:t>
      </w:r>
      <w:r w:rsidR="0023792D">
        <w:t>hydraulic model</w:t>
      </w:r>
      <w:r w:rsidR="001F697A">
        <w:t xml:space="preserve"> developed by the HEC </w:t>
      </w:r>
      <w:r w:rsidR="0023792D">
        <w:t>that is a pre-cursor to HEC-RAS. In 2012, the results of this study were re</w:t>
      </w:r>
      <w:r w:rsidR="00F6636A">
        <w:t>-</w:t>
      </w:r>
      <w:r w:rsidR="0023792D">
        <w:t>d</w:t>
      </w:r>
      <w:r w:rsidR="00F6636A">
        <w:t>e</w:t>
      </w:r>
      <w:r w:rsidR="0023792D">
        <w:t xml:space="preserve">lineated </w:t>
      </w:r>
      <w:r w:rsidR="00F83337">
        <w:t xml:space="preserve">using </w:t>
      </w:r>
      <w:r w:rsidR="00F6636A">
        <w:t xml:space="preserve">LiDAR </w:t>
      </w:r>
      <w:r w:rsidR="00F83337">
        <w:t xml:space="preserve">data </w:t>
      </w:r>
      <w:r w:rsidR="00F6636A">
        <w:t>captured in 2006.</w:t>
      </w:r>
      <w:r w:rsidR="001170F3">
        <w:t xml:space="preserve">  </w:t>
      </w:r>
    </w:p>
    <w:p w14:paraId="4F2F20BB" w14:textId="054C6E56" w:rsidR="001170F3" w:rsidRDefault="001170F3" w:rsidP="00A90FD1">
      <w:pPr>
        <w:pStyle w:val="BodyText"/>
      </w:pPr>
      <w:r>
        <w:t xml:space="preserve">Most of the discharges from the Elm Creek study </w:t>
      </w:r>
      <w:r w:rsidR="00C56212">
        <w:t>that</w:t>
      </w:r>
      <w:r w:rsidR="00B636F3">
        <w:t xml:space="preserve"> were</w:t>
      </w:r>
      <w:r w:rsidR="00C56212">
        <w:t xml:space="preserve"> documented in the FIS for Burnet County are for drainage areas less than 1 mi</w:t>
      </w:r>
      <w:r w:rsidR="00C56212" w:rsidRPr="00273A85">
        <w:rPr>
          <w:vertAlign w:val="superscript"/>
        </w:rPr>
        <w:t>2</w:t>
      </w:r>
      <w:r w:rsidR="00C56212">
        <w:t xml:space="preserve">. Because those drainage areas </w:t>
      </w:r>
      <w:r w:rsidR="00FA237B">
        <w:t>were</w:t>
      </w:r>
      <w:r w:rsidR="00C56212">
        <w:t xml:space="preserve"> so small, the </w:t>
      </w:r>
      <w:r w:rsidR="00FA237B">
        <w:t xml:space="preserve">1% </w:t>
      </w:r>
      <w:r w:rsidR="00C56212">
        <w:t xml:space="preserve">BLE discharges were not compared with the </w:t>
      </w:r>
      <w:r w:rsidR="00FA237B">
        <w:t xml:space="preserve">FIS 1% discharges. </w:t>
      </w:r>
      <w:r w:rsidR="009130C9">
        <w:t xml:space="preserve">The BLE </w:t>
      </w:r>
      <w:r w:rsidR="00585CDB">
        <w:t xml:space="preserve">1% discharges were compared with </w:t>
      </w:r>
      <w:r w:rsidR="00B636F3">
        <w:t xml:space="preserve">representative </w:t>
      </w:r>
      <w:r w:rsidR="00585CDB">
        <w:t xml:space="preserve">effective discharges along Elm Creek. See </w:t>
      </w:r>
      <w:r w:rsidR="00F16641">
        <w:fldChar w:fldCharType="begin"/>
      </w:r>
      <w:r w:rsidR="00F16641">
        <w:instrText xml:space="preserve"> REF _Ref121216625 \h </w:instrText>
      </w:r>
      <w:r w:rsidR="00F16641">
        <w:fldChar w:fldCharType="separate"/>
      </w:r>
      <w:r w:rsidR="00354332" w:rsidRPr="00EA45FE">
        <w:rPr>
          <w:szCs w:val="20"/>
        </w:rPr>
        <w:t xml:space="preserve">Table </w:t>
      </w:r>
      <w:r w:rsidR="00354332">
        <w:rPr>
          <w:noProof/>
          <w:szCs w:val="20"/>
        </w:rPr>
        <w:t>18</w:t>
      </w:r>
      <w:r w:rsidR="00F16641">
        <w:fldChar w:fldCharType="end"/>
      </w:r>
      <w:r w:rsidR="00F16641">
        <w:t xml:space="preserve"> for this comparison. </w:t>
      </w:r>
      <w:r w:rsidR="004E26E5">
        <w:t>At one location</w:t>
      </w:r>
      <w:r w:rsidR="008F570D">
        <w:t>,</w:t>
      </w:r>
      <w:r w:rsidR="004E26E5">
        <w:t xml:space="preserve"> the BLE discharge was 54% smaller than the effective discharge. At the other location</w:t>
      </w:r>
      <w:r w:rsidR="008F570D">
        <w:t>,</w:t>
      </w:r>
      <w:r w:rsidR="004E26E5">
        <w:t xml:space="preserve"> the BLE discharge was </w:t>
      </w:r>
      <w:r w:rsidR="00424328">
        <w:t xml:space="preserve">2% smaller than </w:t>
      </w:r>
      <w:r w:rsidR="004E26E5">
        <w:t xml:space="preserve">the effective discharge. </w:t>
      </w:r>
      <w:r w:rsidR="00F16AF2">
        <w:t xml:space="preserve">Reasons for why the BLE and effective discharges </w:t>
      </w:r>
      <w:r w:rsidR="00424328">
        <w:t xml:space="preserve">differ </w:t>
      </w:r>
      <w:r w:rsidR="00F16AF2">
        <w:t>along Elm Creek include the age of the effective study</w:t>
      </w:r>
      <w:r w:rsidR="00CE27F2">
        <w:t xml:space="preserve">, the differences between the rudimentary NUDALLAS modeling in the effective study and the rain-on-grid approach in the </w:t>
      </w:r>
      <w:r w:rsidR="00FC0777">
        <w:t>BLE</w:t>
      </w:r>
      <w:r w:rsidR="00CE27F2">
        <w:t xml:space="preserve"> study, and the differences in rainfall inputs</w:t>
      </w:r>
      <w:r w:rsidR="00301D86">
        <w:t>.</w:t>
      </w:r>
    </w:p>
    <w:p w14:paraId="5A4DEE86" w14:textId="77777777" w:rsidR="00F83337" w:rsidRDefault="00F83337" w:rsidP="00A90FD1">
      <w:pPr>
        <w:pStyle w:val="BodyText"/>
      </w:pPr>
    </w:p>
    <w:p w14:paraId="2938E1CE" w14:textId="76DCC436" w:rsidR="00033E4E" w:rsidRDefault="00CA3EBD" w:rsidP="005D2A38">
      <w:pPr>
        <w:pStyle w:val="BodyText"/>
      </w:pPr>
      <w:r>
        <w:lastRenderedPageBreak/>
        <w:t xml:space="preserve">See </w:t>
      </w:r>
      <w:r>
        <w:fldChar w:fldCharType="begin"/>
      </w:r>
      <w:r>
        <w:instrText xml:space="preserve"> REF _Ref121216625 \h </w:instrText>
      </w:r>
      <w:r>
        <w:fldChar w:fldCharType="separate"/>
      </w:r>
      <w:r w:rsidR="00354332" w:rsidRPr="00EA45FE">
        <w:rPr>
          <w:szCs w:val="20"/>
        </w:rPr>
        <w:t xml:space="preserve">Table </w:t>
      </w:r>
      <w:r w:rsidR="00354332">
        <w:rPr>
          <w:noProof/>
          <w:szCs w:val="20"/>
        </w:rPr>
        <w:t>18</w:t>
      </w:r>
      <w:r>
        <w:fldChar w:fldCharType="end"/>
      </w:r>
      <w:r>
        <w:t xml:space="preserve"> for a summary of how the 1% BLE flows compared with the WHA flow-frequency analysis and </w:t>
      </w:r>
      <w:r w:rsidR="00F46B79">
        <w:t xml:space="preserve">the </w:t>
      </w:r>
      <w:r>
        <w:t xml:space="preserve">1% effective data. </w:t>
      </w:r>
    </w:p>
    <w:p w14:paraId="2030DF23" w14:textId="77777777" w:rsidR="00B80B21" w:rsidRDefault="00B80B21" w:rsidP="00C36A89">
      <w:pPr>
        <w:pStyle w:val="BodyText"/>
      </w:pPr>
    </w:p>
    <w:p w14:paraId="063B5AC8" w14:textId="17A79CBA" w:rsidR="00B80B21" w:rsidRPr="00EA45FE" w:rsidRDefault="00B80B21" w:rsidP="00B80B21">
      <w:pPr>
        <w:pStyle w:val="Caption"/>
        <w:keepNext/>
        <w:spacing w:before="240"/>
        <w:jc w:val="center"/>
        <w:rPr>
          <w:szCs w:val="20"/>
        </w:rPr>
      </w:pPr>
      <w:bookmarkStart w:id="97" w:name="_Ref121216625"/>
      <w:bookmarkStart w:id="98" w:name="_Toc121225590"/>
      <w:bookmarkStart w:id="99" w:name="_Toc187681379"/>
      <w:r w:rsidRPr="00EA45FE">
        <w:rPr>
          <w:szCs w:val="20"/>
        </w:rPr>
        <w:t xml:space="preserve">Table </w:t>
      </w:r>
      <w:r w:rsidRPr="00EA45FE">
        <w:rPr>
          <w:szCs w:val="20"/>
        </w:rPr>
        <w:fldChar w:fldCharType="begin"/>
      </w:r>
      <w:r w:rsidRPr="00EA45FE">
        <w:rPr>
          <w:szCs w:val="20"/>
        </w:rPr>
        <w:instrText xml:space="preserve"> SEQ Table \* ARABIC </w:instrText>
      </w:r>
      <w:r w:rsidRPr="00EA45FE">
        <w:rPr>
          <w:szCs w:val="20"/>
        </w:rPr>
        <w:fldChar w:fldCharType="separate"/>
      </w:r>
      <w:r w:rsidR="00354332">
        <w:rPr>
          <w:noProof/>
          <w:szCs w:val="20"/>
        </w:rPr>
        <w:t>18</w:t>
      </w:r>
      <w:r w:rsidRPr="00EA45FE">
        <w:rPr>
          <w:szCs w:val="20"/>
        </w:rPr>
        <w:fldChar w:fldCharType="end"/>
      </w:r>
      <w:bookmarkEnd w:id="97"/>
      <w:r w:rsidRPr="00EA45FE">
        <w:rPr>
          <w:szCs w:val="20"/>
        </w:rPr>
        <w:t xml:space="preserve">: </w:t>
      </w:r>
      <w:r>
        <w:rPr>
          <w:szCs w:val="20"/>
        </w:rPr>
        <w:t xml:space="preserve">Comparison of 1% BLE, Gage, and Effectives Flows </w:t>
      </w:r>
      <w:bookmarkEnd w:id="98"/>
      <w:r w:rsidR="00CA3EBD">
        <w:rPr>
          <w:szCs w:val="20"/>
        </w:rPr>
        <w:t>in the</w:t>
      </w:r>
      <w:r>
        <w:rPr>
          <w:szCs w:val="20"/>
        </w:rPr>
        <w:t xml:space="preserve"> </w:t>
      </w:r>
      <w:r w:rsidR="008D7B35">
        <w:rPr>
          <w:szCs w:val="20"/>
        </w:rPr>
        <w:t>Buchanan</w:t>
      </w:r>
      <w:r w:rsidR="00CA3EBD">
        <w:rPr>
          <w:szCs w:val="20"/>
        </w:rPr>
        <w:t>-</w:t>
      </w:r>
      <w:r w:rsidR="001105E1">
        <w:rPr>
          <w:szCs w:val="20"/>
        </w:rPr>
        <w:t xml:space="preserve">LBJ </w:t>
      </w:r>
      <w:r w:rsidR="00DD7A80">
        <w:rPr>
          <w:szCs w:val="20"/>
        </w:rPr>
        <w:t>L</w:t>
      </w:r>
      <w:r w:rsidR="001105E1">
        <w:rPr>
          <w:szCs w:val="20"/>
        </w:rPr>
        <w:t>akes</w:t>
      </w:r>
      <w:r>
        <w:rPr>
          <w:szCs w:val="20"/>
        </w:rPr>
        <w:t xml:space="preserve"> </w:t>
      </w:r>
      <w:r w:rsidR="00CA3EBD">
        <w:rPr>
          <w:szCs w:val="20"/>
        </w:rPr>
        <w:t>Watershed</w:t>
      </w:r>
      <w:bookmarkEnd w:id="99"/>
    </w:p>
    <w:tbl>
      <w:tblPr>
        <w:tblW w:w="10260" w:type="dxa"/>
        <w:tblInd w:w="-275" w:type="dxa"/>
        <w:tblLayout w:type="fixed"/>
        <w:tblLook w:val="04A0" w:firstRow="1" w:lastRow="0" w:firstColumn="1" w:lastColumn="0" w:noHBand="0" w:noVBand="1"/>
      </w:tblPr>
      <w:tblGrid>
        <w:gridCol w:w="1080"/>
        <w:gridCol w:w="1170"/>
        <w:gridCol w:w="810"/>
        <w:gridCol w:w="1170"/>
        <w:gridCol w:w="1080"/>
        <w:gridCol w:w="900"/>
        <w:gridCol w:w="1170"/>
        <w:gridCol w:w="990"/>
        <w:gridCol w:w="990"/>
        <w:gridCol w:w="900"/>
      </w:tblGrid>
      <w:tr w:rsidR="00B80B21" w:rsidRPr="00E353B2" w14:paraId="12FBA36D" w14:textId="77777777" w:rsidTr="0014204C">
        <w:trPr>
          <w:cantSplit/>
          <w:trHeight w:val="300"/>
          <w:tblHeader/>
        </w:trPr>
        <w:tc>
          <w:tcPr>
            <w:tcW w:w="1080" w:type="dxa"/>
            <w:vMerge w:val="restar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hideMark/>
          </w:tcPr>
          <w:p w14:paraId="2E164DF3" w14:textId="77777777" w:rsidR="00B80B21" w:rsidRPr="003A32EE" w:rsidRDefault="00B80B21" w:rsidP="0014204C">
            <w:pPr>
              <w:spacing w:after="0" w:line="240" w:lineRule="auto"/>
              <w:jc w:val="center"/>
              <w:rPr>
                <w:rFonts w:eastAsia="Times New Roman" w:cstheme="minorHAnsi"/>
                <w:b/>
                <w:color w:val="FFFFFF" w:themeColor="background1"/>
                <w:sz w:val="20"/>
                <w:szCs w:val="20"/>
              </w:rPr>
            </w:pPr>
            <w:r w:rsidRPr="003A32EE">
              <w:rPr>
                <w:rFonts w:eastAsia="Times New Roman" w:cstheme="minorHAnsi"/>
                <w:b/>
                <w:color w:val="FFFFFF" w:themeColor="background1"/>
                <w:sz w:val="20"/>
                <w:szCs w:val="20"/>
              </w:rPr>
              <w:t>Gage ID</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hideMark/>
          </w:tcPr>
          <w:p w14:paraId="28B92BF6" w14:textId="77777777" w:rsidR="00B80B21" w:rsidRPr="003A32EE" w:rsidRDefault="00B80B21" w:rsidP="0014204C">
            <w:pPr>
              <w:spacing w:after="0" w:line="240" w:lineRule="auto"/>
              <w:jc w:val="center"/>
              <w:rPr>
                <w:rFonts w:eastAsia="Times New Roman" w:cstheme="minorHAnsi"/>
                <w:b/>
                <w:color w:val="FFFFFF" w:themeColor="background1"/>
                <w:sz w:val="20"/>
                <w:szCs w:val="20"/>
              </w:rPr>
            </w:pPr>
            <w:r w:rsidRPr="003A32EE">
              <w:rPr>
                <w:rFonts w:eastAsia="Times New Roman" w:cstheme="minorHAnsi"/>
                <w:b/>
                <w:color w:val="FFFFFF" w:themeColor="background1"/>
                <w:sz w:val="20"/>
                <w:szCs w:val="20"/>
              </w:rPr>
              <w:t>Location</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hideMark/>
          </w:tcPr>
          <w:p w14:paraId="62D8372F" w14:textId="77777777" w:rsidR="00B80B21" w:rsidRPr="003A32EE" w:rsidRDefault="00B80B21" w:rsidP="0014204C">
            <w:pPr>
              <w:spacing w:after="0" w:line="240" w:lineRule="auto"/>
              <w:jc w:val="center"/>
              <w:rPr>
                <w:rFonts w:eastAsia="Times New Roman" w:cstheme="minorHAnsi"/>
                <w:b/>
                <w:color w:val="FFFFFF" w:themeColor="background1"/>
                <w:sz w:val="20"/>
                <w:szCs w:val="20"/>
              </w:rPr>
            </w:pPr>
            <w:r w:rsidRPr="003A32EE">
              <w:rPr>
                <w:rFonts w:eastAsia="Times New Roman" w:cstheme="minorHAnsi"/>
                <w:b/>
                <w:color w:val="FFFFFF" w:themeColor="background1"/>
                <w:sz w:val="20"/>
                <w:szCs w:val="20"/>
              </w:rPr>
              <w:t>Area</w:t>
            </w:r>
            <w:r>
              <w:rPr>
                <w:rFonts w:eastAsia="Times New Roman" w:cstheme="minorHAnsi"/>
                <w:b/>
                <w:color w:val="FFFFFF" w:themeColor="background1"/>
                <w:sz w:val="20"/>
                <w:szCs w:val="20"/>
              </w:rPr>
              <w:t xml:space="preserve"> (mi</w:t>
            </w:r>
            <w:r w:rsidRPr="008513FF">
              <w:rPr>
                <w:rFonts w:eastAsia="Times New Roman" w:cstheme="minorHAnsi"/>
                <w:b/>
                <w:color w:val="FFFFFF" w:themeColor="background1"/>
                <w:sz w:val="20"/>
                <w:szCs w:val="20"/>
                <w:vertAlign w:val="superscript"/>
              </w:rPr>
              <w:t>2</w:t>
            </w:r>
            <w:r>
              <w:rPr>
                <w:rFonts w:eastAsia="Times New Roman" w:cstheme="minorHAnsi"/>
                <w:b/>
                <w:color w:val="FFFFFF" w:themeColor="background1"/>
                <w:sz w:val="20"/>
                <w:szCs w:val="20"/>
              </w:rPr>
              <w:t>)</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hideMark/>
          </w:tcPr>
          <w:p w14:paraId="1BC9F678" w14:textId="77777777" w:rsidR="00B80B21" w:rsidRPr="003A32EE" w:rsidRDefault="00B80B21" w:rsidP="0014204C">
            <w:pPr>
              <w:spacing w:after="0" w:line="240" w:lineRule="auto"/>
              <w:jc w:val="center"/>
              <w:rPr>
                <w:rFonts w:eastAsia="Times New Roman" w:cstheme="minorHAnsi"/>
                <w:b/>
                <w:color w:val="FFFFFF" w:themeColor="background1"/>
                <w:sz w:val="20"/>
                <w:szCs w:val="20"/>
              </w:rPr>
            </w:pPr>
            <w:r>
              <w:rPr>
                <w:rFonts w:eastAsia="Times New Roman" w:cstheme="minorHAnsi"/>
                <w:b/>
                <w:color w:val="FFFFFF" w:themeColor="background1"/>
                <w:sz w:val="20"/>
                <w:szCs w:val="20"/>
              </w:rPr>
              <w:t xml:space="preserve">BLE </w:t>
            </w:r>
            <w:r w:rsidRPr="003A32EE">
              <w:rPr>
                <w:rFonts w:eastAsia="Times New Roman" w:cstheme="minorHAnsi"/>
                <w:b/>
                <w:color w:val="FFFFFF" w:themeColor="background1"/>
                <w:sz w:val="20"/>
                <w:szCs w:val="20"/>
              </w:rPr>
              <w:t xml:space="preserve">1% </w:t>
            </w:r>
            <w:r>
              <w:rPr>
                <w:rFonts w:eastAsia="Times New Roman" w:cstheme="minorHAnsi"/>
                <w:b/>
                <w:color w:val="FFFFFF" w:themeColor="background1"/>
                <w:sz w:val="20"/>
                <w:szCs w:val="20"/>
              </w:rPr>
              <w:t>F</w:t>
            </w:r>
            <w:r w:rsidRPr="003A32EE">
              <w:rPr>
                <w:rFonts w:eastAsia="Times New Roman" w:cstheme="minorHAnsi"/>
                <w:b/>
                <w:color w:val="FFFFFF" w:themeColor="background1"/>
                <w:sz w:val="20"/>
                <w:szCs w:val="20"/>
              </w:rPr>
              <w:t>low</w:t>
            </w:r>
          </w:p>
        </w:tc>
        <w:tc>
          <w:tcPr>
            <w:tcW w:w="3150" w:type="dxa"/>
            <w:gridSpan w:val="3"/>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hideMark/>
          </w:tcPr>
          <w:p w14:paraId="2E011EC1" w14:textId="77777777" w:rsidR="00B80B21" w:rsidRDefault="00B80B21" w:rsidP="0014204C">
            <w:pPr>
              <w:spacing w:after="0" w:line="240" w:lineRule="auto"/>
              <w:jc w:val="center"/>
              <w:rPr>
                <w:rFonts w:eastAsia="Times New Roman" w:cstheme="minorHAnsi"/>
                <w:b/>
                <w:color w:val="FFFFFF" w:themeColor="background1"/>
                <w:sz w:val="20"/>
                <w:szCs w:val="20"/>
              </w:rPr>
            </w:pPr>
            <w:r w:rsidRPr="003A32EE">
              <w:rPr>
                <w:rFonts w:eastAsia="Times New Roman" w:cstheme="minorHAnsi"/>
                <w:b/>
                <w:color w:val="FFFFFF" w:themeColor="background1"/>
                <w:sz w:val="20"/>
                <w:szCs w:val="20"/>
              </w:rPr>
              <w:t xml:space="preserve">InFRM Bulletin 17C </w:t>
            </w:r>
            <w:r>
              <w:rPr>
                <w:rFonts w:eastAsia="Times New Roman" w:cstheme="minorHAnsi"/>
                <w:b/>
                <w:color w:val="FFFFFF" w:themeColor="background1"/>
                <w:sz w:val="20"/>
                <w:szCs w:val="20"/>
              </w:rPr>
              <w:t>A</w:t>
            </w:r>
            <w:r w:rsidRPr="003A32EE">
              <w:rPr>
                <w:rFonts w:eastAsia="Times New Roman" w:cstheme="minorHAnsi"/>
                <w:b/>
                <w:color w:val="FFFFFF" w:themeColor="background1"/>
                <w:sz w:val="20"/>
                <w:szCs w:val="20"/>
              </w:rPr>
              <w:t>nalysis</w:t>
            </w:r>
            <w:r>
              <w:rPr>
                <w:rFonts w:eastAsia="Times New Roman" w:cstheme="minorHAnsi"/>
                <w:b/>
                <w:color w:val="FFFFFF" w:themeColor="background1"/>
                <w:sz w:val="20"/>
                <w:szCs w:val="20"/>
              </w:rPr>
              <w:t xml:space="preserve"> </w:t>
            </w:r>
          </w:p>
          <w:p w14:paraId="7C059EB0" w14:textId="77777777" w:rsidR="00B80B21" w:rsidRPr="003A32EE" w:rsidRDefault="00B80B21" w:rsidP="0014204C">
            <w:pPr>
              <w:spacing w:after="0" w:line="240" w:lineRule="auto"/>
              <w:jc w:val="center"/>
              <w:rPr>
                <w:rFonts w:eastAsia="Times New Roman" w:cstheme="minorHAnsi"/>
                <w:b/>
                <w:color w:val="FFFFFF" w:themeColor="background1"/>
                <w:sz w:val="20"/>
                <w:szCs w:val="20"/>
              </w:rPr>
            </w:pPr>
            <w:r>
              <w:rPr>
                <w:rFonts w:eastAsia="Times New Roman" w:cstheme="minorHAnsi"/>
                <w:b/>
                <w:color w:val="FFFFFF" w:themeColor="background1"/>
                <w:sz w:val="20"/>
                <w:szCs w:val="20"/>
              </w:rPr>
              <w:t>Gage Flows (cfs)</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hideMark/>
          </w:tcPr>
          <w:p w14:paraId="7EA5B833" w14:textId="77777777" w:rsidR="00B80B21" w:rsidRPr="003A32EE" w:rsidRDefault="00B80B21" w:rsidP="0014204C">
            <w:pPr>
              <w:spacing w:after="0" w:line="240" w:lineRule="auto"/>
              <w:jc w:val="center"/>
              <w:rPr>
                <w:rFonts w:eastAsia="Times New Roman" w:cstheme="minorHAnsi"/>
                <w:sz w:val="20"/>
                <w:szCs w:val="20"/>
              </w:rPr>
            </w:pPr>
            <w:r w:rsidRPr="003A32EE">
              <w:rPr>
                <w:rFonts w:eastAsia="Times New Roman" w:cstheme="minorHAnsi"/>
                <w:b/>
                <w:color w:val="FFFFFF" w:themeColor="background1"/>
                <w:sz w:val="20"/>
                <w:szCs w:val="20"/>
              </w:rPr>
              <w:t xml:space="preserve">FIS 1% </w:t>
            </w:r>
            <w:r>
              <w:rPr>
                <w:rFonts w:eastAsia="Times New Roman" w:cstheme="minorHAnsi"/>
                <w:b/>
                <w:color w:val="FFFFFF" w:themeColor="background1"/>
                <w:sz w:val="20"/>
                <w:szCs w:val="20"/>
              </w:rPr>
              <w:t>F</w:t>
            </w:r>
            <w:r w:rsidRPr="003A32EE">
              <w:rPr>
                <w:rFonts w:eastAsia="Times New Roman" w:cstheme="minorHAnsi"/>
                <w:b/>
                <w:color w:val="FFFFFF" w:themeColor="background1"/>
                <w:sz w:val="20"/>
                <w:szCs w:val="20"/>
              </w:rPr>
              <w:t>low</w:t>
            </w:r>
            <w:r>
              <w:rPr>
                <w:rFonts w:eastAsia="Times New Roman" w:cstheme="minorHAnsi"/>
                <w:b/>
                <w:color w:val="FFFFFF" w:themeColor="background1"/>
                <w:sz w:val="20"/>
                <w:szCs w:val="20"/>
              </w:rPr>
              <w:t xml:space="preserve"> (cfs)</w:t>
            </w:r>
            <w:r w:rsidRPr="003A32EE">
              <w:rPr>
                <w:rFonts w:eastAsia="Times New Roman" w:cstheme="minorHAnsi"/>
                <w:sz w:val="20"/>
                <w:szCs w:val="20"/>
              </w:rPr>
              <w:t xml:space="preserve"> </w:t>
            </w:r>
          </w:p>
        </w:tc>
        <w:tc>
          <w:tcPr>
            <w:tcW w:w="1890" w:type="dxa"/>
            <w:gridSpan w:val="2"/>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36987CE1" w14:textId="77777777" w:rsidR="00B80B21" w:rsidRPr="003A32EE" w:rsidRDefault="00B80B21" w:rsidP="0014204C">
            <w:pPr>
              <w:spacing w:after="0" w:line="240" w:lineRule="auto"/>
              <w:jc w:val="center"/>
              <w:rPr>
                <w:rFonts w:eastAsia="Times New Roman" w:cstheme="minorHAnsi"/>
                <w:b/>
                <w:color w:val="FFFFFF" w:themeColor="background1"/>
                <w:sz w:val="20"/>
                <w:szCs w:val="20"/>
              </w:rPr>
            </w:pPr>
            <w:r>
              <w:rPr>
                <w:rFonts w:eastAsia="Times New Roman" w:cstheme="minorHAnsi"/>
                <w:b/>
                <w:color w:val="FFFFFF" w:themeColor="background1"/>
                <w:sz w:val="20"/>
                <w:szCs w:val="20"/>
              </w:rPr>
              <w:t>% Difference</w:t>
            </w:r>
          </w:p>
        </w:tc>
      </w:tr>
      <w:tr w:rsidR="00B80B21" w:rsidRPr="00E353B2" w14:paraId="684947A3" w14:textId="77777777" w:rsidTr="00825198">
        <w:trPr>
          <w:cantSplit/>
          <w:trHeight w:val="300"/>
          <w:tblHeader/>
        </w:trPr>
        <w:tc>
          <w:tcPr>
            <w:tcW w:w="1080" w:type="dxa"/>
            <w:vMerge/>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hideMark/>
          </w:tcPr>
          <w:p w14:paraId="5AB93E59" w14:textId="77777777" w:rsidR="00B80B21" w:rsidRPr="003A32EE" w:rsidRDefault="00B80B21" w:rsidP="0014204C">
            <w:pPr>
              <w:jc w:val="center"/>
              <w:rPr>
                <w:rFonts w:eastAsia="Times New Roman" w:cstheme="minorHAnsi"/>
                <w:sz w:val="20"/>
                <w:szCs w:val="20"/>
              </w:rPr>
            </w:pPr>
          </w:p>
        </w:tc>
        <w:tc>
          <w:tcPr>
            <w:tcW w:w="1170" w:type="dxa"/>
            <w:vMerge/>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hideMark/>
          </w:tcPr>
          <w:p w14:paraId="0F99CD8D" w14:textId="77777777" w:rsidR="00B80B21" w:rsidRPr="003A32EE" w:rsidRDefault="00B80B21" w:rsidP="0014204C">
            <w:pPr>
              <w:jc w:val="center"/>
              <w:rPr>
                <w:rFonts w:eastAsia="Times New Roman" w:cstheme="minorHAnsi"/>
                <w:sz w:val="20"/>
                <w:szCs w:val="20"/>
              </w:rPr>
            </w:pPr>
          </w:p>
        </w:tc>
        <w:tc>
          <w:tcPr>
            <w:tcW w:w="810" w:type="dxa"/>
            <w:vMerge/>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hideMark/>
          </w:tcPr>
          <w:p w14:paraId="1A6F5F4F" w14:textId="77777777" w:rsidR="00B80B21" w:rsidRPr="003A32EE" w:rsidRDefault="00B80B21" w:rsidP="0014204C">
            <w:pPr>
              <w:jc w:val="center"/>
              <w:rPr>
                <w:rFonts w:eastAsia="Times New Roman" w:cstheme="minorHAnsi"/>
                <w:sz w:val="20"/>
                <w:szCs w:val="20"/>
              </w:rPr>
            </w:pPr>
          </w:p>
        </w:tc>
        <w:tc>
          <w:tcPr>
            <w:tcW w:w="1170" w:type="dxa"/>
            <w:vMerge/>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hideMark/>
          </w:tcPr>
          <w:p w14:paraId="3DA81F4F" w14:textId="77777777" w:rsidR="00B80B21" w:rsidRPr="003A32EE" w:rsidRDefault="00B80B21" w:rsidP="0014204C">
            <w:pPr>
              <w:jc w:val="center"/>
              <w:rPr>
                <w:rFonts w:eastAsia="Times New Roman" w:cstheme="minorHAnsi"/>
                <w:sz w:val="20"/>
                <w:szCs w:val="20"/>
              </w:rPr>
            </w:pPr>
          </w:p>
        </w:tc>
        <w:tc>
          <w:tcPr>
            <w:tcW w:w="1080" w:type="dxa"/>
            <w:tcBorders>
              <w:top w:val="nil"/>
              <w:left w:val="single" w:sz="4" w:space="0" w:color="auto"/>
              <w:bottom w:val="single" w:sz="4" w:space="0" w:color="auto"/>
              <w:right w:val="single" w:sz="4" w:space="0" w:color="auto"/>
            </w:tcBorders>
            <w:shd w:val="clear" w:color="auto" w:fill="2E74B5" w:themeFill="accent5" w:themeFillShade="BF"/>
            <w:noWrap/>
            <w:vAlign w:val="center"/>
            <w:hideMark/>
          </w:tcPr>
          <w:p w14:paraId="75C5E9B8" w14:textId="77777777" w:rsidR="00B80B21" w:rsidRPr="003A32EE" w:rsidRDefault="00B80B21" w:rsidP="0014204C">
            <w:pPr>
              <w:jc w:val="center"/>
              <w:rPr>
                <w:rFonts w:eastAsia="Times New Roman" w:cstheme="minorHAnsi"/>
                <w:b/>
                <w:color w:val="FFFFFF" w:themeColor="background1"/>
                <w:sz w:val="20"/>
                <w:szCs w:val="20"/>
              </w:rPr>
            </w:pPr>
            <w:r w:rsidRPr="003A32EE">
              <w:rPr>
                <w:rFonts w:eastAsia="Times New Roman" w:cstheme="minorHAnsi"/>
                <w:b/>
                <w:color w:val="FFFFFF" w:themeColor="background1"/>
                <w:sz w:val="20"/>
                <w:szCs w:val="20"/>
              </w:rPr>
              <w:t>1% Minus</w:t>
            </w:r>
          </w:p>
        </w:tc>
        <w:tc>
          <w:tcPr>
            <w:tcW w:w="900" w:type="dxa"/>
            <w:tcBorders>
              <w:top w:val="nil"/>
              <w:left w:val="nil"/>
              <w:bottom w:val="single" w:sz="4" w:space="0" w:color="auto"/>
              <w:right w:val="single" w:sz="4" w:space="0" w:color="auto"/>
            </w:tcBorders>
            <w:shd w:val="clear" w:color="auto" w:fill="2E74B5" w:themeFill="accent5" w:themeFillShade="BF"/>
            <w:noWrap/>
            <w:vAlign w:val="center"/>
            <w:hideMark/>
          </w:tcPr>
          <w:p w14:paraId="44A437BF" w14:textId="77777777" w:rsidR="00B80B21" w:rsidRPr="003A32EE" w:rsidRDefault="00B80B21" w:rsidP="0014204C">
            <w:pPr>
              <w:jc w:val="center"/>
              <w:rPr>
                <w:rFonts w:eastAsia="Times New Roman" w:cstheme="minorHAnsi"/>
                <w:b/>
                <w:color w:val="FFFFFF" w:themeColor="background1"/>
                <w:sz w:val="20"/>
                <w:szCs w:val="20"/>
              </w:rPr>
            </w:pPr>
            <w:r w:rsidRPr="003A32EE">
              <w:rPr>
                <w:rFonts w:eastAsia="Times New Roman" w:cstheme="minorHAnsi"/>
                <w:b/>
                <w:color w:val="FFFFFF" w:themeColor="background1"/>
                <w:sz w:val="20"/>
                <w:szCs w:val="20"/>
              </w:rPr>
              <w:t>1%</w:t>
            </w:r>
          </w:p>
        </w:tc>
        <w:tc>
          <w:tcPr>
            <w:tcW w:w="1170" w:type="dxa"/>
            <w:tcBorders>
              <w:top w:val="nil"/>
              <w:left w:val="nil"/>
              <w:bottom w:val="single" w:sz="4" w:space="0" w:color="auto"/>
              <w:right w:val="single" w:sz="4" w:space="0" w:color="auto"/>
            </w:tcBorders>
            <w:shd w:val="clear" w:color="auto" w:fill="2E74B5" w:themeFill="accent5" w:themeFillShade="BF"/>
            <w:noWrap/>
            <w:vAlign w:val="center"/>
            <w:hideMark/>
          </w:tcPr>
          <w:p w14:paraId="6AFB769F" w14:textId="3E61143C" w:rsidR="00B80B21" w:rsidRPr="003A32EE" w:rsidRDefault="00B80B21" w:rsidP="0014204C">
            <w:pPr>
              <w:jc w:val="center"/>
              <w:rPr>
                <w:rFonts w:eastAsia="Times New Roman" w:cstheme="minorHAnsi"/>
                <w:b/>
                <w:color w:val="FFFFFF" w:themeColor="background1"/>
                <w:sz w:val="20"/>
                <w:szCs w:val="20"/>
              </w:rPr>
            </w:pPr>
            <w:r w:rsidRPr="003A32EE">
              <w:rPr>
                <w:rFonts w:eastAsia="Times New Roman" w:cstheme="minorHAnsi"/>
                <w:b/>
                <w:color w:val="FFFFFF" w:themeColor="background1"/>
                <w:sz w:val="20"/>
                <w:szCs w:val="20"/>
              </w:rPr>
              <w:t>1%</w:t>
            </w:r>
            <w:r w:rsidR="00825198">
              <w:rPr>
                <w:rFonts w:eastAsia="Times New Roman" w:cstheme="minorHAnsi"/>
                <w:b/>
                <w:color w:val="FFFFFF" w:themeColor="background1"/>
                <w:sz w:val="20"/>
                <w:szCs w:val="20"/>
              </w:rPr>
              <w:t xml:space="preserve"> </w:t>
            </w:r>
            <w:r>
              <w:rPr>
                <w:rFonts w:eastAsia="Times New Roman" w:cstheme="minorHAnsi"/>
                <w:b/>
                <w:color w:val="FFFFFF" w:themeColor="background1"/>
                <w:sz w:val="20"/>
                <w:szCs w:val="20"/>
              </w:rPr>
              <w:t>Plus</w:t>
            </w: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4C02A29A" w14:textId="77777777" w:rsidR="00B80B21" w:rsidRPr="003A32EE" w:rsidRDefault="00B80B21" w:rsidP="0014204C">
            <w:pPr>
              <w:rPr>
                <w:rFonts w:eastAsia="Times New Roman"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C24DD11" w14:textId="77777777" w:rsidR="00B80B21" w:rsidRPr="003A32EE" w:rsidRDefault="00B80B21" w:rsidP="0014204C">
            <w:pPr>
              <w:jc w:val="center"/>
              <w:rPr>
                <w:rFonts w:eastAsia="Times New Roman" w:cstheme="minorHAnsi"/>
                <w:sz w:val="20"/>
                <w:szCs w:val="20"/>
              </w:rPr>
            </w:pPr>
            <w:r>
              <w:rPr>
                <w:rFonts w:eastAsia="Times New Roman" w:cstheme="minorHAnsi"/>
                <w:b/>
                <w:color w:val="FFFFFF" w:themeColor="background1"/>
                <w:sz w:val="20"/>
                <w:szCs w:val="20"/>
              </w:rPr>
              <w:t>BLE Vs.</w:t>
            </w:r>
            <w:r w:rsidRPr="00DD4D79">
              <w:rPr>
                <w:rFonts w:eastAsia="Times New Roman" w:cstheme="minorHAnsi"/>
                <w:b/>
                <w:color w:val="FFFFFF" w:themeColor="background1"/>
                <w:sz w:val="20"/>
                <w:szCs w:val="20"/>
              </w:rPr>
              <w:t xml:space="preserve"> Gage</w:t>
            </w:r>
          </w:p>
        </w:tc>
        <w:tc>
          <w:tcPr>
            <w:tcW w:w="900"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D4196F6" w14:textId="77777777" w:rsidR="00B80B21" w:rsidRPr="003A32EE" w:rsidRDefault="00B80B21" w:rsidP="0014204C">
            <w:pPr>
              <w:jc w:val="center"/>
              <w:rPr>
                <w:rFonts w:eastAsia="Times New Roman" w:cstheme="minorHAnsi"/>
                <w:sz w:val="20"/>
                <w:szCs w:val="20"/>
              </w:rPr>
            </w:pPr>
            <w:r>
              <w:rPr>
                <w:rFonts w:eastAsia="Times New Roman" w:cstheme="minorHAnsi"/>
                <w:b/>
                <w:color w:val="FFFFFF" w:themeColor="background1"/>
                <w:sz w:val="20"/>
                <w:szCs w:val="20"/>
              </w:rPr>
              <w:t>BLE Vs. FIS</w:t>
            </w:r>
          </w:p>
        </w:tc>
      </w:tr>
      <w:tr w:rsidR="005B2F65" w:rsidRPr="00E353B2" w14:paraId="5D9220E7" w14:textId="77777777" w:rsidTr="00825198">
        <w:trPr>
          <w:cantSplit/>
          <w:trHeight w:val="755"/>
        </w:trPr>
        <w:tc>
          <w:tcPr>
            <w:tcW w:w="1080" w:type="dxa"/>
            <w:vMerge w:val="restart"/>
            <w:tcBorders>
              <w:top w:val="single" w:sz="4" w:space="0" w:color="auto"/>
              <w:left w:val="single" w:sz="4" w:space="0" w:color="auto"/>
              <w:right w:val="single" w:sz="4" w:space="0" w:color="auto"/>
            </w:tcBorders>
            <w:shd w:val="clear" w:color="auto" w:fill="auto"/>
            <w:noWrap/>
            <w:vAlign w:val="center"/>
          </w:tcPr>
          <w:p w14:paraId="5E4E241C" w14:textId="28350E70" w:rsidR="005B2F65" w:rsidRPr="009B2B79" w:rsidRDefault="00CA3EBD" w:rsidP="0014204C">
            <w:pPr>
              <w:jc w:val="center"/>
              <w:rPr>
                <w:rFonts w:eastAsia="Times New Roman" w:cstheme="minorHAnsi"/>
                <w:sz w:val="20"/>
                <w:szCs w:val="20"/>
              </w:rPr>
            </w:pPr>
            <w:r>
              <w:rPr>
                <w:rFonts w:eastAsia="Times New Roman" w:cstheme="minorHAnsi"/>
                <w:sz w:val="20"/>
                <w:szCs w:val="20"/>
              </w:rPr>
              <w:t>0</w:t>
            </w:r>
            <w:r w:rsidR="005B2F65" w:rsidRPr="007469E1">
              <w:rPr>
                <w:rFonts w:eastAsia="Times New Roman" w:cstheme="minorHAnsi"/>
                <w:sz w:val="20"/>
                <w:szCs w:val="20"/>
              </w:rPr>
              <w:t>8147000</w:t>
            </w:r>
          </w:p>
        </w:tc>
        <w:tc>
          <w:tcPr>
            <w:tcW w:w="1170" w:type="dxa"/>
            <w:vMerge w:val="restart"/>
            <w:tcBorders>
              <w:top w:val="single" w:sz="4" w:space="0" w:color="auto"/>
              <w:left w:val="single" w:sz="4" w:space="0" w:color="auto"/>
              <w:right w:val="single" w:sz="4" w:space="0" w:color="auto"/>
            </w:tcBorders>
            <w:shd w:val="clear" w:color="auto" w:fill="auto"/>
            <w:noWrap/>
            <w:vAlign w:val="center"/>
          </w:tcPr>
          <w:p w14:paraId="76CC3596" w14:textId="353C2C33" w:rsidR="005B2F65" w:rsidRPr="009B2B79" w:rsidRDefault="005B2F65" w:rsidP="0014204C">
            <w:pPr>
              <w:jc w:val="center"/>
              <w:rPr>
                <w:rFonts w:eastAsia="Times New Roman" w:cstheme="minorHAnsi"/>
                <w:sz w:val="20"/>
                <w:szCs w:val="20"/>
              </w:rPr>
            </w:pPr>
            <w:r w:rsidRPr="00F2443F">
              <w:rPr>
                <w:rFonts w:eastAsia="Times New Roman" w:cstheme="minorHAnsi"/>
                <w:sz w:val="20"/>
                <w:szCs w:val="20"/>
              </w:rPr>
              <w:t xml:space="preserve">Colorado River </w:t>
            </w:r>
            <w:r>
              <w:rPr>
                <w:rFonts w:eastAsia="Times New Roman" w:cstheme="minorHAnsi"/>
                <w:sz w:val="20"/>
                <w:szCs w:val="20"/>
              </w:rPr>
              <w:t>near San Saba</w:t>
            </w:r>
            <w:r w:rsidRPr="00F2443F">
              <w:rPr>
                <w:rFonts w:eastAsia="Times New Roman" w:cstheme="minorHAnsi"/>
                <w:sz w:val="20"/>
                <w:szCs w:val="20"/>
              </w:rPr>
              <w:t>, TX</w:t>
            </w:r>
          </w:p>
        </w:tc>
        <w:tc>
          <w:tcPr>
            <w:tcW w:w="810" w:type="dxa"/>
            <w:vMerge w:val="restart"/>
            <w:tcBorders>
              <w:top w:val="single" w:sz="4" w:space="0" w:color="auto"/>
              <w:left w:val="single" w:sz="4" w:space="0" w:color="auto"/>
              <w:right w:val="single" w:sz="4" w:space="0" w:color="auto"/>
            </w:tcBorders>
            <w:shd w:val="clear" w:color="auto" w:fill="auto"/>
            <w:vAlign w:val="center"/>
          </w:tcPr>
          <w:p w14:paraId="1330BF85" w14:textId="2DA6A290" w:rsidR="005B2F65" w:rsidRPr="009B2B79" w:rsidRDefault="005B2F65" w:rsidP="0014204C">
            <w:pPr>
              <w:jc w:val="center"/>
              <w:rPr>
                <w:rFonts w:eastAsia="Times New Roman" w:cstheme="minorHAnsi"/>
                <w:sz w:val="20"/>
                <w:szCs w:val="20"/>
              </w:rPr>
            </w:pPr>
            <w:r>
              <w:rPr>
                <w:rFonts w:eastAsia="Times New Roman" w:cstheme="minorHAnsi"/>
                <w:sz w:val="20"/>
                <w:szCs w:val="20"/>
              </w:rPr>
              <w:t>31,218</w:t>
            </w:r>
          </w:p>
        </w:tc>
        <w:tc>
          <w:tcPr>
            <w:tcW w:w="1170" w:type="dxa"/>
            <w:vMerge w:val="restart"/>
            <w:tcBorders>
              <w:top w:val="single" w:sz="4" w:space="0" w:color="auto"/>
              <w:left w:val="single" w:sz="4" w:space="0" w:color="auto"/>
              <w:right w:val="single" w:sz="4" w:space="0" w:color="auto"/>
            </w:tcBorders>
            <w:shd w:val="clear" w:color="auto" w:fill="auto"/>
            <w:vAlign w:val="center"/>
          </w:tcPr>
          <w:p w14:paraId="503006E4" w14:textId="3978A702" w:rsidR="005B2F65" w:rsidRPr="009B2B79" w:rsidRDefault="005B2F65" w:rsidP="0014204C">
            <w:pPr>
              <w:jc w:val="center"/>
              <w:rPr>
                <w:rFonts w:eastAsia="Times New Roman" w:cstheme="minorHAnsi"/>
                <w:sz w:val="20"/>
                <w:szCs w:val="20"/>
              </w:rPr>
            </w:pPr>
            <w:r>
              <w:rPr>
                <w:rFonts w:eastAsia="Times New Roman" w:cstheme="minorHAnsi"/>
                <w:sz w:val="20"/>
                <w:szCs w:val="20"/>
              </w:rPr>
              <w:t>236,163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D852DCC" w14:textId="7DF6ED0E" w:rsidR="005B2F65" w:rsidRPr="009B2B79" w:rsidRDefault="005B2F65" w:rsidP="0014204C">
            <w:pPr>
              <w:jc w:val="center"/>
              <w:rPr>
                <w:rFonts w:eastAsia="Times New Roman" w:cstheme="minorHAnsi"/>
                <w:sz w:val="20"/>
                <w:szCs w:val="20"/>
              </w:rPr>
            </w:pPr>
            <w:r>
              <w:rPr>
                <w:rFonts w:eastAsia="Times New Roman" w:cstheme="minorHAnsi"/>
                <w:sz w:val="20"/>
                <w:szCs w:val="20"/>
              </w:rPr>
              <w:t>5</w:t>
            </w:r>
            <w:r w:rsidR="00B01A8F">
              <w:rPr>
                <w:rFonts w:eastAsia="Times New Roman" w:cstheme="minorHAnsi"/>
                <w:sz w:val="20"/>
                <w:szCs w:val="20"/>
              </w:rPr>
              <w:t>7</w:t>
            </w:r>
            <w:r>
              <w:rPr>
                <w:rFonts w:eastAsia="Times New Roman" w:cstheme="minorHAnsi"/>
                <w:sz w:val="20"/>
                <w:szCs w:val="20"/>
              </w:rPr>
              <w:t>,</w:t>
            </w:r>
            <w:r w:rsidR="00B01A8F">
              <w:rPr>
                <w:rFonts w:eastAsia="Times New Roman" w:cstheme="minorHAnsi"/>
                <w:sz w:val="20"/>
                <w:szCs w:val="20"/>
              </w:rPr>
              <w:t>4</w:t>
            </w:r>
            <w:r>
              <w:rPr>
                <w:rFonts w:eastAsia="Times New Roman" w:cstheme="minorHAnsi"/>
                <w:sz w:val="20"/>
                <w:szCs w:val="20"/>
              </w:rPr>
              <w:t>00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93AC433" w14:textId="04F12960" w:rsidR="005B2F65" w:rsidRPr="009B2B79" w:rsidRDefault="00B01A8F" w:rsidP="0014204C">
            <w:pPr>
              <w:jc w:val="center"/>
              <w:rPr>
                <w:rFonts w:eastAsia="Times New Roman" w:cstheme="minorHAnsi"/>
                <w:sz w:val="20"/>
                <w:szCs w:val="20"/>
              </w:rPr>
            </w:pPr>
            <w:r>
              <w:rPr>
                <w:rFonts w:eastAsia="Times New Roman" w:cstheme="minorHAnsi"/>
                <w:sz w:val="20"/>
                <w:szCs w:val="20"/>
              </w:rPr>
              <w:t>80,900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E85B13E" w14:textId="32CD01F2" w:rsidR="005B2F65" w:rsidRPr="009B2B79" w:rsidRDefault="00B01A8F" w:rsidP="0014204C">
            <w:pPr>
              <w:jc w:val="center"/>
              <w:rPr>
                <w:rFonts w:eastAsia="Times New Roman" w:cstheme="minorHAnsi"/>
                <w:sz w:val="20"/>
                <w:szCs w:val="20"/>
              </w:rPr>
            </w:pPr>
            <w:r>
              <w:rPr>
                <w:rFonts w:eastAsia="Times New Roman" w:cstheme="minorHAnsi"/>
                <w:sz w:val="20"/>
                <w:szCs w:val="20"/>
              </w:rPr>
              <w:t>145</w:t>
            </w:r>
            <w:r w:rsidR="005B2F65">
              <w:rPr>
                <w:rFonts w:eastAsia="Times New Roman" w:cstheme="minorHAnsi"/>
                <w:sz w:val="20"/>
                <w:szCs w:val="20"/>
              </w:rPr>
              <w:t>,000</w:t>
            </w:r>
          </w:p>
        </w:tc>
        <w:tc>
          <w:tcPr>
            <w:tcW w:w="990" w:type="dxa"/>
            <w:vMerge w:val="restart"/>
            <w:tcBorders>
              <w:top w:val="single" w:sz="4" w:space="0" w:color="auto"/>
              <w:left w:val="single" w:sz="4" w:space="0" w:color="auto"/>
              <w:right w:val="single" w:sz="4" w:space="0" w:color="auto"/>
            </w:tcBorders>
            <w:shd w:val="clear" w:color="auto" w:fill="auto"/>
            <w:vAlign w:val="center"/>
          </w:tcPr>
          <w:p w14:paraId="29ED73C3" w14:textId="77777777" w:rsidR="005B2F65" w:rsidRPr="009B2B79" w:rsidRDefault="005B2F65" w:rsidP="0014204C">
            <w:pPr>
              <w:jc w:val="center"/>
              <w:rPr>
                <w:rFonts w:eastAsia="Times New Roman" w:cstheme="minorHAnsi"/>
                <w:sz w:val="20"/>
                <w:szCs w:val="20"/>
              </w:rPr>
            </w:pPr>
            <w:r>
              <w:rPr>
                <w:rFonts w:eastAsia="Times New Roman" w:cstheme="minorHAnsi"/>
                <w:sz w:val="20"/>
                <w:szCs w:val="20"/>
              </w:rPr>
              <w:t>n/a</w:t>
            </w:r>
          </w:p>
        </w:tc>
        <w:tc>
          <w:tcPr>
            <w:tcW w:w="990" w:type="dxa"/>
            <w:tcBorders>
              <w:top w:val="single" w:sz="4" w:space="0" w:color="auto"/>
              <w:left w:val="single" w:sz="4" w:space="0" w:color="auto"/>
              <w:bottom w:val="single" w:sz="4" w:space="0" w:color="auto"/>
              <w:right w:val="single" w:sz="4" w:space="0" w:color="auto"/>
            </w:tcBorders>
            <w:vAlign w:val="center"/>
          </w:tcPr>
          <w:p w14:paraId="157ECA52" w14:textId="2D52054F" w:rsidR="005B2F65" w:rsidRPr="009B2B79" w:rsidRDefault="00097D4F" w:rsidP="0014204C">
            <w:pPr>
              <w:jc w:val="center"/>
              <w:rPr>
                <w:rFonts w:eastAsia="Times New Roman" w:cstheme="minorHAnsi"/>
                <w:sz w:val="20"/>
                <w:szCs w:val="20"/>
              </w:rPr>
            </w:pPr>
            <w:r>
              <w:rPr>
                <w:rFonts w:eastAsia="Times New Roman" w:cstheme="minorHAnsi"/>
                <w:sz w:val="20"/>
                <w:szCs w:val="20"/>
              </w:rPr>
              <w:t>192</w:t>
            </w:r>
          </w:p>
        </w:tc>
        <w:tc>
          <w:tcPr>
            <w:tcW w:w="900" w:type="dxa"/>
            <w:vMerge w:val="restart"/>
            <w:tcBorders>
              <w:top w:val="single" w:sz="4" w:space="0" w:color="auto"/>
              <w:left w:val="single" w:sz="4" w:space="0" w:color="auto"/>
              <w:right w:val="single" w:sz="4" w:space="0" w:color="auto"/>
            </w:tcBorders>
            <w:vAlign w:val="center"/>
          </w:tcPr>
          <w:p w14:paraId="3C247465" w14:textId="77777777" w:rsidR="005B2F65" w:rsidRPr="009B2B79" w:rsidRDefault="005B2F65" w:rsidP="0014204C">
            <w:pPr>
              <w:jc w:val="center"/>
              <w:rPr>
                <w:rFonts w:eastAsia="Times New Roman" w:cstheme="minorHAnsi"/>
                <w:sz w:val="20"/>
                <w:szCs w:val="20"/>
              </w:rPr>
            </w:pPr>
            <w:r w:rsidRPr="009B2B79">
              <w:rPr>
                <w:rFonts w:eastAsia="Times New Roman" w:cstheme="minorHAnsi"/>
                <w:sz w:val="20"/>
                <w:szCs w:val="20"/>
              </w:rPr>
              <w:t>-</w:t>
            </w:r>
          </w:p>
        </w:tc>
      </w:tr>
      <w:tr w:rsidR="00020CF3" w:rsidRPr="00E353B2" w14:paraId="1D47F684" w14:textId="77777777" w:rsidTr="00825198">
        <w:trPr>
          <w:cantSplit/>
          <w:trHeight w:val="755"/>
        </w:trPr>
        <w:tc>
          <w:tcPr>
            <w:tcW w:w="1080" w:type="dxa"/>
            <w:vMerge/>
            <w:tcBorders>
              <w:left w:val="single" w:sz="4" w:space="0" w:color="auto"/>
              <w:bottom w:val="single" w:sz="4" w:space="0" w:color="auto"/>
              <w:right w:val="single" w:sz="4" w:space="0" w:color="auto"/>
            </w:tcBorders>
            <w:shd w:val="clear" w:color="auto" w:fill="auto"/>
            <w:noWrap/>
            <w:vAlign w:val="center"/>
          </w:tcPr>
          <w:p w14:paraId="7BA26BA2" w14:textId="77777777" w:rsidR="00020CF3" w:rsidRPr="007469E1" w:rsidRDefault="00020CF3" w:rsidP="00020CF3">
            <w:pPr>
              <w:jc w:val="center"/>
              <w:rPr>
                <w:rFonts w:eastAsia="Times New Roman" w:cstheme="minorHAnsi"/>
                <w:sz w:val="20"/>
                <w:szCs w:val="20"/>
              </w:rPr>
            </w:pPr>
          </w:p>
        </w:tc>
        <w:tc>
          <w:tcPr>
            <w:tcW w:w="1170" w:type="dxa"/>
            <w:vMerge/>
            <w:tcBorders>
              <w:left w:val="single" w:sz="4" w:space="0" w:color="auto"/>
              <w:bottom w:val="single" w:sz="4" w:space="0" w:color="auto"/>
              <w:right w:val="single" w:sz="4" w:space="0" w:color="auto"/>
            </w:tcBorders>
            <w:shd w:val="clear" w:color="auto" w:fill="auto"/>
            <w:noWrap/>
            <w:vAlign w:val="center"/>
          </w:tcPr>
          <w:p w14:paraId="21081366" w14:textId="77777777" w:rsidR="00020CF3" w:rsidRPr="00F2443F" w:rsidRDefault="00020CF3" w:rsidP="00020CF3">
            <w:pPr>
              <w:jc w:val="center"/>
              <w:rPr>
                <w:rFonts w:eastAsia="Times New Roman" w:cstheme="minorHAnsi"/>
                <w:sz w:val="20"/>
                <w:szCs w:val="20"/>
              </w:rPr>
            </w:pPr>
          </w:p>
        </w:tc>
        <w:tc>
          <w:tcPr>
            <w:tcW w:w="810" w:type="dxa"/>
            <w:vMerge/>
            <w:tcBorders>
              <w:left w:val="single" w:sz="4" w:space="0" w:color="auto"/>
              <w:bottom w:val="single" w:sz="4" w:space="0" w:color="auto"/>
              <w:right w:val="single" w:sz="4" w:space="0" w:color="auto"/>
            </w:tcBorders>
            <w:shd w:val="clear" w:color="auto" w:fill="auto"/>
            <w:vAlign w:val="center"/>
          </w:tcPr>
          <w:p w14:paraId="4DDCF91C" w14:textId="77777777" w:rsidR="00020CF3" w:rsidRDefault="00020CF3" w:rsidP="00020CF3">
            <w:pPr>
              <w:jc w:val="center"/>
              <w:rPr>
                <w:rFonts w:eastAsia="Times New Roman" w:cstheme="minorHAnsi"/>
                <w:sz w:val="20"/>
                <w:szCs w:val="20"/>
              </w:rPr>
            </w:pPr>
          </w:p>
        </w:tc>
        <w:tc>
          <w:tcPr>
            <w:tcW w:w="1170" w:type="dxa"/>
            <w:vMerge/>
            <w:tcBorders>
              <w:left w:val="single" w:sz="4" w:space="0" w:color="auto"/>
              <w:bottom w:val="single" w:sz="4" w:space="0" w:color="auto"/>
              <w:right w:val="single" w:sz="4" w:space="0" w:color="auto"/>
            </w:tcBorders>
            <w:shd w:val="clear" w:color="auto" w:fill="auto"/>
            <w:vAlign w:val="center"/>
          </w:tcPr>
          <w:p w14:paraId="314D84D5" w14:textId="77777777" w:rsidR="00020CF3" w:rsidRDefault="00020CF3" w:rsidP="00020CF3">
            <w:pPr>
              <w:jc w:val="center"/>
              <w:rPr>
                <w:rFonts w:eastAsia="Times New Roman" w:cstheme="minorHAnsi"/>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5EDBB2C" w14:textId="2758782F" w:rsidR="00020CF3" w:rsidRDefault="00020CF3" w:rsidP="00020CF3">
            <w:pPr>
              <w:jc w:val="center"/>
              <w:rPr>
                <w:rFonts w:eastAsia="Times New Roman" w:cstheme="minorHAnsi"/>
                <w:sz w:val="20"/>
                <w:szCs w:val="20"/>
              </w:rPr>
            </w:pPr>
            <w:r>
              <w:rPr>
                <w:rFonts w:eastAsia="Times New Roman" w:cstheme="minorHAnsi"/>
                <w:sz w:val="20"/>
                <w:szCs w:val="20"/>
              </w:rPr>
              <w:t>115,000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0C3227A8" w14:textId="08077041" w:rsidR="00020CF3" w:rsidRDefault="00020CF3" w:rsidP="00020CF3">
            <w:pPr>
              <w:jc w:val="center"/>
              <w:rPr>
                <w:rFonts w:eastAsia="Times New Roman" w:cstheme="minorHAnsi"/>
                <w:sz w:val="20"/>
                <w:szCs w:val="20"/>
              </w:rPr>
            </w:pPr>
            <w:r>
              <w:rPr>
                <w:rFonts w:eastAsia="Times New Roman" w:cstheme="minorHAnsi"/>
                <w:sz w:val="20"/>
                <w:szCs w:val="20"/>
              </w:rPr>
              <w:t>158,000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B2812FF" w14:textId="206A300A" w:rsidR="00020CF3" w:rsidRDefault="00020CF3" w:rsidP="00020CF3">
            <w:pPr>
              <w:jc w:val="center"/>
              <w:rPr>
                <w:rFonts w:eastAsia="Times New Roman" w:cstheme="minorHAnsi"/>
                <w:sz w:val="20"/>
                <w:szCs w:val="20"/>
              </w:rPr>
            </w:pPr>
            <w:r>
              <w:rPr>
                <w:rFonts w:eastAsia="Times New Roman" w:cstheme="minorHAnsi"/>
                <w:sz w:val="20"/>
                <w:szCs w:val="20"/>
              </w:rPr>
              <w:t>254,000</w:t>
            </w:r>
          </w:p>
        </w:tc>
        <w:tc>
          <w:tcPr>
            <w:tcW w:w="990" w:type="dxa"/>
            <w:vMerge/>
            <w:tcBorders>
              <w:left w:val="single" w:sz="4" w:space="0" w:color="auto"/>
              <w:bottom w:val="single" w:sz="4" w:space="0" w:color="auto"/>
              <w:right w:val="single" w:sz="4" w:space="0" w:color="auto"/>
            </w:tcBorders>
            <w:shd w:val="clear" w:color="auto" w:fill="auto"/>
            <w:vAlign w:val="center"/>
          </w:tcPr>
          <w:p w14:paraId="4B6DBEF7" w14:textId="77777777" w:rsidR="00020CF3" w:rsidRDefault="00020CF3" w:rsidP="00020CF3">
            <w:pPr>
              <w:jc w:val="center"/>
              <w:rPr>
                <w:rFonts w:eastAsia="Times New Roman"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vAlign w:val="center"/>
          </w:tcPr>
          <w:p w14:paraId="4C43ED29" w14:textId="3EA2746D" w:rsidR="00020CF3" w:rsidRDefault="00097D4F" w:rsidP="00020CF3">
            <w:pPr>
              <w:jc w:val="center"/>
              <w:rPr>
                <w:rFonts w:eastAsia="Times New Roman" w:cstheme="minorHAnsi"/>
                <w:sz w:val="20"/>
                <w:szCs w:val="20"/>
              </w:rPr>
            </w:pPr>
            <w:r>
              <w:rPr>
                <w:rFonts w:eastAsia="Times New Roman" w:cstheme="minorHAnsi"/>
                <w:sz w:val="20"/>
                <w:szCs w:val="20"/>
              </w:rPr>
              <w:t>49</w:t>
            </w:r>
          </w:p>
        </w:tc>
        <w:tc>
          <w:tcPr>
            <w:tcW w:w="900" w:type="dxa"/>
            <w:vMerge/>
            <w:tcBorders>
              <w:left w:val="single" w:sz="4" w:space="0" w:color="auto"/>
              <w:bottom w:val="single" w:sz="4" w:space="0" w:color="auto"/>
              <w:right w:val="single" w:sz="4" w:space="0" w:color="auto"/>
            </w:tcBorders>
            <w:vAlign w:val="center"/>
          </w:tcPr>
          <w:p w14:paraId="64EE1928" w14:textId="77777777" w:rsidR="00020CF3" w:rsidRPr="009B2B79" w:rsidRDefault="00020CF3" w:rsidP="00020CF3">
            <w:pPr>
              <w:jc w:val="center"/>
              <w:rPr>
                <w:rFonts w:eastAsia="Times New Roman" w:cstheme="minorHAnsi"/>
                <w:sz w:val="20"/>
                <w:szCs w:val="20"/>
              </w:rPr>
            </w:pPr>
          </w:p>
        </w:tc>
      </w:tr>
      <w:tr w:rsidR="00CD67FE" w:rsidRPr="00E353B2" w14:paraId="0B215849" w14:textId="77777777" w:rsidTr="00825198">
        <w:trPr>
          <w:cantSplit/>
          <w:trHeight w:val="7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EFEB32" w14:textId="773BDDB1" w:rsidR="00CD67FE" w:rsidRPr="007469E1" w:rsidRDefault="00CD67FE" w:rsidP="00CD67FE">
            <w:pPr>
              <w:jc w:val="center"/>
              <w:rPr>
                <w:rFonts w:eastAsia="Times New Roman" w:cstheme="minorHAnsi"/>
                <w:sz w:val="20"/>
                <w:szCs w:val="20"/>
              </w:rPr>
            </w:pPr>
            <w:r>
              <w:rPr>
                <w:rFonts w:eastAsia="Times New Roman" w:cstheme="minorHAnsi"/>
                <w:sz w:val="20"/>
                <w:szCs w:val="20"/>
              </w:rPr>
              <w:t>n/a</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1EA818" w14:textId="6DBE5465" w:rsidR="00CD67FE" w:rsidRPr="00F2443F" w:rsidRDefault="00CD67FE" w:rsidP="00CD67FE">
            <w:pPr>
              <w:jc w:val="center"/>
              <w:rPr>
                <w:rFonts w:eastAsia="Times New Roman" w:cstheme="minorHAnsi"/>
                <w:sz w:val="20"/>
                <w:szCs w:val="20"/>
              </w:rPr>
            </w:pPr>
            <w:r w:rsidRPr="00323536">
              <w:rPr>
                <w:rFonts w:eastAsia="Times New Roman" w:cstheme="minorHAnsi"/>
                <w:sz w:val="20"/>
                <w:szCs w:val="20"/>
              </w:rPr>
              <w:t>Colorado River</w:t>
            </w:r>
            <w:r>
              <w:rPr>
                <w:rFonts w:eastAsia="Times New Roman" w:cstheme="minorHAnsi"/>
                <w:sz w:val="20"/>
                <w:szCs w:val="20"/>
              </w:rPr>
              <w:t xml:space="preserve"> at </w:t>
            </w:r>
            <w:r w:rsidRPr="006F5029">
              <w:rPr>
                <w:rFonts w:eastAsia="Times New Roman" w:cstheme="minorHAnsi"/>
                <w:sz w:val="20"/>
                <w:szCs w:val="20"/>
              </w:rPr>
              <w:t>Inks</w:t>
            </w:r>
            <w:r>
              <w:rPr>
                <w:rFonts w:eastAsia="Times New Roman" w:cstheme="minorHAnsi"/>
                <w:sz w:val="20"/>
                <w:szCs w:val="20"/>
              </w:rPr>
              <w:t xml:space="preserve"> </w:t>
            </w:r>
            <w:r w:rsidRPr="006F5029">
              <w:rPr>
                <w:rFonts w:eastAsia="Times New Roman" w:cstheme="minorHAnsi"/>
                <w:sz w:val="20"/>
                <w:szCs w:val="20"/>
              </w:rPr>
              <w:t>Lake</w:t>
            </w:r>
            <w:r>
              <w:rPr>
                <w:rFonts w:eastAsia="Times New Roman" w:cstheme="minorHAnsi"/>
                <w:sz w:val="20"/>
                <w:szCs w:val="20"/>
              </w:rPr>
              <w:t xml:space="preserve"> </w:t>
            </w:r>
            <w:r w:rsidRPr="006F5029">
              <w:rPr>
                <w:rFonts w:eastAsia="Times New Roman" w:cstheme="minorHAnsi"/>
                <w:sz w:val="20"/>
                <w:szCs w:val="20"/>
              </w:rPr>
              <w:t>Dam</w:t>
            </w:r>
            <w:r>
              <w:rPr>
                <w:rFonts w:eastAsia="Times New Roman" w:cstheme="minorHAnsi"/>
                <w:sz w:val="20"/>
                <w:szCs w:val="20"/>
              </w:rPr>
              <w:t xml:space="preserve"> (Outflow)</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45236CC5" w14:textId="507FFA4D" w:rsidR="00CD67FE" w:rsidRPr="009B2B79" w:rsidRDefault="00F447FF" w:rsidP="00CD67FE">
            <w:pPr>
              <w:jc w:val="center"/>
              <w:rPr>
                <w:rFonts w:eastAsia="Times New Roman" w:cstheme="minorHAnsi"/>
                <w:sz w:val="20"/>
                <w:szCs w:val="20"/>
              </w:rPr>
            </w:pPr>
            <w:r>
              <w:rPr>
                <w:rFonts w:eastAsia="Times New Roman" w:cstheme="minorHAnsi"/>
                <w:sz w:val="20"/>
                <w:szCs w:val="20"/>
              </w:rPr>
              <w:t>31,950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B10A96A" w14:textId="6B764141" w:rsidR="00CD67FE" w:rsidRDefault="00CD67FE" w:rsidP="00CD67FE">
            <w:pPr>
              <w:jc w:val="center"/>
              <w:rPr>
                <w:rFonts w:eastAsia="Times New Roman" w:cstheme="minorHAnsi"/>
                <w:sz w:val="20"/>
                <w:szCs w:val="20"/>
              </w:rPr>
            </w:pPr>
            <w:r>
              <w:rPr>
                <w:rFonts w:eastAsia="Times New Roman" w:cstheme="minorHAnsi"/>
                <w:sz w:val="20"/>
                <w:szCs w:val="20"/>
              </w:rPr>
              <w:t>218,078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9403E45" w14:textId="1773E065" w:rsidR="00CD67FE" w:rsidRDefault="00CD67FE" w:rsidP="00671EEA">
            <w:pPr>
              <w:jc w:val="center"/>
              <w:rPr>
                <w:rFonts w:eastAsia="Times New Roman" w:cstheme="minorHAnsi"/>
                <w:sz w:val="20"/>
                <w:szCs w:val="20"/>
              </w:rPr>
            </w:pPr>
            <w:r w:rsidRPr="008A1D9B">
              <w:rPr>
                <w:rFonts w:eastAsia="Times New Roman" w:cstheme="minorHAnsi"/>
                <w:sz w:val="20"/>
                <w:szCs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0A1B329" w14:textId="2EFDE263" w:rsidR="00CD67FE" w:rsidRDefault="00CD67FE" w:rsidP="00671EEA">
            <w:pPr>
              <w:jc w:val="center"/>
              <w:rPr>
                <w:rFonts w:eastAsia="Times New Roman" w:cstheme="minorHAnsi"/>
                <w:sz w:val="20"/>
                <w:szCs w:val="20"/>
              </w:rPr>
            </w:pPr>
            <w:r w:rsidRPr="008A1D9B">
              <w:rPr>
                <w:rFonts w:eastAsia="Times New Roman" w:cstheme="minorHAnsi"/>
                <w:sz w:val="20"/>
                <w:szCs w:val="20"/>
              </w:rPr>
              <w:t>-</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662FA6C" w14:textId="7F73C2E6" w:rsidR="00CD67FE" w:rsidRDefault="00CD67FE" w:rsidP="00671EEA">
            <w:pPr>
              <w:jc w:val="center"/>
              <w:rPr>
                <w:rFonts w:eastAsia="Times New Roman" w:cstheme="minorHAnsi"/>
                <w:sz w:val="20"/>
                <w:szCs w:val="20"/>
              </w:rPr>
            </w:pPr>
            <w:r w:rsidRPr="008A1D9B">
              <w:rPr>
                <w:rFonts w:eastAsia="Times New Roman" w:cstheme="minorHAnsi"/>
                <w:sz w:val="20"/>
                <w:szCs w:val="20"/>
              </w:rPr>
              <w:t>-</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E2DC27F" w14:textId="1D819CF9" w:rsidR="00CD67FE" w:rsidRDefault="00CD67FE" w:rsidP="00CD67FE">
            <w:pPr>
              <w:jc w:val="center"/>
              <w:rPr>
                <w:rFonts w:eastAsia="Times New Roman" w:cstheme="minorHAnsi"/>
                <w:sz w:val="20"/>
                <w:szCs w:val="20"/>
              </w:rPr>
            </w:pPr>
            <w:r>
              <w:rPr>
                <w:rFonts w:eastAsia="Times New Roman" w:cstheme="minorHAnsi"/>
                <w:sz w:val="20"/>
                <w:szCs w:val="20"/>
              </w:rPr>
              <w:t>161,410</w:t>
            </w:r>
          </w:p>
        </w:tc>
        <w:tc>
          <w:tcPr>
            <w:tcW w:w="990" w:type="dxa"/>
            <w:tcBorders>
              <w:top w:val="single" w:sz="4" w:space="0" w:color="auto"/>
              <w:left w:val="single" w:sz="4" w:space="0" w:color="auto"/>
              <w:bottom w:val="single" w:sz="4" w:space="0" w:color="auto"/>
              <w:right w:val="single" w:sz="4" w:space="0" w:color="auto"/>
            </w:tcBorders>
            <w:vAlign w:val="center"/>
          </w:tcPr>
          <w:p w14:paraId="6C8B63FE" w14:textId="6D892EB7" w:rsidR="00CD67FE" w:rsidRDefault="001B1B48" w:rsidP="00CD67FE">
            <w:pPr>
              <w:jc w:val="center"/>
              <w:rPr>
                <w:rFonts w:eastAsia="Times New Roman" w:cstheme="minorHAnsi"/>
                <w:sz w:val="20"/>
                <w:szCs w:val="20"/>
              </w:rPr>
            </w:pPr>
            <w:r>
              <w:rPr>
                <w:rFonts w:eastAsia="Times New Roman" w:cstheme="minorHAnsi"/>
                <w:sz w:val="20"/>
                <w:szCs w:val="20"/>
              </w:rPr>
              <w:t>-</w:t>
            </w:r>
          </w:p>
        </w:tc>
        <w:tc>
          <w:tcPr>
            <w:tcW w:w="900" w:type="dxa"/>
            <w:tcBorders>
              <w:top w:val="single" w:sz="4" w:space="0" w:color="auto"/>
              <w:left w:val="single" w:sz="4" w:space="0" w:color="auto"/>
              <w:bottom w:val="single" w:sz="4" w:space="0" w:color="auto"/>
              <w:right w:val="single" w:sz="4" w:space="0" w:color="auto"/>
            </w:tcBorders>
            <w:vAlign w:val="center"/>
          </w:tcPr>
          <w:p w14:paraId="3A87E9CE" w14:textId="16477E37" w:rsidR="00CD67FE" w:rsidRPr="009B2B79" w:rsidRDefault="00B64F1D" w:rsidP="00CD67FE">
            <w:pPr>
              <w:jc w:val="center"/>
              <w:rPr>
                <w:rFonts w:eastAsia="Times New Roman" w:cstheme="minorHAnsi"/>
                <w:sz w:val="20"/>
                <w:szCs w:val="20"/>
              </w:rPr>
            </w:pPr>
            <w:r>
              <w:rPr>
                <w:rFonts w:eastAsia="Times New Roman" w:cstheme="minorHAnsi"/>
                <w:sz w:val="20"/>
                <w:szCs w:val="20"/>
              </w:rPr>
              <w:t>35</w:t>
            </w:r>
          </w:p>
        </w:tc>
      </w:tr>
      <w:tr w:rsidR="00CD67FE" w:rsidRPr="00E353B2" w14:paraId="583D48F2" w14:textId="77777777" w:rsidTr="00825198">
        <w:trPr>
          <w:cantSplit/>
          <w:trHeight w:val="7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EB20F5" w14:textId="10D8F7C8" w:rsidR="00CD67FE" w:rsidRPr="007469E1" w:rsidRDefault="00CD67FE" w:rsidP="00CD67FE">
            <w:pPr>
              <w:jc w:val="center"/>
              <w:rPr>
                <w:rFonts w:eastAsia="Times New Roman" w:cstheme="minorHAnsi"/>
                <w:sz w:val="20"/>
                <w:szCs w:val="20"/>
              </w:rPr>
            </w:pPr>
            <w:r>
              <w:rPr>
                <w:rFonts w:eastAsia="Times New Roman" w:cstheme="minorHAnsi"/>
                <w:sz w:val="20"/>
                <w:szCs w:val="20"/>
              </w:rPr>
              <w:t>n/a</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5C42D4" w14:textId="1F546142" w:rsidR="00CD67FE" w:rsidRPr="00F2443F" w:rsidRDefault="00CD67FE" w:rsidP="00CD67FE">
            <w:pPr>
              <w:jc w:val="center"/>
              <w:rPr>
                <w:rFonts w:eastAsia="Times New Roman" w:cstheme="minorHAnsi"/>
                <w:sz w:val="20"/>
                <w:szCs w:val="20"/>
              </w:rPr>
            </w:pPr>
            <w:r w:rsidRPr="00323536">
              <w:rPr>
                <w:rFonts w:eastAsia="Times New Roman" w:cstheme="minorHAnsi"/>
                <w:sz w:val="20"/>
                <w:szCs w:val="20"/>
              </w:rPr>
              <w:t>Colorado River</w:t>
            </w:r>
            <w:r>
              <w:rPr>
                <w:rFonts w:eastAsia="Times New Roman" w:cstheme="minorHAnsi"/>
                <w:sz w:val="20"/>
                <w:szCs w:val="20"/>
              </w:rPr>
              <w:t xml:space="preserve"> at </w:t>
            </w:r>
            <w:r w:rsidRPr="00323536">
              <w:rPr>
                <w:rFonts w:eastAsia="Times New Roman" w:cstheme="minorHAnsi"/>
                <w:sz w:val="20"/>
                <w:szCs w:val="20"/>
              </w:rPr>
              <w:t>LBJ Dam</w:t>
            </w:r>
            <w:r>
              <w:rPr>
                <w:rFonts w:eastAsia="Times New Roman" w:cstheme="minorHAnsi"/>
                <w:sz w:val="20"/>
                <w:szCs w:val="20"/>
              </w:rPr>
              <w:t xml:space="preserve"> (Outflow)</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1C7C812E" w14:textId="3FCBE29A" w:rsidR="00CD67FE" w:rsidRPr="009B2B79" w:rsidRDefault="009E6B1E" w:rsidP="00CD67FE">
            <w:pPr>
              <w:jc w:val="center"/>
              <w:rPr>
                <w:rFonts w:eastAsia="Times New Roman" w:cstheme="minorHAnsi"/>
                <w:sz w:val="20"/>
                <w:szCs w:val="20"/>
              </w:rPr>
            </w:pPr>
            <w:r>
              <w:rPr>
                <w:rFonts w:eastAsia="Times New Roman" w:cstheme="minorHAnsi"/>
                <w:sz w:val="20"/>
                <w:szCs w:val="20"/>
              </w:rPr>
              <w:t>36,752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F748418" w14:textId="3219D80E" w:rsidR="00CD67FE" w:rsidRDefault="00CD67FE" w:rsidP="00CD67FE">
            <w:pPr>
              <w:jc w:val="center"/>
              <w:rPr>
                <w:rFonts w:eastAsia="Times New Roman" w:cstheme="minorHAnsi"/>
                <w:sz w:val="20"/>
                <w:szCs w:val="20"/>
              </w:rPr>
            </w:pPr>
            <w:r>
              <w:rPr>
                <w:rFonts w:eastAsia="Times New Roman" w:cstheme="minorHAnsi"/>
                <w:sz w:val="20"/>
                <w:szCs w:val="20"/>
              </w:rPr>
              <w:t>292,444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3FC8A5F" w14:textId="53744813" w:rsidR="00CD67FE" w:rsidRDefault="00CD67FE" w:rsidP="00671EEA">
            <w:pPr>
              <w:jc w:val="center"/>
              <w:rPr>
                <w:rFonts w:eastAsia="Times New Roman" w:cstheme="minorHAnsi"/>
                <w:sz w:val="20"/>
                <w:szCs w:val="20"/>
              </w:rPr>
            </w:pPr>
            <w:r w:rsidRPr="008A1D9B">
              <w:rPr>
                <w:rFonts w:eastAsia="Times New Roman" w:cstheme="minorHAnsi"/>
                <w:sz w:val="20"/>
                <w:szCs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A554FE0" w14:textId="5CE2AF81" w:rsidR="00CD67FE" w:rsidRDefault="00CD67FE" w:rsidP="00671EEA">
            <w:pPr>
              <w:jc w:val="center"/>
              <w:rPr>
                <w:rFonts w:eastAsia="Times New Roman" w:cstheme="minorHAnsi"/>
                <w:sz w:val="20"/>
                <w:szCs w:val="20"/>
              </w:rPr>
            </w:pPr>
            <w:r w:rsidRPr="008A1D9B">
              <w:rPr>
                <w:rFonts w:eastAsia="Times New Roman" w:cstheme="minorHAnsi"/>
                <w:sz w:val="20"/>
                <w:szCs w:val="20"/>
              </w:rPr>
              <w:t>-</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5E63DC2" w14:textId="1708E5FF" w:rsidR="00CD67FE" w:rsidRDefault="00CD67FE" w:rsidP="00671EEA">
            <w:pPr>
              <w:jc w:val="center"/>
              <w:rPr>
                <w:rFonts w:eastAsia="Times New Roman" w:cstheme="minorHAnsi"/>
                <w:sz w:val="20"/>
                <w:szCs w:val="20"/>
              </w:rPr>
            </w:pPr>
            <w:r w:rsidRPr="008A1D9B">
              <w:rPr>
                <w:rFonts w:eastAsia="Times New Roman" w:cstheme="minorHAnsi"/>
                <w:sz w:val="20"/>
                <w:szCs w:val="20"/>
              </w:rPr>
              <w:t>-</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CDC1F35" w14:textId="350DC49A" w:rsidR="00CD67FE" w:rsidRDefault="00CD67FE" w:rsidP="00CD67FE">
            <w:pPr>
              <w:jc w:val="center"/>
              <w:rPr>
                <w:rFonts w:eastAsia="Times New Roman" w:cstheme="minorHAnsi"/>
                <w:sz w:val="20"/>
                <w:szCs w:val="20"/>
              </w:rPr>
            </w:pPr>
            <w:r>
              <w:rPr>
                <w:rFonts w:eastAsia="Times New Roman" w:cstheme="minorHAnsi"/>
                <w:sz w:val="20"/>
                <w:szCs w:val="20"/>
              </w:rPr>
              <w:t>190,335</w:t>
            </w:r>
          </w:p>
        </w:tc>
        <w:tc>
          <w:tcPr>
            <w:tcW w:w="990" w:type="dxa"/>
            <w:tcBorders>
              <w:top w:val="single" w:sz="4" w:space="0" w:color="auto"/>
              <w:left w:val="single" w:sz="4" w:space="0" w:color="auto"/>
              <w:bottom w:val="single" w:sz="4" w:space="0" w:color="auto"/>
              <w:right w:val="single" w:sz="4" w:space="0" w:color="auto"/>
            </w:tcBorders>
            <w:vAlign w:val="center"/>
          </w:tcPr>
          <w:p w14:paraId="33A60507" w14:textId="36870354" w:rsidR="00CD67FE" w:rsidRDefault="00CD67FE" w:rsidP="00CD67FE">
            <w:pPr>
              <w:jc w:val="center"/>
              <w:rPr>
                <w:rFonts w:eastAsia="Times New Roman" w:cstheme="minorHAnsi"/>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14:paraId="031BB00B" w14:textId="0BD50233" w:rsidR="00CD67FE" w:rsidRPr="009B2B79" w:rsidRDefault="001B1B48" w:rsidP="00CD67FE">
            <w:pPr>
              <w:jc w:val="center"/>
              <w:rPr>
                <w:rFonts w:eastAsia="Times New Roman" w:cstheme="minorHAnsi"/>
                <w:sz w:val="20"/>
                <w:szCs w:val="20"/>
              </w:rPr>
            </w:pPr>
            <w:r>
              <w:rPr>
                <w:rFonts w:eastAsia="Times New Roman" w:cstheme="minorHAnsi"/>
                <w:sz w:val="20"/>
                <w:szCs w:val="20"/>
              </w:rPr>
              <w:t>54</w:t>
            </w:r>
          </w:p>
        </w:tc>
      </w:tr>
      <w:tr w:rsidR="00966E11" w:rsidRPr="009B2B79" w14:paraId="7326EC11" w14:textId="77777777" w:rsidTr="00825198">
        <w:trPr>
          <w:cantSplit/>
          <w:trHeight w:val="7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11473E" w14:textId="6B3AFC43" w:rsidR="00966E11" w:rsidRPr="00F2443F" w:rsidRDefault="00735856" w:rsidP="0014204C">
            <w:pPr>
              <w:jc w:val="center"/>
              <w:rPr>
                <w:rFonts w:eastAsia="Times New Roman" w:cstheme="minorHAnsi"/>
                <w:sz w:val="20"/>
                <w:szCs w:val="20"/>
              </w:rPr>
            </w:pPr>
            <w:r>
              <w:rPr>
                <w:rFonts w:eastAsia="Times New Roman" w:cstheme="minorHAnsi"/>
                <w:sz w:val="20"/>
                <w:szCs w:val="20"/>
              </w:rPr>
              <w:t>0815</w:t>
            </w:r>
            <w:r w:rsidR="000455A2">
              <w:rPr>
                <w:rFonts w:eastAsia="Times New Roman" w:cstheme="minorHAnsi"/>
                <w:sz w:val="20"/>
                <w:szCs w:val="20"/>
              </w:rPr>
              <w:t>2000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E6F581" w14:textId="078DDD48" w:rsidR="00966E11" w:rsidRPr="00F2443F" w:rsidRDefault="000455A2" w:rsidP="0014204C">
            <w:pPr>
              <w:jc w:val="center"/>
              <w:rPr>
                <w:rFonts w:eastAsia="Times New Roman" w:cstheme="minorHAnsi"/>
                <w:sz w:val="20"/>
                <w:szCs w:val="20"/>
              </w:rPr>
            </w:pPr>
            <w:r>
              <w:rPr>
                <w:rFonts w:eastAsia="Times New Roman" w:cstheme="minorHAnsi"/>
                <w:sz w:val="20"/>
                <w:szCs w:val="20"/>
              </w:rPr>
              <w:t>Sandy Creek near Kingsland, TX</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2D6549DB" w14:textId="45419B23" w:rsidR="00966E11" w:rsidRDefault="00A627CF" w:rsidP="0014204C">
            <w:pPr>
              <w:jc w:val="center"/>
              <w:rPr>
                <w:rFonts w:eastAsia="Times New Roman" w:cstheme="minorHAnsi"/>
                <w:sz w:val="20"/>
                <w:szCs w:val="20"/>
              </w:rPr>
            </w:pPr>
            <w:r>
              <w:rPr>
                <w:rFonts w:eastAsia="Times New Roman" w:cstheme="minorHAnsi"/>
                <w:sz w:val="20"/>
                <w:szCs w:val="20"/>
              </w:rPr>
              <w:t>346.1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1CF10EE" w14:textId="5DB3060D" w:rsidR="00966E11" w:rsidRPr="0091612B" w:rsidRDefault="002031C5" w:rsidP="0014204C">
            <w:pPr>
              <w:jc w:val="center"/>
              <w:rPr>
                <w:rFonts w:eastAsia="Times New Roman" w:cstheme="minorHAnsi"/>
                <w:sz w:val="20"/>
                <w:szCs w:val="20"/>
              </w:rPr>
            </w:pPr>
            <w:r>
              <w:rPr>
                <w:rFonts w:eastAsia="Times New Roman" w:cstheme="minorHAnsi"/>
                <w:sz w:val="20"/>
                <w:szCs w:val="20"/>
              </w:rPr>
              <w:t>126,364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FC9410C" w14:textId="3DAD3C97" w:rsidR="00966E11" w:rsidRPr="0091612B" w:rsidRDefault="002031C5" w:rsidP="0014204C">
            <w:pPr>
              <w:jc w:val="center"/>
              <w:rPr>
                <w:rFonts w:eastAsia="Times New Roman" w:cstheme="minorHAnsi"/>
                <w:sz w:val="20"/>
                <w:szCs w:val="20"/>
              </w:rPr>
            </w:pPr>
            <w:r>
              <w:rPr>
                <w:rFonts w:eastAsia="Times New Roman" w:cstheme="minorHAnsi"/>
                <w:sz w:val="20"/>
                <w:szCs w:val="20"/>
              </w:rPr>
              <w:t>67,900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06D120E3" w14:textId="238F8C8B" w:rsidR="00966E11" w:rsidRPr="0091612B" w:rsidRDefault="002031C5" w:rsidP="0014204C">
            <w:pPr>
              <w:jc w:val="center"/>
              <w:rPr>
                <w:rFonts w:eastAsia="Times New Roman" w:cstheme="minorHAnsi"/>
                <w:sz w:val="20"/>
                <w:szCs w:val="20"/>
              </w:rPr>
            </w:pPr>
            <w:r>
              <w:rPr>
                <w:rFonts w:eastAsia="Times New Roman" w:cstheme="minorHAnsi"/>
                <w:sz w:val="20"/>
                <w:szCs w:val="20"/>
              </w:rPr>
              <w:t>123,000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FE7486F" w14:textId="4CB38F69" w:rsidR="00966E11" w:rsidRPr="0091612B" w:rsidRDefault="002031C5" w:rsidP="0014204C">
            <w:pPr>
              <w:jc w:val="center"/>
              <w:rPr>
                <w:rFonts w:eastAsia="Times New Roman" w:cstheme="minorHAnsi"/>
                <w:sz w:val="20"/>
                <w:szCs w:val="20"/>
              </w:rPr>
            </w:pPr>
            <w:r>
              <w:rPr>
                <w:rFonts w:eastAsia="Times New Roman" w:cstheme="minorHAnsi"/>
                <w:sz w:val="20"/>
                <w:szCs w:val="20"/>
              </w:rPr>
              <w:t>514</w:t>
            </w:r>
            <w:r w:rsidR="00BC1E24">
              <w:rPr>
                <w:rFonts w:eastAsia="Times New Roman" w:cstheme="minorHAnsi"/>
                <w:sz w:val="20"/>
                <w:szCs w:val="20"/>
              </w:rPr>
              <w:t>,000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6D284FF" w14:textId="177749D9" w:rsidR="00966E11" w:rsidRDefault="008F7DAA" w:rsidP="0014204C">
            <w:pPr>
              <w:jc w:val="center"/>
              <w:rPr>
                <w:rFonts w:eastAsia="Times New Roman" w:cstheme="minorHAnsi"/>
                <w:sz w:val="20"/>
                <w:szCs w:val="20"/>
              </w:rPr>
            </w:pPr>
            <w:r>
              <w:rPr>
                <w:rFonts w:eastAsia="Times New Roman" w:cstheme="minorHAnsi"/>
                <w:sz w:val="20"/>
                <w:szCs w:val="20"/>
              </w:rPr>
              <w:t>n/a</w:t>
            </w:r>
          </w:p>
        </w:tc>
        <w:tc>
          <w:tcPr>
            <w:tcW w:w="990" w:type="dxa"/>
            <w:tcBorders>
              <w:top w:val="single" w:sz="4" w:space="0" w:color="auto"/>
              <w:left w:val="single" w:sz="4" w:space="0" w:color="auto"/>
              <w:bottom w:val="single" w:sz="4" w:space="0" w:color="auto"/>
              <w:right w:val="single" w:sz="4" w:space="0" w:color="auto"/>
            </w:tcBorders>
            <w:vAlign w:val="center"/>
          </w:tcPr>
          <w:p w14:paraId="5544E6BA" w14:textId="120F2EC0" w:rsidR="00966E11" w:rsidRDefault="00671EEA" w:rsidP="0014204C">
            <w:pPr>
              <w:jc w:val="center"/>
              <w:rPr>
                <w:rFonts w:eastAsia="Times New Roman" w:cstheme="minorHAnsi"/>
                <w:sz w:val="20"/>
                <w:szCs w:val="20"/>
              </w:rPr>
            </w:pPr>
            <w:r>
              <w:rPr>
                <w:rFonts w:eastAsia="Times New Roman" w:cstheme="minorHAnsi"/>
                <w:sz w:val="20"/>
                <w:szCs w:val="20"/>
              </w:rPr>
              <w:t>3</w:t>
            </w:r>
          </w:p>
        </w:tc>
        <w:tc>
          <w:tcPr>
            <w:tcW w:w="900" w:type="dxa"/>
            <w:tcBorders>
              <w:top w:val="single" w:sz="4" w:space="0" w:color="auto"/>
              <w:left w:val="single" w:sz="4" w:space="0" w:color="auto"/>
              <w:bottom w:val="single" w:sz="4" w:space="0" w:color="auto"/>
              <w:right w:val="single" w:sz="4" w:space="0" w:color="auto"/>
            </w:tcBorders>
            <w:vAlign w:val="center"/>
          </w:tcPr>
          <w:p w14:paraId="4F546155" w14:textId="533041C7" w:rsidR="00966E11" w:rsidRPr="009B2B79" w:rsidRDefault="00AE7CDC" w:rsidP="0014204C">
            <w:pPr>
              <w:jc w:val="center"/>
              <w:rPr>
                <w:rFonts w:eastAsia="Times New Roman" w:cstheme="minorHAnsi"/>
                <w:sz w:val="20"/>
                <w:szCs w:val="20"/>
              </w:rPr>
            </w:pPr>
            <w:r>
              <w:rPr>
                <w:rFonts w:eastAsia="Times New Roman" w:cstheme="minorHAnsi"/>
                <w:sz w:val="20"/>
                <w:szCs w:val="20"/>
              </w:rPr>
              <w:t>-</w:t>
            </w:r>
          </w:p>
        </w:tc>
      </w:tr>
      <w:tr w:rsidR="00CD67FE" w:rsidRPr="009B2B79" w14:paraId="1A0D2BF8" w14:textId="77777777" w:rsidTr="00825198">
        <w:trPr>
          <w:cantSplit/>
          <w:trHeight w:val="7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F32290" w14:textId="4E0D744C" w:rsidR="00CD67FE" w:rsidRDefault="00CD67FE" w:rsidP="00CD67FE">
            <w:pPr>
              <w:jc w:val="center"/>
              <w:rPr>
                <w:rFonts w:eastAsia="Times New Roman" w:cstheme="minorHAnsi"/>
                <w:sz w:val="20"/>
                <w:szCs w:val="20"/>
              </w:rPr>
            </w:pPr>
            <w:r>
              <w:rPr>
                <w:rFonts w:eastAsia="Times New Roman" w:cstheme="minorHAnsi"/>
                <w:sz w:val="20"/>
                <w:szCs w:val="20"/>
              </w:rPr>
              <w:t>n/a</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81A769" w14:textId="6F1F3EDE" w:rsidR="00CD67FE" w:rsidRDefault="00CD67FE" w:rsidP="00CD67FE">
            <w:pPr>
              <w:jc w:val="center"/>
              <w:rPr>
                <w:rFonts w:eastAsia="Times New Roman" w:cstheme="minorHAnsi"/>
                <w:sz w:val="20"/>
                <w:szCs w:val="20"/>
              </w:rPr>
            </w:pPr>
            <w:r>
              <w:rPr>
                <w:rFonts w:ascii="Calibri" w:hAnsi="Calibri" w:cs="Calibri"/>
                <w:color w:val="000000"/>
                <w:sz w:val="20"/>
                <w:szCs w:val="20"/>
              </w:rPr>
              <w:t>Elm Creek below confluence with Stream E6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37002A5B" w14:textId="1CBBB533" w:rsidR="00CD67FE" w:rsidRDefault="00CD67FE" w:rsidP="00CD67FE">
            <w:pPr>
              <w:jc w:val="center"/>
              <w:rPr>
                <w:rFonts w:eastAsia="Times New Roman" w:cstheme="minorHAnsi"/>
                <w:sz w:val="20"/>
                <w:szCs w:val="20"/>
              </w:rPr>
            </w:pPr>
            <w:r>
              <w:rPr>
                <w:rFonts w:ascii="Calibri" w:hAnsi="Calibri" w:cs="Calibri"/>
                <w:color w:val="000000"/>
                <w:sz w:val="20"/>
                <w:szCs w:val="20"/>
              </w:rPr>
              <w:t>3.4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C65BC47" w14:textId="36447EE5" w:rsidR="00CD67FE" w:rsidRPr="00A066C8" w:rsidRDefault="00CD67FE" w:rsidP="00CD67FE">
            <w:pPr>
              <w:jc w:val="center"/>
              <w:rPr>
                <w:rFonts w:ascii="Calibri" w:hAnsi="Calibri" w:cs="Calibri"/>
                <w:color w:val="000000"/>
                <w:sz w:val="20"/>
                <w:szCs w:val="20"/>
              </w:rPr>
            </w:pPr>
            <w:r w:rsidRPr="00A066C8">
              <w:rPr>
                <w:rFonts w:ascii="Calibri" w:hAnsi="Calibri" w:cs="Calibri"/>
                <w:color w:val="000000"/>
                <w:sz w:val="20"/>
                <w:szCs w:val="20"/>
              </w:rPr>
              <w:t>2,133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5F4B3C2" w14:textId="06AE8DA2" w:rsidR="00CD67FE" w:rsidRDefault="00CD67FE" w:rsidP="00671EEA">
            <w:pPr>
              <w:jc w:val="center"/>
              <w:rPr>
                <w:rFonts w:eastAsia="Times New Roman" w:cstheme="minorHAnsi"/>
                <w:sz w:val="20"/>
                <w:szCs w:val="20"/>
              </w:rPr>
            </w:pPr>
            <w:r w:rsidRPr="00D5720C">
              <w:rPr>
                <w:rFonts w:eastAsia="Times New Roman" w:cstheme="minorHAnsi"/>
                <w:sz w:val="20"/>
                <w:szCs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17A0C34A" w14:textId="4373DE94" w:rsidR="00CD67FE" w:rsidRDefault="00CD67FE" w:rsidP="00671EEA">
            <w:pPr>
              <w:jc w:val="center"/>
              <w:rPr>
                <w:rFonts w:eastAsia="Times New Roman" w:cstheme="minorHAnsi"/>
                <w:sz w:val="20"/>
                <w:szCs w:val="20"/>
              </w:rPr>
            </w:pPr>
            <w:r w:rsidRPr="00D5720C">
              <w:rPr>
                <w:rFonts w:eastAsia="Times New Roman" w:cstheme="minorHAnsi"/>
                <w:sz w:val="20"/>
                <w:szCs w:val="20"/>
              </w:rPr>
              <w:t>-</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D70AF00" w14:textId="4B7973FB" w:rsidR="00CD67FE" w:rsidRDefault="00CD67FE" w:rsidP="00671EEA">
            <w:pPr>
              <w:jc w:val="center"/>
              <w:rPr>
                <w:rFonts w:eastAsia="Times New Roman" w:cstheme="minorHAnsi"/>
                <w:sz w:val="20"/>
                <w:szCs w:val="20"/>
              </w:rPr>
            </w:pPr>
            <w:r w:rsidRPr="00D5720C">
              <w:rPr>
                <w:rFonts w:eastAsia="Times New Roman" w:cstheme="minorHAnsi"/>
                <w:sz w:val="20"/>
                <w:szCs w:val="20"/>
              </w:rPr>
              <w:t>-</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6F6408F" w14:textId="085982D5" w:rsidR="00CD67FE" w:rsidRDefault="00CD67FE" w:rsidP="00CD67FE">
            <w:pPr>
              <w:jc w:val="center"/>
              <w:rPr>
                <w:rFonts w:eastAsia="Times New Roman" w:cstheme="minorHAnsi"/>
                <w:sz w:val="20"/>
                <w:szCs w:val="20"/>
              </w:rPr>
            </w:pPr>
            <w:r>
              <w:rPr>
                <w:rFonts w:eastAsia="Times New Roman" w:cstheme="minorHAnsi"/>
                <w:sz w:val="20"/>
                <w:szCs w:val="20"/>
              </w:rPr>
              <w:t>4,250</w:t>
            </w:r>
          </w:p>
        </w:tc>
        <w:tc>
          <w:tcPr>
            <w:tcW w:w="990" w:type="dxa"/>
            <w:tcBorders>
              <w:top w:val="single" w:sz="4" w:space="0" w:color="auto"/>
              <w:left w:val="single" w:sz="4" w:space="0" w:color="auto"/>
              <w:bottom w:val="single" w:sz="4" w:space="0" w:color="auto"/>
              <w:right w:val="single" w:sz="4" w:space="0" w:color="auto"/>
            </w:tcBorders>
            <w:vAlign w:val="center"/>
          </w:tcPr>
          <w:p w14:paraId="20177236" w14:textId="1D617427" w:rsidR="00CD67FE" w:rsidRDefault="00045BD6" w:rsidP="00CD67FE">
            <w:pPr>
              <w:jc w:val="center"/>
              <w:rPr>
                <w:rFonts w:eastAsia="Times New Roman" w:cstheme="minorHAnsi"/>
                <w:sz w:val="20"/>
                <w:szCs w:val="20"/>
              </w:rPr>
            </w:pPr>
            <w:r>
              <w:rPr>
                <w:rFonts w:eastAsia="Times New Roman" w:cstheme="minorHAnsi"/>
                <w:sz w:val="20"/>
                <w:szCs w:val="20"/>
              </w:rPr>
              <w:t>-</w:t>
            </w:r>
          </w:p>
        </w:tc>
        <w:tc>
          <w:tcPr>
            <w:tcW w:w="900" w:type="dxa"/>
            <w:tcBorders>
              <w:top w:val="single" w:sz="4" w:space="0" w:color="auto"/>
              <w:left w:val="single" w:sz="4" w:space="0" w:color="auto"/>
              <w:bottom w:val="single" w:sz="4" w:space="0" w:color="auto"/>
              <w:right w:val="single" w:sz="4" w:space="0" w:color="auto"/>
            </w:tcBorders>
            <w:vAlign w:val="center"/>
          </w:tcPr>
          <w:p w14:paraId="3E85474D" w14:textId="1F694861" w:rsidR="00CD67FE" w:rsidRDefault="00C934B9" w:rsidP="00CD67FE">
            <w:pPr>
              <w:jc w:val="center"/>
              <w:rPr>
                <w:rFonts w:eastAsia="Times New Roman" w:cstheme="minorHAnsi"/>
                <w:sz w:val="20"/>
                <w:szCs w:val="20"/>
              </w:rPr>
            </w:pPr>
            <w:r>
              <w:rPr>
                <w:rFonts w:eastAsia="Times New Roman" w:cstheme="minorHAnsi"/>
                <w:sz w:val="20"/>
                <w:szCs w:val="20"/>
              </w:rPr>
              <w:t>-50</w:t>
            </w:r>
          </w:p>
        </w:tc>
      </w:tr>
      <w:tr w:rsidR="00CD67FE" w:rsidRPr="009B2B79" w14:paraId="0C3D0191" w14:textId="77777777" w:rsidTr="00825198">
        <w:trPr>
          <w:cantSplit/>
          <w:trHeight w:val="7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4E356A" w14:textId="0862E503" w:rsidR="00CD67FE" w:rsidRDefault="00CD67FE" w:rsidP="00CD67FE">
            <w:pPr>
              <w:jc w:val="center"/>
              <w:rPr>
                <w:rFonts w:eastAsia="Times New Roman" w:cstheme="minorHAnsi"/>
                <w:sz w:val="20"/>
                <w:szCs w:val="20"/>
              </w:rPr>
            </w:pPr>
            <w:r>
              <w:rPr>
                <w:rFonts w:eastAsia="Times New Roman" w:cstheme="minorHAnsi"/>
                <w:sz w:val="20"/>
                <w:szCs w:val="20"/>
              </w:rPr>
              <w:t>n/a</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63E1DA" w14:textId="68232FC7" w:rsidR="00CD67FE" w:rsidRDefault="00CD67FE" w:rsidP="00CD67FE">
            <w:pPr>
              <w:jc w:val="center"/>
              <w:rPr>
                <w:rFonts w:eastAsia="Times New Roman" w:cstheme="minorHAnsi"/>
                <w:sz w:val="20"/>
                <w:szCs w:val="20"/>
              </w:rPr>
            </w:pPr>
            <w:r>
              <w:rPr>
                <w:rFonts w:ascii="Calibri" w:hAnsi="Calibri" w:cs="Calibri"/>
                <w:color w:val="000000"/>
                <w:sz w:val="20"/>
                <w:szCs w:val="20"/>
              </w:rPr>
              <w:t>Elm Creek at Lake Lyndon B. Johnson</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4ADC2077" w14:textId="28ECE5B9" w:rsidR="00CD67FE" w:rsidRDefault="00CD67FE" w:rsidP="00CD67FE">
            <w:pPr>
              <w:jc w:val="center"/>
              <w:rPr>
                <w:rFonts w:eastAsia="Times New Roman" w:cstheme="minorHAnsi"/>
                <w:sz w:val="20"/>
                <w:szCs w:val="20"/>
              </w:rPr>
            </w:pPr>
            <w:r>
              <w:rPr>
                <w:rFonts w:ascii="Calibri" w:hAnsi="Calibri" w:cs="Calibri"/>
                <w:color w:val="000000"/>
                <w:sz w:val="20"/>
                <w:szCs w:val="20"/>
              </w:rPr>
              <w:t>5.4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9D65EE0" w14:textId="7CC4D920" w:rsidR="00CD67FE" w:rsidRPr="00A066C8" w:rsidRDefault="00CD67FE" w:rsidP="00CD67FE">
            <w:pPr>
              <w:jc w:val="center"/>
              <w:rPr>
                <w:rFonts w:ascii="Calibri" w:hAnsi="Calibri" w:cs="Calibri"/>
                <w:color w:val="000000"/>
                <w:sz w:val="20"/>
                <w:szCs w:val="20"/>
              </w:rPr>
            </w:pPr>
            <w:r w:rsidRPr="00A066C8">
              <w:rPr>
                <w:rFonts w:ascii="Calibri" w:hAnsi="Calibri" w:cs="Calibri"/>
                <w:color w:val="000000"/>
                <w:sz w:val="20"/>
                <w:szCs w:val="20"/>
              </w:rPr>
              <w:t>6,300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002BBED" w14:textId="717C2A68" w:rsidR="00CD67FE" w:rsidRDefault="00CD67FE" w:rsidP="00671EEA">
            <w:pPr>
              <w:jc w:val="center"/>
              <w:rPr>
                <w:rFonts w:eastAsia="Times New Roman" w:cstheme="minorHAnsi"/>
                <w:sz w:val="20"/>
                <w:szCs w:val="20"/>
              </w:rPr>
            </w:pPr>
            <w:r w:rsidRPr="00D5720C">
              <w:rPr>
                <w:rFonts w:eastAsia="Times New Roman" w:cstheme="minorHAnsi"/>
                <w:sz w:val="20"/>
                <w:szCs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73F03302" w14:textId="4F2EA4EA" w:rsidR="00CD67FE" w:rsidRDefault="00CD67FE" w:rsidP="00671EEA">
            <w:pPr>
              <w:jc w:val="center"/>
              <w:rPr>
                <w:rFonts w:eastAsia="Times New Roman" w:cstheme="minorHAnsi"/>
                <w:sz w:val="20"/>
                <w:szCs w:val="20"/>
              </w:rPr>
            </w:pPr>
            <w:r w:rsidRPr="00D5720C">
              <w:rPr>
                <w:rFonts w:eastAsia="Times New Roman" w:cstheme="minorHAnsi"/>
                <w:sz w:val="20"/>
                <w:szCs w:val="20"/>
              </w:rPr>
              <w:t>-</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0E1D19B" w14:textId="0D634F42" w:rsidR="00CD67FE" w:rsidRDefault="00CD67FE" w:rsidP="00671EEA">
            <w:pPr>
              <w:jc w:val="center"/>
              <w:rPr>
                <w:rFonts w:eastAsia="Times New Roman" w:cstheme="minorHAnsi"/>
                <w:sz w:val="20"/>
                <w:szCs w:val="20"/>
              </w:rPr>
            </w:pPr>
            <w:r w:rsidRPr="00D5720C">
              <w:rPr>
                <w:rFonts w:eastAsia="Times New Roman" w:cstheme="minorHAnsi"/>
                <w:sz w:val="20"/>
                <w:szCs w:val="20"/>
              </w:rPr>
              <w:t>-</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2330724" w14:textId="2732C834" w:rsidR="00CD67FE" w:rsidRDefault="00CD67FE" w:rsidP="00CD67FE">
            <w:pPr>
              <w:jc w:val="center"/>
              <w:rPr>
                <w:rFonts w:eastAsia="Times New Roman" w:cstheme="minorHAnsi"/>
                <w:sz w:val="20"/>
                <w:szCs w:val="20"/>
              </w:rPr>
            </w:pPr>
            <w:r>
              <w:rPr>
                <w:rFonts w:eastAsia="Times New Roman" w:cstheme="minorHAnsi"/>
                <w:sz w:val="20"/>
                <w:szCs w:val="20"/>
              </w:rPr>
              <w:t>6,450</w:t>
            </w:r>
          </w:p>
        </w:tc>
        <w:tc>
          <w:tcPr>
            <w:tcW w:w="990" w:type="dxa"/>
            <w:tcBorders>
              <w:top w:val="single" w:sz="4" w:space="0" w:color="auto"/>
              <w:left w:val="single" w:sz="4" w:space="0" w:color="auto"/>
              <w:bottom w:val="single" w:sz="4" w:space="0" w:color="auto"/>
              <w:right w:val="single" w:sz="4" w:space="0" w:color="auto"/>
            </w:tcBorders>
            <w:vAlign w:val="center"/>
          </w:tcPr>
          <w:p w14:paraId="0AA5D622" w14:textId="3EB1B231" w:rsidR="00CD67FE" w:rsidRDefault="00C934B9" w:rsidP="00CD67FE">
            <w:pPr>
              <w:jc w:val="center"/>
              <w:rPr>
                <w:rFonts w:eastAsia="Times New Roman" w:cstheme="minorHAnsi"/>
                <w:sz w:val="20"/>
                <w:szCs w:val="20"/>
              </w:rPr>
            </w:pPr>
            <w:r>
              <w:rPr>
                <w:rFonts w:eastAsia="Times New Roman" w:cstheme="minorHAnsi"/>
                <w:sz w:val="20"/>
                <w:szCs w:val="20"/>
              </w:rPr>
              <w:t>-</w:t>
            </w:r>
          </w:p>
        </w:tc>
        <w:tc>
          <w:tcPr>
            <w:tcW w:w="900" w:type="dxa"/>
            <w:tcBorders>
              <w:top w:val="single" w:sz="4" w:space="0" w:color="auto"/>
              <w:left w:val="single" w:sz="4" w:space="0" w:color="auto"/>
              <w:bottom w:val="single" w:sz="4" w:space="0" w:color="auto"/>
              <w:right w:val="single" w:sz="4" w:space="0" w:color="auto"/>
            </w:tcBorders>
            <w:vAlign w:val="center"/>
          </w:tcPr>
          <w:p w14:paraId="171498F7" w14:textId="420DDA37" w:rsidR="00CD67FE" w:rsidRDefault="00C934B9" w:rsidP="00CD67FE">
            <w:pPr>
              <w:jc w:val="center"/>
              <w:rPr>
                <w:rFonts w:eastAsia="Times New Roman" w:cstheme="minorHAnsi"/>
                <w:sz w:val="20"/>
                <w:szCs w:val="20"/>
              </w:rPr>
            </w:pPr>
            <w:r>
              <w:rPr>
                <w:rFonts w:eastAsia="Times New Roman" w:cstheme="minorHAnsi"/>
                <w:sz w:val="20"/>
                <w:szCs w:val="20"/>
              </w:rPr>
              <w:t>2</w:t>
            </w:r>
          </w:p>
        </w:tc>
      </w:tr>
    </w:tbl>
    <w:p w14:paraId="0ECB34CB" w14:textId="256330CA" w:rsidR="00B80B21" w:rsidRDefault="00B80B21" w:rsidP="00B80B21">
      <w:pPr>
        <w:pStyle w:val="BodyText"/>
      </w:pPr>
    </w:p>
    <w:p w14:paraId="23F8EF4E" w14:textId="237F2A71" w:rsidR="00671EEA" w:rsidRDefault="00671EEA" w:rsidP="00B80B21">
      <w:pPr>
        <w:pStyle w:val="BodyText"/>
      </w:pPr>
      <w:r>
        <w:t xml:space="preserve">A comparison between the 1% BLE WSELs and select effective 1% WSELs in the watershed is </w:t>
      </w:r>
      <w:r w:rsidRPr="005A754F">
        <w:t>presented in</w:t>
      </w:r>
      <w:r>
        <w:t xml:space="preserve"> </w:t>
      </w:r>
      <w:r>
        <w:fldChar w:fldCharType="begin"/>
      </w:r>
      <w:r>
        <w:instrText xml:space="preserve"> REF _Ref138101638 \h </w:instrText>
      </w:r>
      <w:r>
        <w:fldChar w:fldCharType="separate"/>
      </w:r>
      <w:r w:rsidR="00354332">
        <w:t xml:space="preserve">Table </w:t>
      </w:r>
      <w:r w:rsidR="00354332">
        <w:rPr>
          <w:noProof/>
        </w:rPr>
        <w:t>19</w:t>
      </w:r>
      <w:r>
        <w:fldChar w:fldCharType="end"/>
      </w:r>
      <w:r w:rsidRPr="005A754F">
        <w:t>. The effective 1% WSELs were estimated using BFEs available in the RMSI digitized floodplain mapping dataset.</w:t>
      </w:r>
      <w:bookmarkStart w:id="100" w:name="_Hlk138101819"/>
      <w:r w:rsidRPr="005A754F">
        <w:t xml:space="preserve"> </w:t>
      </w:r>
      <w:r>
        <w:t>T</w:t>
      </w:r>
      <w:r w:rsidRPr="006E6424">
        <w:t xml:space="preserve">he 1% BLE WSELs were similar to </w:t>
      </w:r>
      <w:r>
        <w:t xml:space="preserve">those </w:t>
      </w:r>
      <w:r w:rsidRPr="006E6424">
        <w:t>in the effective study</w:t>
      </w:r>
      <w:r>
        <w:t xml:space="preserve">. Variations can be </w:t>
      </w:r>
      <w:r>
        <w:lastRenderedPageBreak/>
        <w:t>attributed to the differences in the topographic data and methodologies that were used to compute the BLE and effective WSELs.</w:t>
      </w:r>
      <w:bookmarkEnd w:id="100"/>
    </w:p>
    <w:p w14:paraId="1391A3DF" w14:textId="4BFECC18" w:rsidR="0005395E" w:rsidRDefault="00C877D9" w:rsidP="00386DA8">
      <w:pPr>
        <w:pStyle w:val="Caption"/>
        <w:jc w:val="center"/>
      </w:pPr>
      <w:bookmarkStart w:id="101" w:name="_Ref138101638"/>
      <w:bookmarkStart w:id="102" w:name="_Toc187681380"/>
      <w:r>
        <w:t xml:space="preserve">Table </w:t>
      </w:r>
      <w:r>
        <w:fldChar w:fldCharType="begin"/>
      </w:r>
      <w:r>
        <w:instrText>SEQ Table \* ARABIC</w:instrText>
      </w:r>
      <w:r>
        <w:fldChar w:fldCharType="separate"/>
      </w:r>
      <w:r w:rsidR="00354332">
        <w:rPr>
          <w:noProof/>
        </w:rPr>
        <w:t>19</w:t>
      </w:r>
      <w:r>
        <w:fldChar w:fldCharType="end"/>
      </w:r>
      <w:bookmarkEnd w:id="101"/>
      <w:r>
        <w:t xml:space="preserve">: </w:t>
      </w:r>
      <w:r w:rsidR="00FE5322">
        <w:t>Comparison of 1%</w:t>
      </w:r>
      <w:r w:rsidR="00386DA8">
        <w:t xml:space="preserve"> Effective WSELs and 1% BLE WSELs</w:t>
      </w:r>
      <w:bookmarkEnd w:id="102"/>
    </w:p>
    <w:tbl>
      <w:tblPr>
        <w:tblStyle w:val="TableGrid"/>
        <w:tblW w:w="0" w:type="auto"/>
        <w:jc w:val="center"/>
        <w:tblLook w:val="04A0" w:firstRow="1" w:lastRow="0" w:firstColumn="1" w:lastColumn="0" w:noHBand="0" w:noVBand="1"/>
      </w:tblPr>
      <w:tblGrid>
        <w:gridCol w:w="2065"/>
        <w:gridCol w:w="1350"/>
        <w:gridCol w:w="1350"/>
        <w:gridCol w:w="2282"/>
      </w:tblGrid>
      <w:tr w:rsidR="003B7F05" w14:paraId="158D910A" w14:textId="77777777" w:rsidTr="00430F10">
        <w:trPr>
          <w:trHeight w:val="764"/>
          <w:jc w:val="center"/>
        </w:trPr>
        <w:tc>
          <w:tcPr>
            <w:tcW w:w="2065" w:type="dxa"/>
            <w:shd w:val="clear" w:color="auto" w:fill="4472C4" w:themeFill="accent1"/>
            <w:vAlign w:val="center"/>
          </w:tcPr>
          <w:p w14:paraId="6270BFCD" w14:textId="3EB45ABC" w:rsidR="003B7F05" w:rsidRPr="00230CCA" w:rsidRDefault="003B7F05" w:rsidP="003B7F05">
            <w:pPr>
              <w:pStyle w:val="BodyText"/>
              <w:jc w:val="center"/>
              <w:rPr>
                <w:b/>
                <w:bCs/>
                <w:color w:val="FFFFFF" w:themeColor="background1"/>
                <w:sz w:val="20"/>
                <w:szCs w:val="20"/>
              </w:rPr>
            </w:pPr>
            <w:r w:rsidRPr="00230CCA">
              <w:rPr>
                <w:b/>
                <w:bCs/>
                <w:color w:val="FFFFFF" w:themeColor="background1"/>
                <w:sz w:val="20"/>
                <w:szCs w:val="20"/>
              </w:rPr>
              <w:t>Location</w:t>
            </w:r>
          </w:p>
        </w:tc>
        <w:tc>
          <w:tcPr>
            <w:tcW w:w="1350" w:type="dxa"/>
            <w:shd w:val="clear" w:color="auto" w:fill="4472C4" w:themeFill="accent1"/>
            <w:vAlign w:val="center"/>
          </w:tcPr>
          <w:p w14:paraId="1A7AFADC" w14:textId="3C9FA378" w:rsidR="003B7F05" w:rsidRPr="00230CCA" w:rsidRDefault="003B7F05" w:rsidP="003B7F05">
            <w:pPr>
              <w:pStyle w:val="BodyText"/>
              <w:jc w:val="center"/>
              <w:rPr>
                <w:b/>
                <w:bCs/>
                <w:color w:val="FFFFFF" w:themeColor="background1"/>
                <w:sz w:val="20"/>
                <w:szCs w:val="20"/>
              </w:rPr>
            </w:pPr>
            <w:r w:rsidRPr="00230CCA">
              <w:rPr>
                <w:b/>
                <w:bCs/>
                <w:color w:val="FFFFFF" w:themeColor="background1"/>
                <w:sz w:val="20"/>
                <w:szCs w:val="20"/>
              </w:rPr>
              <w:t>Effective 1% WSEL (</w:t>
            </w:r>
            <w:r w:rsidR="00D01FF5" w:rsidRPr="00230CCA">
              <w:rPr>
                <w:b/>
                <w:bCs/>
                <w:color w:val="FFFFFF" w:themeColor="background1"/>
                <w:sz w:val="20"/>
                <w:szCs w:val="20"/>
              </w:rPr>
              <w:t>feet</w:t>
            </w:r>
            <w:r w:rsidR="00D01FF5">
              <w:rPr>
                <w:b/>
                <w:bCs/>
                <w:color w:val="FFFFFF" w:themeColor="background1"/>
                <w:sz w:val="20"/>
                <w:szCs w:val="20"/>
              </w:rPr>
              <w:t>)</w:t>
            </w:r>
          </w:p>
        </w:tc>
        <w:tc>
          <w:tcPr>
            <w:tcW w:w="1350" w:type="dxa"/>
            <w:shd w:val="clear" w:color="auto" w:fill="4472C4" w:themeFill="accent1"/>
            <w:vAlign w:val="center"/>
          </w:tcPr>
          <w:p w14:paraId="7AF68629" w14:textId="7E2994ED" w:rsidR="003B7F05" w:rsidRPr="00230CCA" w:rsidRDefault="000A5CFC" w:rsidP="003B7F05">
            <w:pPr>
              <w:pStyle w:val="BodyText"/>
              <w:jc w:val="center"/>
              <w:rPr>
                <w:b/>
                <w:bCs/>
                <w:color w:val="FFFFFF" w:themeColor="background1"/>
                <w:sz w:val="20"/>
                <w:szCs w:val="20"/>
              </w:rPr>
            </w:pPr>
            <w:r w:rsidRPr="00230CCA">
              <w:rPr>
                <w:b/>
                <w:bCs/>
                <w:color w:val="FFFFFF" w:themeColor="background1"/>
                <w:sz w:val="20"/>
                <w:szCs w:val="20"/>
              </w:rPr>
              <w:t>BLE 1% WSE</w:t>
            </w:r>
            <w:r w:rsidR="00CF22E9" w:rsidRPr="00230CCA">
              <w:rPr>
                <w:b/>
                <w:bCs/>
                <w:color w:val="FFFFFF" w:themeColor="background1"/>
                <w:sz w:val="20"/>
                <w:szCs w:val="20"/>
              </w:rPr>
              <w:t>L (feet)</w:t>
            </w:r>
          </w:p>
        </w:tc>
        <w:tc>
          <w:tcPr>
            <w:tcW w:w="2282" w:type="dxa"/>
            <w:shd w:val="clear" w:color="auto" w:fill="4472C4" w:themeFill="accent1"/>
            <w:vAlign w:val="center"/>
          </w:tcPr>
          <w:p w14:paraId="5E85D498" w14:textId="13F2CDAD" w:rsidR="00230CCA" w:rsidRPr="00230CCA" w:rsidRDefault="00CF22E9" w:rsidP="009A1FFD">
            <w:pPr>
              <w:pStyle w:val="BodyText"/>
              <w:jc w:val="center"/>
              <w:rPr>
                <w:b/>
                <w:bCs/>
                <w:color w:val="FFFFFF" w:themeColor="background1"/>
                <w:sz w:val="20"/>
                <w:szCs w:val="20"/>
              </w:rPr>
            </w:pPr>
            <w:r w:rsidRPr="00230CCA">
              <w:rPr>
                <w:b/>
                <w:bCs/>
                <w:color w:val="FFFFFF" w:themeColor="background1"/>
                <w:sz w:val="20"/>
                <w:szCs w:val="20"/>
              </w:rPr>
              <w:t xml:space="preserve">Difference </w:t>
            </w:r>
            <w:r w:rsidR="00790377" w:rsidRPr="00230CCA">
              <w:rPr>
                <w:b/>
                <w:bCs/>
                <w:color w:val="FFFFFF" w:themeColor="background1"/>
                <w:sz w:val="20"/>
                <w:szCs w:val="20"/>
              </w:rPr>
              <w:t>(Eff. – BLE</w:t>
            </w:r>
            <w:r w:rsidR="009A1FFD">
              <w:rPr>
                <w:b/>
                <w:bCs/>
                <w:color w:val="FFFFFF" w:themeColor="background1"/>
                <w:sz w:val="20"/>
                <w:szCs w:val="20"/>
              </w:rPr>
              <w:t>) (feet)</w:t>
            </w:r>
          </w:p>
        </w:tc>
      </w:tr>
      <w:tr w:rsidR="003B7F05" w14:paraId="0DB31BD9" w14:textId="77777777" w:rsidTr="00D01FF5">
        <w:trPr>
          <w:jc w:val="center"/>
        </w:trPr>
        <w:tc>
          <w:tcPr>
            <w:tcW w:w="2065" w:type="dxa"/>
            <w:vAlign w:val="center"/>
          </w:tcPr>
          <w:p w14:paraId="7301D8C3" w14:textId="2D3DD17F" w:rsidR="003B7F05" w:rsidRPr="00230CCA" w:rsidRDefault="00C839B1" w:rsidP="003B7F05">
            <w:pPr>
              <w:pStyle w:val="BodyText"/>
              <w:jc w:val="center"/>
              <w:rPr>
                <w:sz w:val="20"/>
                <w:szCs w:val="20"/>
              </w:rPr>
            </w:pPr>
            <w:r>
              <w:rPr>
                <w:sz w:val="20"/>
                <w:szCs w:val="20"/>
              </w:rPr>
              <w:t>W FM 2147 at Slickrock Creek</w:t>
            </w:r>
          </w:p>
        </w:tc>
        <w:tc>
          <w:tcPr>
            <w:tcW w:w="1350" w:type="dxa"/>
            <w:vAlign w:val="center"/>
          </w:tcPr>
          <w:p w14:paraId="28E5B085" w14:textId="28EB90A8" w:rsidR="003B7F05" w:rsidRPr="00230CCA" w:rsidRDefault="0086720C" w:rsidP="003B7F05">
            <w:pPr>
              <w:pStyle w:val="BodyText"/>
              <w:jc w:val="center"/>
              <w:rPr>
                <w:sz w:val="20"/>
                <w:szCs w:val="20"/>
              </w:rPr>
            </w:pPr>
            <w:r>
              <w:rPr>
                <w:sz w:val="20"/>
                <w:szCs w:val="20"/>
              </w:rPr>
              <w:t>848</w:t>
            </w:r>
            <w:r w:rsidR="00BB2E81">
              <w:rPr>
                <w:sz w:val="20"/>
                <w:szCs w:val="20"/>
              </w:rPr>
              <w:t>.3</w:t>
            </w:r>
          </w:p>
        </w:tc>
        <w:tc>
          <w:tcPr>
            <w:tcW w:w="1350" w:type="dxa"/>
            <w:vAlign w:val="center"/>
          </w:tcPr>
          <w:p w14:paraId="0EB1A594" w14:textId="14AE800A" w:rsidR="003B7F05" w:rsidRPr="00230CCA" w:rsidRDefault="0017395C" w:rsidP="003B7F05">
            <w:pPr>
              <w:pStyle w:val="BodyText"/>
              <w:jc w:val="center"/>
              <w:rPr>
                <w:sz w:val="20"/>
                <w:szCs w:val="20"/>
              </w:rPr>
            </w:pPr>
            <w:r>
              <w:rPr>
                <w:sz w:val="20"/>
                <w:szCs w:val="20"/>
              </w:rPr>
              <w:t>851.1</w:t>
            </w:r>
          </w:p>
        </w:tc>
        <w:tc>
          <w:tcPr>
            <w:tcW w:w="2282" w:type="dxa"/>
            <w:vAlign w:val="center"/>
          </w:tcPr>
          <w:p w14:paraId="5029C846" w14:textId="1430345B" w:rsidR="003B7F05" w:rsidRPr="00230CCA" w:rsidRDefault="00677016" w:rsidP="003B7F05">
            <w:pPr>
              <w:pStyle w:val="BodyText"/>
              <w:jc w:val="center"/>
              <w:rPr>
                <w:sz w:val="20"/>
                <w:szCs w:val="20"/>
              </w:rPr>
            </w:pPr>
            <w:r>
              <w:rPr>
                <w:sz w:val="20"/>
                <w:szCs w:val="20"/>
              </w:rPr>
              <w:t>-2.8</w:t>
            </w:r>
          </w:p>
        </w:tc>
      </w:tr>
      <w:tr w:rsidR="003B7F05" w14:paraId="1C5A16DF" w14:textId="77777777" w:rsidTr="00D01FF5">
        <w:trPr>
          <w:jc w:val="center"/>
        </w:trPr>
        <w:tc>
          <w:tcPr>
            <w:tcW w:w="2065" w:type="dxa"/>
            <w:vAlign w:val="center"/>
          </w:tcPr>
          <w:p w14:paraId="020C1E0B" w14:textId="1CB603B0" w:rsidR="003B7F05" w:rsidRPr="00230CCA" w:rsidRDefault="00375366" w:rsidP="003B7F05">
            <w:pPr>
              <w:pStyle w:val="BodyText"/>
              <w:jc w:val="center"/>
              <w:rPr>
                <w:sz w:val="20"/>
                <w:szCs w:val="20"/>
              </w:rPr>
            </w:pPr>
            <w:r>
              <w:rPr>
                <w:sz w:val="20"/>
                <w:szCs w:val="20"/>
              </w:rPr>
              <w:t>E Castlewood Dr</w:t>
            </w:r>
          </w:p>
        </w:tc>
        <w:tc>
          <w:tcPr>
            <w:tcW w:w="1350" w:type="dxa"/>
            <w:vAlign w:val="center"/>
          </w:tcPr>
          <w:p w14:paraId="25E93549" w14:textId="11179B5E" w:rsidR="003B7F05" w:rsidRPr="00230CCA" w:rsidRDefault="00375366" w:rsidP="003B7F05">
            <w:pPr>
              <w:pStyle w:val="BodyText"/>
              <w:jc w:val="center"/>
              <w:rPr>
                <w:sz w:val="20"/>
                <w:szCs w:val="20"/>
              </w:rPr>
            </w:pPr>
            <w:r>
              <w:rPr>
                <w:sz w:val="20"/>
                <w:szCs w:val="20"/>
              </w:rPr>
              <w:t>856.</w:t>
            </w:r>
            <w:r w:rsidR="002F1046">
              <w:rPr>
                <w:sz w:val="20"/>
                <w:szCs w:val="20"/>
              </w:rPr>
              <w:t>9</w:t>
            </w:r>
          </w:p>
        </w:tc>
        <w:tc>
          <w:tcPr>
            <w:tcW w:w="1350" w:type="dxa"/>
            <w:vAlign w:val="center"/>
          </w:tcPr>
          <w:p w14:paraId="7EADE837" w14:textId="7CF23B91" w:rsidR="003B7F05" w:rsidRPr="00230CCA" w:rsidRDefault="00BA64A9" w:rsidP="003B7F05">
            <w:pPr>
              <w:pStyle w:val="BodyText"/>
              <w:jc w:val="center"/>
              <w:rPr>
                <w:sz w:val="20"/>
                <w:szCs w:val="20"/>
              </w:rPr>
            </w:pPr>
            <w:r>
              <w:rPr>
                <w:sz w:val="20"/>
                <w:szCs w:val="20"/>
              </w:rPr>
              <w:t>857.1</w:t>
            </w:r>
          </w:p>
        </w:tc>
        <w:tc>
          <w:tcPr>
            <w:tcW w:w="2282" w:type="dxa"/>
            <w:vAlign w:val="center"/>
          </w:tcPr>
          <w:p w14:paraId="70B28DBF" w14:textId="62182468" w:rsidR="003B7F05" w:rsidRPr="00230CCA" w:rsidRDefault="000614F7" w:rsidP="003B7F05">
            <w:pPr>
              <w:pStyle w:val="BodyText"/>
              <w:jc w:val="center"/>
              <w:rPr>
                <w:sz w:val="20"/>
                <w:szCs w:val="20"/>
              </w:rPr>
            </w:pPr>
            <w:r>
              <w:rPr>
                <w:sz w:val="20"/>
                <w:szCs w:val="20"/>
              </w:rPr>
              <w:t>-0.2</w:t>
            </w:r>
          </w:p>
        </w:tc>
      </w:tr>
      <w:tr w:rsidR="003B7F05" w14:paraId="3C4EC850" w14:textId="77777777" w:rsidTr="00D01FF5">
        <w:trPr>
          <w:jc w:val="center"/>
        </w:trPr>
        <w:tc>
          <w:tcPr>
            <w:tcW w:w="2065" w:type="dxa"/>
            <w:vAlign w:val="center"/>
          </w:tcPr>
          <w:p w14:paraId="472C263A" w14:textId="73DD9BDF" w:rsidR="003B7F05" w:rsidRPr="00230CCA" w:rsidRDefault="007555B7" w:rsidP="003B7F05">
            <w:pPr>
              <w:pStyle w:val="BodyText"/>
              <w:jc w:val="center"/>
              <w:rPr>
                <w:sz w:val="20"/>
                <w:szCs w:val="20"/>
              </w:rPr>
            </w:pPr>
            <w:r>
              <w:rPr>
                <w:sz w:val="20"/>
                <w:szCs w:val="20"/>
              </w:rPr>
              <w:t xml:space="preserve">W </w:t>
            </w:r>
            <w:r w:rsidR="00557E7F">
              <w:rPr>
                <w:sz w:val="20"/>
                <w:szCs w:val="20"/>
              </w:rPr>
              <w:t>FM 1431</w:t>
            </w:r>
          </w:p>
        </w:tc>
        <w:tc>
          <w:tcPr>
            <w:tcW w:w="1350" w:type="dxa"/>
            <w:vAlign w:val="center"/>
          </w:tcPr>
          <w:p w14:paraId="03C36846" w14:textId="04224C2D" w:rsidR="003B7F05" w:rsidRPr="00230CCA" w:rsidRDefault="00557E7F" w:rsidP="003B7F05">
            <w:pPr>
              <w:pStyle w:val="BodyText"/>
              <w:jc w:val="center"/>
              <w:rPr>
                <w:sz w:val="20"/>
                <w:szCs w:val="20"/>
              </w:rPr>
            </w:pPr>
            <w:r>
              <w:rPr>
                <w:sz w:val="20"/>
                <w:szCs w:val="20"/>
              </w:rPr>
              <w:t>882</w:t>
            </w:r>
            <w:r w:rsidR="00500B6D">
              <w:rPr>
                <w:sz w:val="20"/>
                <w:szCs w:val="20"/>
              </w:rPr>
              <w:t>.3</w:t>
            </w:r>
          </w:p>
        </w:tc>
        <w:tc>
          <w:tcPr>
            <w:tcW w:w="1350" w:type="dxa"/>
            <w:vAlign w:val="center"/>
          </w:tcPr>
          <w:p w14:paraId="7A83F9CD" w14:textId="1210FBC6" w:rsidR="003B7F05" w:rsidRPr="00230CCA" w:rsidRDefault="008A5626" w:rsidP="003B7F05">
            <w:pPr>
              <w:pStyle w:val="BodyText"/>
              <w:jc w:val="center"/>
              <w:rPr>
                <w:sz w:val="20"/>
                <w:szCs w:val="20"/>
              </w:rPr>
            </w:pPr>
            <w:r>
              <w:rPr>
                <w:sz w:val="20"/>
                <w:szCs w:val="20"/>
              </w:rPr>
              <w:t>884.6</w:t>
            </w:r>
          </w:p>
        </w:tc>
        <w:tc>
          <w:tcPr>
            <w:tcW w:w="2282" w:type="dxa"/>
            <w:vAlign w:val="center"/>
          </w:tcPr>
          <w:p w14:paraId="34132C67" w14:textId="49E1C1A4" w:rsidR="003B7F05" w:rsidRPr="00230CCA" w:rsidRDefault="00763D7F" w:rsidP="003B7F05">
            <w:pPr>
              <w:pStyle w:val="BodyText"/>
              <w:jc w:val="center"/>
              <w:rPr>
                <w:sz w:val="20"/>
                <w:szCs w:val="20"/>
              </w:rPr>
            </w:pPr>
            <w:r>
              <w:rPr>
                <w:sz w:val="20"/>
                <w:szCs w:val="20"/>
              </w:rPr>
              <w:t>-2.3</w:t>
            </w:r>
          </w:p>
        </w:tc>
      </w:tr>
      <w:tr w:rsidR="00763D7F" w14:paraId="61FECA35" w14:textId="77777777" w:rsidTr="00D01FF5">
        <w:trPr>
          <w:jc w:val="center"/>
        </w:trPr>
        <w:tc>
          <w:tcPr>
            <w:tcW w:w="2065" w:type="dxa"/>
            <w:vAlign w:val="center"/>
          </w:tcPr>
          <w:p w14:paraId="7260D7AF" w14:textId="338330ED" w:rsidR="00763D7F" w:rsidRDefault="00905199" w:rsidP="008C6DD7">
            <w:pPr>
              <w:pStyle w:val="BodyText"/>
              <w:jc w:val="center"/>
              <w:rPr>
                <w:sz w:val="20"/>
                <w:szCs w:val="20"/>
              </w:rPr>
            </w:pPr>
            <w:r>
              <w:rPr>
                <w:sz w:val="20"/>
                <w:szCs w:val="20"/>
              </w:rPr>
              <w:t xml:space="preserve">Elm Creek at </w:t>
            </w:r>
            <w:r w:rsidR="00673B4F">
              <w:rPr>
                <w:sz w:val="20"/>
                <w:szCs w:val="20"/>
              </w:rPr>
              <w:t>Riggs Rd</w:t>
            </w:r>
          </w:p>
        </w:tc>
        <w:tc>
          <w:tcPr>
            <w:tcW w:w="1350" w:type="dxa"/>
            <w:vAlign w:val="center"/>
          </w:tcPr>
          <w:p w14:paraId="083F4ABD" w14:textId="492270B0" w:rsidR="00763D7F" w:rsidRDefault="0085386C" w:rsidP="008C6DD7">
            <w:pPr>
              <w:pStyle w:val="BodyText"/>
              <w:jc w:val="center"/>
              <w:rPr>
                <w:sz w:val="20"/>
                <w:szCs w:val="20"/>
              </w:rPr>
            </w:pPr>
            <w:r>
              <w:rPr>
                <w:sz w:val="20"/>
                <w:szCs w:val="20"/>
              </w:rPr>
              <w:t>881.</w:t>
            </w:r>
            <w:r w:rsidR="00A10E49">
              <w:rPr>
                <w:sz w:val="20"/>
                <w:szCs w:val="20"/>
              </w:rPr>
              <w:t>8</w:t>
            </w:r>
          </w:p>
        </w:tc>
        <w:tc>
          <w:tcPr>
            <w:tcW w:w="1350" w:type="dxa"/>
            <w:vAlign w:val="center"/>
          </w:tcPr>
          <w:p w14:paraId="7F22F95E" w14:textId="3E4ACB70" w:rsidR="00763D7F" w:rsidRDefault="00BA79A4" w:rsidP="008C6DD7">
            <w:pPr>
              <w:pStyle w:val="BodyText"/>
              <w:jc w:val="center"/>
              <w:rPr>
                <w:sz w:val="20"/>
                <w:szCs w:val="20"/>
              </w:rPr>
            </w:pPr>
            <w:r>
              <w:rPr>
                <w:sz w:val="20"/>
                <w:szCs w:val="20"/>
              </w:rPr>
              <w:t>881.6</w:t>
            </w:r>
          </w:p>
        </w:tc>
        <w:tc>
          <w:tcPr>
            <w:tcW w:w="2282" w:type="dxa"/>
            <w:vAlign w:val="center"/>
          </w:tcPr>
          <w:p w14:paraId="7BC57AA3" w14:textId="3152C338" w:rsidR="00763D7F" w:rsidRDefault="00E60688" w:rsidP="008C6DD7">
            <w:pPr>
              <w:pStyle w:val="BodyText"/>
              <w:jc w:val="center"/>
              <w:rPr>
                <w:sz w:val="20"/>
                <w:szCs w:val="20"/>
              </w:rPr>
            </w:pPr>
            <w:r>
              <w:rPr>
                <w:sz w:val="20"/>
                <w:szCs w:val="20"/>
              </w:rPr>
              <w:t>0.</w:t>
            </w:r>
            <w:r w:rsidR="00A10E49">
              <w:rPr>
                <w:sz w:val="20"/>
                <w:szCs w:val="20"/>
              </w:rPr>
              <w:t>2</w:t>
            </w:r>
          </w:p>
        </w:tc>
      </w:tr>
      <w:tr w:rsidR="00A119A9" w14:paraId="32F7E309" w14:textId="77777777" w:rsidTr="00D01FF5">
        <w:trPr>
          <w:jc w:val="center"/>
        </w:trPr>
        <w:tc>
          <w:tcPr>
            <w:tcW w:w="2065" w:type="dxa"/>
            <w:vAlign w:val="center"/>
          </w:tcPr>
          <w:p w14:paraId="5F6207ED" w14:textId="027B149A" w:rsidR="00A119A9" w:rsidRDefault="00A119A9" w:rsidP="008C6DD7">
            <w:pPr>
              <w:pStyle w:val="BodyText"/>
              <w:jc w:val="center"/>
              <w:rPr>
                <w:sz w:val="20"/>
                <w:szCs w:val="20"/>
              </w:rPr>
            </w:pPr>
            <w:r>
              <w:rPr>
                <w:sz w:val="20"/>
                <w:szCs w:val="20"/>
              </w:rPr>
              <w:t>Elm Creek at Little Elm Rd</w:t>
            </w:r>
          </w:p>
        </w:tc>
        <w:tc>
          <w:tcPr>
            <w:tcW w:w="1350" w:type="dxa"/>
            <w:vAlign w:val="center"/>
          </w:tcPr>
          <w:p w14:paraId="4ED6ECE8" w14:textId="738AE8C2" w:rsidR="00A119A9" w:rsidRDefault="00DE03E2" w:rsidP="008C6DD7">
            <w:pPr>
              <w:pStyle w:val="BodyText"/>
              <w:jc w:val="center"/>
              <w:rPr>
                <w:sz w:val="20"/>
                <w:szCs w:val="20"/>
              </w:rPr>
            </w:pPr>
            <w:r>
              <w:rPr>
                <w:sz w:val="20"/>
                <w:szCs w:val="20"/>
              </w:rPr>
              <w:t>891.</w:t>
            </w:r>
            <w:r w:rsidR="00E01D82">
              <w:rPr>
                <w:sz w:val="20"/>
                <w:szCs w:val="20"/>
              </w:rPr>
              <w:t>7</w:t>
            </w:r>
          </w:p>
        </w:tc>
        <w:tc>
          <w:tcPr>
            <w:tcW w:w="1350" w:type="dxa"/>
            <w:vAlign w:val="center"/>
          </w:tcPr>
          <w:p w14:paraId="264B6A02" w14:textId="4B97CF12" w:rsidR="00A119A9" w:rsidRDefault="00C76A6B" w:rsidP="008C6DD7">
            <w:pPr>
              <w:pStyle w:val="BodyText"/>
              <w:jc w:val="center"/>
              <w:rPr>
                <w:sz w:val="20"/>
                <w:szCs w:val="20"/>
              </w:rPr>
            </w:pPr>
            <w:r>
              <w:rPr>
                <w:sz w:val="20"/>
                <w:szCs w:val="20"/>
              </w:rPr>
              <w:t>892.3</w:t>
            </w:r>
          </w:p>
        </w:tc>
        <w:tc>
          <w:tcPr>
            <w:tcW w:w="2282" w:type="dxa"/>
            <w:vAlign w:val="center"/>
          </w:tcPr>
          <w:p w14:paraId="362E8D84" w14:textId="4C0E58D8" w:rsidR="00A119A9" w:rsidRDefault="00700D7E" w:rsidP="008C6DD7">
            <w:pPr>
              <w:pStyle w:val="BodyText"/>
              <w:jc w:val="center"/>
              <w:rPr>
                <w:sz w:val="20"/>
                <w:szCs w:val="20"/>
              </w:rPr>
            </w:pPr>
            <w:r>
              <w:rPr>
                <w:sz w:val="20"/>
                <w:szCs w:val="20"/>
              </w:rPr>
              <w:t>-0.6</w:t>
            </w:r>
          </w:p>
        </w:tc>
      </w:tr>
    </w:tbl>
    <w:p w14:paraId="1E67AF5F" w14:textId="237C6E1D" w:rsidR="00671EEA" w:rsidRDefault="00671EEA" w:rsidP="00B359F5">
      <w:pPr>
        <w:spacing w:before="240" w:line="240" w:lineRule="auto"/>
      </w:pPr>
      <w:r>
        <w:t xml:space="preserve">See </w:t>
      </w:r>
      <w:r>
        <w:fldChar w:fldCharType="begin"/>
      </w:r>
      <w:r>
        <w:instrText xml:space="preserve"> REF _Ref112796469 \h </w:instrText>
      </w:r>
      <w:r w:rsidR="00B359F5">
        <w:instrText xml:space="preserve"> \* MERGEFORMAT </w:instrText>
      </w:r>
      <w:r>
        <w:fldChar w:fldCharType="separate"/>
      </w:r>
      <w:r w:rsidR="00354332" w:rsidRPr="00E5450E">
        <w:t xml:space="preserve">Table </w:t>
      </w:r>
      <w:r w:rsidR="00354332">
        <w:rPr>
          <w:noProof/>
        </w:rPr>
        <w:t>20</w:t>
      </w:r>
      <w:r>
        <w:fldChar w:fldCharType="end"/>
      </w:r>
      <w:r>
        <w:t xml:space="preserve"> and </w:t>
      </w:r>
      <w:r>
        <w:fldChar w:fldCharType="begin"/>
      </w:r>
      <w:r>
        <w:instrText xml:space="preserve"> REF _Ref138101952 \h </w:instrText>
      </w:r>
      <w:r w:rsidR="00B359F5">
        <w:instrText xml:space="preserve"> \* MERGEFORMAT </w:instrText>
      </w:r>
      <w:r>
        <w:fldChar w:fldCharType="separate"/>
      </w:r>
      <w:r w:rsidR="00354332">
        <w:t xml:space="preserve">Figure </w:t>
      </w:r>
      <w:r w:rsidR="00354332">
        <w:rPr>
          <w:noProof/>
        </w:rPr>
        <w:t>17</w:t>
      </w:r>
      <w:r>
        <w:fldChar w:fldCharType="end"/>
      </w:r>
      <w:r>
        <w:t xml:space="preserve"> on the following pages for a summary of the 1% validation results at the validation points in the Buchanan-LBJ Lakes watershed. </w:t>
      </w:r>
    </w:p>
    <w:p w14:paraId="78A28A85" w14:textId="4155A0F3" w:rsidR="00671EEA" w:rsidRDefault="00671EEA" w:rsidP="00B359F5">
      <w:pPr>
        <w:spacing w:line="240" w:lineRule="auto"/>
        <w:rPr>
          <w:rFonts w:cstheme="minorHAnsi"/>
        </w:rPr>
      </w:pPr>
      <w:r w:rsidRPr="00B631F4">
        <w:rPr>
          <w:rFonts w:cstheme="minorHAnsi"/>
        </w:rPr>
        <w:t>The model overview and results spreadsheet (</w:t>
      </w:r>
      <w:r w:rsidRPr="005608FE">
        <w:rPr>
          <w:i/>
          <w:iCs/>
        </w:rPr>
        <w:t>Buchanan_Model_Overview_and_Results</w:t>
      </w:r>
      <w:r>
        <w:rPr>
          <w:i/>
          <w:iCs/>
        </w:rPr>
        <w:t>.xlsx</w:t>
      </w:r>
      <w:r w:rsidRPr="00B631F4">
        <w:rPr>
          <w:rFonts w:cstheme="minorHAnsi"/>
        </w:rPr>
        <w:t>) has been placed in the task documentation folder of this submittal. The validation locations are included in the HEC-RAS models and may also be found on the validation location maps in the model overview and results spreadsheet for each domain.</w:t>
      </w:r>
    </w:p>
    <w:p w14:paraId="060E3A1A" w14:textId="30A31F75" w:rsidR="00671EEA" w:rsidRDefault="00671EEA" w:rsidP="00F46B79">
      <w:pPr>
        <w:ind w:left="-540"/>
        <w:jc w:val="center"/>
        <w:rPr>
          <w:rFonts w:cstheme="minorHAnsi"/>
        </w:rPr>
      </w:pPr>
      <w:r>
        <w:rPr>
          <w:noProof/>
        </w:rPr>
        <w:lastRenderedPageBreak/>
        <w:drawing>
          <wp:inline distT="0" distB="0" distL="0" distR="0" wp14:anchorId="7CFA88F1" wp14:editId="0893036C">
            <wp:extent cx="6581775" cy="4714875"/>
            <wp:effectExtent l="0" t="0" r="9525" b="9525"/>
            <wp:docPr id="38" name="Chart 38">
              <a:extLst xmlns:a="http://schemas.openxmlformats.org/drawingml/2006/main">
                <a:ext uri="{FF2B5EF4-FFF2-40B4-BE49-F238E27FC236}">
                  <a16:creationId xmlns:a16="http://schemas.microsoft.com/office/drawing/2014/main" id="{5E7F7B17-4728-4BC3-9E5B-BA9FE00215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52376BE" w14:textId="1BFBA80B" w:rsidR="00671EEA" w:rsidRDefault="00671EEA" w:rsidP="00825198">
      <w:pPr>
        <w:pStyle w:val="Caption"/>
        <w:jc w:val="center"/>
        <w:rPr>
          <w:b w:val="0"/>
          <w:bCs w:val="0"/>
        </w:rPr>
        <w:sectPr w:rsidR="00671EEA" w:rsidSect="00C96D82">
          <w:pgSz w:w="12240" w:h="15840" w:code="1"/>
          <w:pgMar w:top="1296" w:right="1440" w:bottom="1440" w:left="1440" w:header="720" w:footer="576" w:gutter="0"/>
          <w:cols w:space="720"/>
          <w:docGrid w:linePitch="360"/>
        </w:sectPr>
      </w:pPr>
      <w:bookmarkStart w:id="103" w:name="_Ref138101952"/>
      <w:bookmarkStart w:id="104" w:name="_Toc187681404"/>
      <w:r>
        <w:t xml:space="preserve">Figure </w:t>
      </w:r>
      <w:r>
        <w:fldChar w:fldCharType="begin"/>
      </w:r>
      <w:r>
        <w:instrText>SEQ Figure \* ARABIC</w:instrText>
      </w:r>
      <w:r>
        <w:fldChar w:fldCharType="separate"/>
      </w:r>
      <w:r w:rsidR="00354332">
        <w:rPr>
          <w:noProof/>
        </w:rPr>
        <w:t>17</w:t>
      </w:r>
      <w:r>
        <w:fldChar w:fldCharType="end"/>
      </w:r>
      <w:bookmarkEnd w:id="103"/>
      <w:r>
        <w:t>:</w:t>
      </w:r>
      <w:r w:rsidRPr="00671EEA">
        <w:rPr>
          <w:szCs w:val="20"/>
        </w:rPr>
        <w:t xml:space="preserve"> </w:t>
      </w:r>
      <w:r w:rsidRPr="00EE4245">
        <w:rPr>
          <w:szCs w:val="20"/>
        </w:rPr>
        <w:t>Computed Flow vs Drainage Area for Select 1% BLE,</w:t>
      </w:r>
      <w:r>
        <w:rPr>
          <w:szCs w:val="20"/>
        </w:rPr>
        <w:t xml:space="preserve"> R</w:t>
      </w:r>
      <w:r w:rsidRPr="00EE4245">
        <w:rPr>
          <w:szCs w:val="20"/>
        </w:rPr>
        <w:t>egression, FIS, and</w:t>
      </w:r>
      <w:r>
        <w:rPr>
          <w:szCs w:val="20"/>
        </w:rPr>
        <w:t xml:space="preserve"> </w:t>
      </w:r>
      <w:r w:rsidRPr="00EE4245">
        <w:rPr>
          <w:szCs w:val="20"/>
        </w:rPr>
        <w:t>Gage Flows</w:t>
      </w:r>
      <w:bookmarkEnd w:id="104"/>
    </w:p>
    <w:p w14:paraId="1AA3F07C" w14:textId="0A31DC99" w:rsidR="00E95BE9" w:rsidRPr="00E5450E" w:rsidRDefault="00E95BE9" w:rsidP="00E5450E">
      <w:pPr>
        <w:pStyle w:val="Caption"/>
        <w:jc w:val="center"/>
      </w:pPr>
      <w:bookmarkStart w:id="105" w:name="_Ref112796469"/>
      <w:bookmarkStart w:id="106" w:name="_Toc187681381"/>
      <w:r w:rsidRPr="00E5450E">
        <w:lastRenderedPageBreak/>
        <w:t xml:space="preserve">Table </w:t>
      </w:r>
      <w:r>
        <w:fldChar w:fldCharType="begin"/>
      </w:r>
      <w:r>
        <w:instrText>SEQ Table \* ARABIC</w:instrText>
      </w:r>
      <w:r>
        <w:fldChar w:fldCharType="separate"/>
      </w:r>
      <w:r w:rsidR="00354332">
        <w:rPr>
          <w:noProof/>
        </w:rPr>
        <w:t>20</w:t>
      </w:r>
      <w:r>
        <w:fldChar w:fldCharType="end"/>
      </w:r>
      <w:bookmarkEnd w:id="105"/>
      <w:r w:rsidRPr="00E5450E">
        <w:t xml:space="preserve">: </w:t>
      </w:r>
      <w:r w:rsidR="0043058C" w:rsidRPr="00E5450E">
        <w:t xml:space="preserve">1% </w:t>
      </w:r>
      <w:r w:rsidR="00A34B25" w:rsidRPr="00E5450E">
        <w:t>P</w:t>
      </w:r>
      <w:r w:rsidR="0043058C" w:rsidRPr="00E5450E">
        <w:t>eak Flow</w:t>
      </w:r>
      <w:r w:rsidR="00237655" w:rsidRPr="00E5450E">
        <w:t xml:space="preserve"> Validation Results </w:t>
      </w:r>
      <w:r w:rsidR="000709E7" w:rsidRPr="00E5450E">
        <w:t>for the</w:t>
      </w:r>
      <w:r w:rsidR="00BB4570" w:rsidRPr="00E5450E">
        <w:t xml:space="preserve"> </w:t>
      </w:r>
      <w:r w:rsidR="001F67CD">
        <w:t>Buchanan</w:t>
      </w:r>
      <w:r w:rsidR="00BB4570" w:rsidRPr="00E5450E">
        <w:t xml:space="preserve"> Watershed</w:t>
      </w:r>
      <w:bookmarkEnd w:id="106"/>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0"/>
        <w:gridCol w:w="1170"/>
        <w:gridCol w:w="1080"/>
        <w:gridCol w:w="1260"/>
        <w:gridCol w:w="1260"/>
        <w:gridCol w:w="1350"/>
        <w:gridCol w:w="1080"/>
        <w:gridCol w:w="1080"/>
        <w:gridCol w:w="1080"/>
        <w:gridCol w:w="1170"/>
        <w:gridCol w:w="1180"/>
      </w:tblGrid>
      <w:tr w:rsidR="00B545E1" w:rsidRPr="009B63F5" w14:paraId="15A70AE7" w14:textId="77777777" w:rsidTr="004B1B0D">
        <w:trPr>
          <w:cantSplit/>
          <w:trHeight w:val="144"/>
          <w:tblHeader/>
          <w:jc w:val="center"/>
        </w:trPr>
        <w:tc>
          <w:tcPr>
            <w:tcW w:w="1250" w:type="dxa"/>
            <w:shd w:val="clear" w:color="auto" w:fill="2E74B5" w:themeFill="accent5" w:themeFillShade="BF"/>
            <w:vAlign w:val="center"/>
            <w:hideMark/>
          </w:tcPr>
          <w:p w14:paraId="51621C72" w14:textId="7104734C" w:rsidR="00E31183" w:rsidRPr="009B63F5" w:rsidRDefault="008A73C2" w:rsidP="00427204">
            <w:pPr>
              <w:spacing w:before="40" w:after="40" w:line="240" w:lineRule="auto"/>
              <w:jc w:val="center"/>
              <w:rPr>
                <w:rFonts w:eastAsia="Times New Roman" w:cstheme="minorHAnsi"/>
                <w:b/>
                <w:bCs/>
                <w:color w:val="FFFFFF" w:themeColor="background1"/>
                <w:sz w:val="20"/>
                <w:szCs w:val="20"/>
              </w:rPr>
            </w:pPr>
            <w:r w:rsidRPr="009B63F5">
              <w:rPr>
                <w:rFonts w:eastAsia="Times New Roman" w:cstheme="minorHAnsi"/>
                <w:b/>
                <w:bCs/>
                <w:color w:val="FFFFFF" w:themeColor="background1"/>
                <w:sz w:val="20"/>
                <w:szCs w:val="20"/>
              </w:rPr>
              <w:t xml:space="preserve">Point </w:t>
            </w:r>
            <w:r w:rsidR="00687170" w:rsidRPr="009B63F5">
              <w:rPr>
                <w:rFonts w:eastAsia="Times New Roman" w:cstheme="minorHAnsi"/>
                <w:b/>
                <w:bCs/>
                <w:color w:val="FFFFFF" w:themeColor="background1"/>
                <w:sz w:val="20"/>
                <w:szCs w:val="20"/>
              </w:rPr>
              <w:t>ID</w:t>
            </w:r>
          </w:p>
        </w:tc>
        <w:tc>
          <w:tcPr>
            <w:tcW w:w="1170" w:type="dxa"/>
            <w:shd w:val="clear" w:color="auto" w:fill="2E74B5" w:themeFill="accent5" w:themeFillShade="BF"/>
            <w:vAlign w:val="center"/>
            <w:hideMark/>
          </w:tcPr>
          <w:p w14:paraId="3BEA1D20" w14:textId="661EC3A7" w:rsidR="00E31183" w:rsidRPr="009B63F5" w:rsidRDefault="00690F54" w:rsidP="00427204">
            <w:pPr>
              <w:spacing w:before="40" w:after="40" w:line="240" w:lineRule="auto"/>
              <w:jc w:val="center"/>
              <w:rPr>
                <w:rFonts w:eastAsia="Times New Roman" w:cstheme="minorHAnsi"/>
                <w:b/>
                <w:bCs/>
                <w:color w:val="FFFFFF" w:themeColor="background1"/>
                <w:sz w:val="20"/>
                <w:szCs w:val="20"/>
              </w:rPr>
            </w:pPr>
            <w:r w:rsidRPr="009B63F5">
              <w:rPr>
                <w:rFonts w:eastAsia="Times New Roman" w:cstheme="minorHAnsi"/>
                <w:b/>
                <w:bCs/>
                <w:color w:val="FFFFFF" w:themeColor="background1"/>
                <w:sz w:val="20"/>
                <w:szCs w:val="20"/>
              </w:rPr>
              <w:t xml:space="preserve">Validation Point </w:t>
            </w:r>
            <w:r w:rsidR="00E31183" w:rsidRPr="009B63F5">
              <w:rPr>
                <w:rFonts w:eastAsia="Times New Roman" w:cstheme="minorHAnsi"/>
                <w:b/>
                <w:bCs/>
                <w:color w:val="FFFFFF" w:themeColor="background1"/>
                <w:sz w:val="20"/>
                <w:szCs w:val="20"/>
              </w:rPr>
              <w:t>Name</w:t>
            </w:r>
          </w:p>
        </w:tc>
        <w:tc>
          <w:tcPr>
            <w:tcW w:w="1080" w:type="dxa"/>
            <w:shd w:val="clear" w:color="auto" w:fill="2E74B5" w:themeFill="accent5" w:themeFillShade="BF"/>
            <w:vAlign w:val="center"/>
            <w:hideMark/>
          </w:tcPr>
          <w:p w14:paraId="1F6C3B0E" w14:textId="4C76A271" w:rsidR="00E31183" w:rsidRPr="009B63F5" w:rsidRDefault="00E31183" w:rsidP="009B63F5">
            <w:pPr>
              <w:spacing w:before="40" w:after="40" w:line="240" w:lineRule="auto"/>
              <w:jc w:val="center"/>
              <w:rPr>
                <w:rFonts w:eastAsia="Times New Roman" w:cstheme="minorHAnsi"/>
                <w:b/>
                <w:bCs/>
                <w:color w:val="FFFFFF" w:themeColor="background1"/>
                <w:sz w:val="20"/>
                <w:szCs w:val="20"/>
              </w:rPr>
            </w:pPr>
            <w:r w:rsidRPr="009B63F5">
              <w:rPr>
                <w:rFonts w:eastAsia="Times New Roman" w:cstheme="minorHAnsi"/>
                <w:b/>
                <w:bCs/>
                <w:color w:val="FFFFFF" w:themeColor="background1"/>
                <w:sz w:val="20"/>
                <w:szCs w:val="20"/>
              </w:rPr>
              <w:t>Drainage Area (</w:t>
            </w:r>
            <w:r w:rsidR="009B63F5">
              <w:rPr>
                <w:rFonts w:eastAsia="Times New Roman" w:cstheme="minorHAnsi"/>
                <w:b/>
                <w:bCs/>
                <w:color w:val="FFFFFF" w:themeColor="background1"/>
                <w:sz w:val="20"/>
                <w:szCs w:val="20"/>
              </w:rPr>
              <w:t>m</w:t>
            </w:r>
            <w:r w:rsidRPr="009B63F5">
              <w:rPr>
                <w:rFonts w:eastAsia="Times New Roman" w:cstheme="minorHAnsi"/>
                <w:b/>
                <w:bCs/>
                <w:color w:val="FFFFFF" w:themeColor="background1"/>
                <w:sz w:val="20"/>
                <w:szCs w:val="20"/>
              </w:rPr>
              <w:t>i</w:t>
            </w:r>
            <w:r w:rsidR="008B66B1" w:rsidRPr="009B63F5">
              <w:rPr>
                <w:rFonts w:eastAsia="Times New Roman" w:cstheme="minorHAnsi"/>
                <w:b/>
                <w:bCs/>
                <w:color w:val="FFFFFF" w:themeColor="background1"/>
                <w:sz w:val="20"/>
                <w:szCs w:val="20"/>
                <w:vertAlign w:val="superscript"/>
              </w:rPr>
              <w:t>2</w:t>
            </w:r>
            <w:r w:rsidRPr="009B63F5">
              <w:rPr>
                <w:rFonts w:eastAsia="Times New Roman" w:cstheme="minorHAnsi"/>
                <w:b/>
                <w:bCs/>
                <w:color w:val="FFFFFF" w:themeColor="background1"/>
                <w:sz w:val="20"/>
                <w:szCs w:val="20"/>
              </w:rPr>
              <w:t>)</w:t>
            </w:r>
          </w:p>
        </w:tc>
        <w:tc>
          <w:tcPr>
            <w:tcW w:w="1260" w:type="dxa"/>
            <w:shd w:val="clear" w:color="auto" w:fill="2E74B5" w:themeFill="accent5" w:themeFillShade="BF"/>
            <w:noWrap/>
            <w:vAlign w:val="center"/>
            <w:hideMark/>
          </w:tcPr>
          <w:p w14:paraId="1622472E" w14:textId="4FE6BD15" w:rsidR="00E31183" w:rsidRPr="009B63F5" w:rsidRDefault="00A34B25" w:rsidP="00427204">
            <w:pPr>
              <w:spacing w:before="40" w:after="40" w:line="240" w:lineRule="auto"/>
              <w:jc w:val="center"/>
              <w:rPr>
                <w:rFonts w:eastAsia="Times New Roman" w:cstheme="minorHAnsi"/>
                <w:b/>
                <w:bCs/>
                <w:color w:val="FFFFFF" w:themeColor="background1"/>
                <w:sz w:val="20"/>
                <w:szCs w:val="20"/>
              </w:rPr>
            </w:pPr>
            <w:r w:rsidRPr="009B63F5">
              <w:rPr>
                <w:rFonts w:eastAsia="Times New Roman" w:cstheme="minorHAnsi"/>
                <w:b/>
                <w:bCs/>
                <w:color w:val="FFFFFF" w:themeColor="background1"/>
                <w:sz w:val="20"/>
                <w:szCs w:val="20"/>
              </w:rPr>
              <w:t xml:space="preserve">Regression </w:t>
            </w:r>
            <w:r w:rsidR="00E31183" w:rsidRPr="009B63F5">
              <w:rPr>
                <w:rFonts w:eastAsia="Times New Roman" w:cstheme="minorHAnsi"/>
                <w:b/>
                <w:bCs/>
                <w:color w:val="FFFFFF" w:themeColor="background1"/>
                <w:sz w:val="20"/>
                <w:szCs w:val="20"/>
              </w:rPr>
              <w:t>1%-</w:t>
            </w:r>
            <w:r w:rsidR="003E67FF" w:rsidRPr="009B63F5">
              <w:rPr>
                <w:rFonts w:eastAsia="Times New Roman" w:cstheme="minorHAnsi"/>
                <w:b/>
                <w:bCs/>
                <w:color w:val="FFFFFF" w:themeColor="background1"/>
                <w:sz w:val="20"/>
                <w:szCs w:val="20"/>
              </w:rPr>
              <w:t xml:space="preserve"> Flow (cfs)</w:t>
            </w:r>
          </w:p>
        </w:tc>
        <w:tc>
          <w:tcPr>
            <w:tcW w:w="1260" w:type="dxa"/>
            <w:shd w:val="clear" w:color="auto" w:fill="2E74B5" w:themeFill="accent5" w:themeFillShade="BF"/>
            <w:noWrap/>
            <w:vAlign w:val="center"/>
            <w:hideMark/>
          </w:tcPr>
          <w:p w14:paraId="3C1160F0" w14:textId="128254DF" w:rsidR="00E31183" w:rsidRPr="009B63F5" w:rsidRDefault="0083102F" w:rsidP="00427204">
            <w:pPr>
              <w:spacing w:before="40" w:after="40" w:line="240" w:lineRule="auto"/>
              <w:jc w:val="center"/>
              <w:rPr>
                <w:rFonts w:eastAsia="Times New Roman" w:cstheme="minorHAnsi"/>
                <w:b/>
                <w:bCs/>
                <w:color w:val="FFFFFF" w:themeColor="background1"/>
                <w:sz w:val="20"/>
                <w:szCs w:val="20"/>
              </w:rPr>
            </w:pPr>
            <w:r w:rsidRPr="009B63F5">
              <w:rPr>
                <w:rFonts w:eastAsia="Times New Roman" w:cstheme="minorHAnsi"/>
                <w:b/>
                <w:bCs/>
                <w:color w:val="FFFFFF" w:themeColor="background1"/>
                <w:sz w:val="20"/>
                <w:szCs w:val="20"/>
              </w:rPr>
              <w:t>Regression</w:t>
            </w:r>
            <w:r w:rsidR="00A57014" w:rsidRPr="009B63F5">
              <w:rPr>
                <w:rFonts w:eastAsia="Times New Roman" w:cstheme="minorHAnsi"/>
                <w:b/>
                <w:bCs/>
                <w:color w:val="FFFFFF" w:themeColor="background1"/>
                <w:sz w:val="20"/>
                <w:szCs w:val="20"/>
              </w:rPr>
              <w:t xml:space="preserve"> </w:t>
            </w:r>
            <w:r w:rsidR="00E31183" w:rsidRPr="009B63F5">
              <w:rPr>
                <w:rFonts w:eastAsia="Times New Roman" w:cstheme="minorHAnsi"/>
                <w:b/>
                <w:bCs/>
                <w:color w:val="FFFFFF" w:themeColor="background1"/>
                <w:sz w:val="20"/>
                <w:szCs w:val="20"/>
              </w:rPr>
              <w:t>1%</w:t>
            </w:r>
            <w:r w:rsidR="003E67FF" w:rsidRPr="009B63F5">
              <w:rPr>
                <w:rFonts w:eastAsia="Times New Roman" w:cstheme="minorHAnsi"/>
                <w:b/>
                <w:bCs/>
                <w:color w:val="FFFFFF" w:themeColor="background1"/>
                <w:sz w:val="20"/>
                <w:szCs w:val="20"/>
              </w:rPr>
              <w:t xml:space="preserve"> Flow (cfs)</w:t>
            </w:r>
          </w:p>
        </w:tc>
        <w:tc>
          <w:tcPr>
            <w:tcW w:w="1350" w:type="dxa"/>
            <w:shd w:val="clear" w:color="auto" w:fill="2E74B5" w:themeFill="accent5" w:themeFillShade="BF"/>
            <w:noWrap/>
            <w:vAlign w:val="center"/>
            <w:hideMark/>
          </w:tcPr>
          <w:p w14:paraId="01C0BDFE" w14:textId="45ECB00B" w:rsidR="00E31183" w:rsidRPr="009B63F5" w:rsidRDefault="0083102F" w:rsidP="00427204">
            <w:pPr>
              <w:spacing w:before="40" w:after="40" w:line="240" w:lineRule="auto"/>
              <w:jc w:val="center"/>
              <w:rPr>
                <w:rFonts w:eastAsia="Times New Roman" w:cstheme="minorHAnsi"/>
                <w:b/>
                <w:bCs/>
                <w:color w:val="FFFFFF" w:themeColor="background1"/>
                <w:sz w:val="20"/>
                <w:szCs w:val="20"/>
              </w:rPr>
            </w:pPr>
            <w:r w:rsidRPr="009B63F5">
              <w:rPr>
                <w:rFonts w:eastAsia="Times New Roman" w:cstheme="minorHAnsi"/>
                <w:b/>
                <w:bCs/>
                <w:color w:val="FFFFFF" w:themeColor="background1"/>
                <w:sz w:val="20"/>
                <w:szCs w:val="20"/>
              </w:rPr>
              <w:t>Regression</w:t>
            </w:r>
            <w:r w:rsidR="00A57014" w:rsidRPr="009B63F5">
              <w:rPr>
                <w:rFonts w:eastAsia="Times New Roman" w:cstheme="minorHAnsi"/>
                <w:b/>
                <w:bCs/>
                <w:color w:val="FFFFFF" w:themeColor="background1"/>
                <w:sz w:val="20"/>
                <w:szCs w:val="20"/>
              </w:rPr>
              <w:t xml:space="preserve"> </w:t>
            </w:r>
            <w:r w:rsidR="00E31183" w:rsidRPr="009B63F5">
              <w:rPr>
                <w:rFonts w:eastAsia="Times New Roman" w:cstheme="minorHAnsi"/>
                <w:b/>
                <w:bCs/>
                <w:color w:val="FFFFFF" w:themeColor="background1"/>
                <w:sz w:val="20"/>
                <w:szCs w:val="20"/>
              </w:rPr>
              <w:t>1%+</w:t>
            </w:r>
            <w:r w:rsidR="003E67FF" w:rsidRPr="009B63F5">
              <w:rPr>
                <w:rFonts w:eastAsia="Times New Roman" w:cstheme="minorHAnsi"/>
                <w:b/>
                <w:bCs/>
                <w:color w:val="FFFFFF" w:themeColor="background1"/>
                <w:sz w:val="20"/>
                <w:szCs w:val="20"/>
              </w:rPr>
              <w:t xml:space="preserve"> Flow (cfs)</w:t>
            </w:r>
          </w:p>
        </w:tc>
        <w:tc>
          <w:tcPr>
            <w:tcW w:w="1080" w:type="dxa"/>
            <w:shd w:val="clear" w:color="auto" w:fill="2E74B5" w:themeFill="accent5" w:themeFillShade="BF"/>
            <w:noWrap/>
            <w:vAlign w:val="center"/>
            <w:hideMark/>
          </w:tcPr>
          <w:p w14:paraId="1CF3BBE8" w14:textId="77777777" w:rsidR="00A627A3" w:rsidRPr="009B63F5" w:rsidRDefault="00A57014" w:rsidP="00427204">
            <w:pPr>
              <w:spacing w:before="40" w:after="40" w:line="240" w:lineRule="auto"/>
              <w:jc w:val="center"/>
              <w:rPr>
                <w:rFonts w:eastAsia="Times New Roman" w:cstheme="minorHAnsi"/>
                <w:b/>
                <w:bCs/>
                <w:color w:val="FFFFFF" w:themeColor="background1"/>
                <w:sz w:val="20"/>
                <w:szCs w:val="20"/>
              </w:rPr>
            </w:pPr>
            <w:r w:rsidRPr="009B63F5">
              <w:rPr>
                <w:rFonts w:eastAsia="Times New Roman" w:cstheme="minorHAnsi"/>
                <w:b/>
                <w:bCs/>
                <w:color w:val="FFFFFF" w:themeColor="background1"/>
                <w:sz w:val="20"/>
                <w:szCs w:val="20"/>
              </w:rPr>
              <w:t>BLE</w:t>
            </w:r>
          </w:p>
          <w:p w14:paraId="5A4574D7" w14:textId="4949E7B2" w:rsidR="00E31183" w:rsidRPr="009B63F5" w:rsidRDefault="00A57014" w:rsidP="00427204">
            <w:pPr>
              <w:spacing w:before="40" w:after="40" w:line="240" w:lineRule="auto"/>
              <w:jc w:val="center"/>
              <w:rPr>
                <w:rFonts w:eastAsia="Times New Roman" w:cstheme="minorHAnsi"/>
                <w:b/>
                <w:bCs/>
                <w:color w:val="FFFFFF" w:themeColor="background1"/>
                <w:sz w:val="20"/>
                <w:szCs w:val="20"/>
              </w:rPr>
            </w:pPr>
            <w:r w:rsidRPr="009B63F5">
              <w:rPr>
                <w:rFonts w:eastAsia="Times New Roman" w:cstheme="minorHAnsi"/>
                <w:b/>
                <w:bCs/>
                <w:color w:val="FFFFFF" w:themeColor="background1"/>
                <w:sz w:val="20"/>
                <w:szCs w:val="20"/>
              </w:rPr>
              <w:t>1%</w:t>
            </w:r>
            <w:r w:rsidR="00FA6F4D" w:rsidRPr="009B63F5">
              <w:rPr>
                <w:rFonts w:eastAsia="Times New Roman" w:cstheme="minorHAnsi"/>
                <w:b/>
                <w:bCs/>
                <w:color w:val="FFFFFF" w:themeColor="background1"/>
                <w:sz w:val="20"/>
                <w:szCs w:val="20"/>
              </w:rPr>
              <w:t xml:space="preserve"> </w:t>
            </w:r>
            <w:r w:rsidR="00E31183" w:rsidRPr="009B63F5">
              <w:rPr>
                <w:rFonts w:eastAsia="Times New Roman" w:cstheme="minorHAnsi"/>
                <w:b/>
                <w:bCs/>
                <w:color w:val="FFFFFF" w:themeColor="background1"/>
                <w:sz w:val="20"/>
                <w:szCs w:val="20"/>
              </w:rPr>
              <w:t>Flow</w:t>
            </w:r>
            <w:r w:rsidR="00A627A3" w:rsidRPr="009B63F5">
              <w:rPr>
                <w:rFonts w:eastAsia="Times New Roman" w:cstheme="minorHAnsi"/>
                <w:b/>
                <w:bCs/>
                <w:color w:val="FFFFFF" w:themeColor="background1"/>
                <w:sz w:val="20"/>
                <w:szCs w:val="20"/>
              </w:rPr>
              <w:t xml:space="preserve"> (cfs)</w:t>
            </w:r>
          </w:p>
        </w:tc>
        <w:tc>
          <w:tcPr>
            <w:tcW w:w="1080" w:type="dxa"/>
            <w:shd w:val="clear" w:color="auto" w:fill="2E74B5" w:themeFill="accent5" w:themeFillShade="BF"/>
            <w:noWrap/>
            <w:vAlign w:val="center"/>
            <w:hideMark/>
          </w:tcPr>
          <w:p w14:paraId="35A04575" w14:textId="6353DB0D" w:rsidR="00E31183" w:rsidRPr="009B63F5" w:rsidRDefault="00E31183" w:rsidP="00427204">
            <w:pPr>
              <w:spacing w:before="40" w:after="40" w:line="240" w:lineRule="auto"/>
              <w:jc w:val="center"/>
              <w:rPr>
                <w:rFonts w:eastAsia="Times New Roman" w:cstheme="minorHAnsi"/>
                <w:b/>
                <w:bCs/>
                <w:color w:val="FFFFFF" w:themeColor="background1"/>
                <w:sz w:val="20"/>
                <w:szCs w:val="20"/>
              </w:rPr>
            </w:pPr>
            <w:r w:rsidRPr="009B63F5">
              <w:rPr>
                <w:rFonts w:eastAsia="Times New Roman" w:cstheme="minorHAnsi"/>
                <w:b/>
                <w:bCs/>
                <w:color w:val="FFFFFF" w:themeColor="background1"/>
                <w:sz w:val="20"/>
                <w:szCs w:val="20"/>
              </w:rPr>
              <w:t>Gage</w:t>
            </w:r>
            <w:r w:rsidR="00A627A3" w:rsidRPr="009B63F5">
              <w:rPr>
                <w:rFonts w:eastAsia="Times New Roman" w:cstheme="minorHAnsi"/>
                <w:b/>
                <w:bCs/>
                <w:color w:val="FFFFFF" w:themeColor="background1"/>
                <w:sz w:val="20"/>
                <w:szCs w:val="20"/>
              </w:rPr>
              <w:t xml:space="preserve"> 1%- Flow (cfs)</w:t>
            </w:r>
          </w:p>
        </w:tc>
        <w:tc>
          <w:tcPr>
            <w:tcW w:w="1080" w:type="dxa"/>
            <w:shd w:val="clear" w:color="auto" w:fill="2E74B5" w:themeFill="accent5" w:themeFillShade="BF"/>
            <w:noWrap/>
            <w:vAlign w:val="center"/>
            <w:hideMark/>
          </w:tcPr>
          <w:p w14:paraId="609572D1" w14:textId="3A9F307A" w:rsidR="00E31183" w:rsidRPr="009B63F5" w:rsidRDefault="00E31183" w:rsidP="00427204">
            <w:pPr>
              <w:spacing w:before="40" w:after="40" w:line="240" w:lineRule="auto"/>
              <w:jc w:val="center"/>
              <w:rPr>
                <w:rFonts w:eastAsia="Times New Roman" w:cstheme="minorHAnsi"/>
                <w:b/>
                <w:bCs/>
                <w:color w:val="FFFFFF" w:themeColor="background1"/>
                <w:sz w:val="20"/>
                <w:szCs w:val="20"/>
              </w:rPr>
            </w:pPr>
            <w:r w:rsidRPr="009B63F5">
              <w:rPr>
                <w:rFonts w:eastAsia="Times New Roman" w:cstheme="minorHAnsi"/>
                <w:b/>
                <w:bCs/>
                <w:color w:val="FFFFFF" w:themeColor="background1"/>
                <w:sz w:val="20"/>
                <w:szCs w:val="20"/>
              </w:rPr>
              <w:t>Gage</w:t>
            </w:r>
            <w:r w:rsidR="00A627A3" w:rsidRPr="009B63F5">
              <w:rPr>
                <w:rFonts w:eastAsia="Times New Roman" w:cstheme="minorHAnsi"/>
                <w:b/>
                <w:bCs/>
                <w:color w:val="FFFFFF" w:themeColor="background1"/>
                <w:sz w:val="20"/>
                <w:szCs w:val="20"/>
              </w:rPr>
              <w:t xml:space="preserve"> 1% Flow (cfs)</w:t>
            </w:r>
          </w:p>
        </w:tc>
        <w:tc>
          <w:tcPr>
            <w:tcW w:w="1170" w:type="dxa"/>
            <w:shd w:val="clear" w:color="auto" w:fill="2E74B5" w:themeFill="accent5" w:themeFillShade="BF"/>
            <w:noWrap/>
            <w:vAlign w:val="center"/>
            <w:hideMark/>
          </w:tcPr>
          <w:p w14:paraId="6062A98B" w14:textId="435BC887" w:rsidR="00E31183" w:rsidRPr="009B63F5" w:rsidRDefault="00FC51BF" w:rsidP="00427204">
            <w:pPr>
              <w:spacing w:before="40" w:after="40" w:line="240" w:lineRule="auto"/>
              <w:jc w:val="center"/>
              <w:rPr>
                <w:rFonts w:eastAsia="Times New Roman" w:cstheme="minorHAnsi"/>
                <w:b/>
                <w:bCs/>
                <w:color w:val="FFFFFF" w:themeColor="background1"/>
                <w:sz w:val="20"/>
                <w:szCs w:val="20"/>
              </w:rPr>
            </w:pPr>
            <w:r w:rsidRPr="009B63F5">
              <w:rPr>
                <w:rFonts w:eastAsia="Times New Roman" w:cstheme="minorHAnsi"/>
                <w:b/>
                <w:bCs/>
                <w:color w:val="FFFFFF" w:themeColor="background1"/>
                <w:sz w:val="20"/>
                <w:szCs w:val="20"/>
              </w:rPr>
              <w:t>G</w:t>
            </w:r>
            <w:r w:rsidR="00E31183" w:rsidRPr="009B63F5">
              <w:rPr>
                <w:rFonts w:eastAsia="Times New Roman" w:cstheme="minorHAnsi"/>
                <w:b/>
                <w:bCs/>
                <w:color w:val="FFFFFF" w:themeColor="background1"/>
                <w:sz w:val="20"/>
                <w:szCs w:val="20"/>
              </w:rPr>
              <w:t>age</w:t>
            </w:r>
            <w:r w:rsidRPr="009B63F5">
              <w:rPr>
                <w:rFonts w:eastAsia="Times New Roman" w:cstheme="minorHAnsi"/>
                <w:b/>
                <w:bCs/>
                <w:color w:val="FFFFFF" w:themeColor="background1"/>
                <w:sz w:val="20"/>
                <w:szCs w:val="20"/>
              </w:rPr>
              <w:t xml:space="preserve"> 1%</w:t>
            </w:r>
            <w:r w:rsidR="00093C08" w:rsidRPr="009B63F5">
              <w:rPr>
                <w:rFonts w:eastAsia="Times New Roman" w:cstheme="minorHAnsi"/>
                <w:b/>
                <w:bCs/>
                <w:color w:val="FFFFFF" w:themeColor="background1"/>
                <w:sz w:val="20"/>
                <w:szCs w:val="20"/>
              </w:rPr>
              <w:t>+</w:t>
            </w:r>
            <w:r w:rsidRPr="009B63F5">
              <w:rPr>
                <w:rFonts w:eastAsia="Times New Roman" w:cstheme="minorHAnsi"/>
                <w:b/>
                <w:bCs/>
                <w:color w:val="FFFFFF" w:themeColor="background1"/>
                <w:sz w:val="20"/>
                <w:szCs w:val="20"/>
              </w:rPr>
              <w:t xml:space="preserve"> Flow (cfs)</w:t>
            </w:r>
          </w:p>
        </w:tc>
        <w:tc>
          <w:tcPr>
            <w:tcW w:w="1180" w:type="dxa"/>
            <w:shd w:val="clear" w:color="auto" w:fill="2E74B5" w:themeFill="accent5" w:themeFillShade="BF"/>
            <w:noWrap/>
            <w:vAlign w:val="center"/>
            <w:hideMark/>
          </w:tcPr>
          <w:p w14:paraId="440F2FBC" w14:textId="2268ECD6" w:rsidR="00E31183" w:rsidRPr="009B63F5" w:rsidRDefault="00FC51BF" w:rsidP="00427204">
            <w:pPr>
              <w:spacing w:before="40" w:after="40" w:line="240" w:lineRule="auto"/>
              <w:jc w:val="center"/>
              <w:rPr>
                <w:rFonts w:eastAsia="Times New Roman" w:cstheme="minorHAnsi"/>
                <w:b/>
                <w:bCs/>
                <w:color w:val="FFFFFF" w:themeColor="background1"/>
                <w:sz w:val="20"/>
                <w:szCs w:val="20"/>
              </w:rPr>
            </w:pPr>
            <w:r w:rsidRPr="009B63F5">
              <w:rPr>
                <w:rFonts w:eastAsia="Times New Roman" w:cstheme="minorHAnsi"/>
                <w:b/>
                <w:bCs/>
                <w:color w:val="FFFFFF" w:themeColor="background1"/>
                <w:sz w:val="20"/>
                <w:szCs w:val="20"/>
              </w:rPr>
              <w:t xml:space="preserve">FIS </w:t>
            </w:r>
            <w:r w:rsidR="00E31183" w:rsidRPr="009B63F5">
              <w:rPr>
                <w:rFonts w:eastAsia="Times New Roman" w:cstheme="minorHAnsi"/>
                <w:b/>
                <w:bCs/>
                <w:color w:val="FFFFFF" w:themeColor="background1"/>
                <w:sz w:val="20"/>
                <w:szCs w:val="20"/>
              </w:rPr>
              <w:t xml:space="preserve">1% </w:t>
            </w:r>
            <w:r w:rsidRPr="009B63F5">
              <w:rPr>
                <w:rFonts w:eastAsia="Times New Roman" w:cstheme="minorHAnsi"/>
                <w:b/>
                <w:bCs/>
                <w:color w:val="FFFFFF" w:themeColor="background1"/>
                <w:sz w:val="20"/>
                <w:szCs w:val="20"/>
              </w:rPr>
              <w:t>Flow (cfs)</w:t>
            </w:r>
          </w:p>
        </w:tc>
      </w:tr>
      <w:tr w:rsidR="00E31183" w:rsidRPr="009B63F5" w14:paraId="4B708921" w14:textId="77777777" w:rsidTr="004B1B0D">
        <w:trPr>
          <w:cantSplit/>
          <w:trHeight w:val="144"/>
          <w:jc w:val="center"/>
        </w:trPr>
        <w:tc>
          <w:tcPr>
            <w:tcW w:w="12960" w:type="dxa"/>
            <w:gridSpan w:val="11"/>
            <w:shd w:val="clear" w:color="auto" w:fill="9CC2E5" w:themeFill="accent5" w:themeFillTint="99"/>
            <w:vAlign w:val="center"/>
            <w:hideMark/>
          </w:tcPr>
          <w:p w14:paraId="4459FDF5" w14:textId="2AE935EE" w:rsidR="00E31183" w:rsidRPr="009B63F5" w:rsidRDefault="00605E87" w:rsidP="00D660E7">
            <w:pPr>
              <w:spacing w:before="40" w:after="40" w:line="240" w:lineRule="auto"/>
              <w:jc w:val="center"/>
              <w:rPr>
                <w:rFonts w:eastAsia="Times New Roman" w:cstheme="minorHAnsi"/>
                <w:b/>
                <w:bCs/>
                <w:sz w:val="20"/>
                <w:szCs w:val="20"/>
              </w:rPr>
            </w:pPr>
            <w:r w:rsidRPr="009B63F5">
              <w:rPr>
                <w:rFonts w:eastAsia="Times New Roman" w:cstheme="minorHAnsi"/>
                <w:b/>
                <w:bCs/>
                <w:sz w:val="20"/>
                <w:szCs w:val="20"/>
              </w:rPr>
              <w:t xml:space="preserve">Domain </w:t>
            </w:r>
            <w:r w:rsidR="00DA2007" w:rsidRPr="009B63F5">
              <w:rPr>
                <w:rFonts w:eastAsia="Times New Roman" w:cstheme="minorHAnsi"/>
                <w:b/>
                <w:bCs/>
                <w:sz w:val="20"/>
                <w:szCs w:val="20"/>
              </w:rPr>
              <w:t>0</w:t>
            </w:r>
            <w:r w:rsidR="00D0065E" w:rsidRPr="009B63F5">
              <w:rPr>
                <w:rFonts w:eastAsia="Times New Roman" w:cstheme="minorHAnsi"/>
                <w:b/>
                <w:bCs/>
                <w:sz w:val="20"/>
                <w:szCs w:val="20"/>
              </w:rPr>
              <w:t>1</w:t>
            </w:r>
            <w:r w:rsidR="00DA2007" w:rsidRPr="009B63F5">
              <w:rPr>
                <w:rFonts w:eastAsia="Times New Roman" w:cstheme="minorHAnsi"/>
                <w:b/>
                <w:bCs/>
                <w:sz w:val="20"/>
                <w:szCs w:val="20"/>
              </w:rPr>
              <w:t>01</w:t>
            </w:r>
            <w:r w:rsidR="00E31183" w:rsidRPr="009B63F5">
              <w:rPr>
                <w:rFonts w:eastAsia="Times New Roman" w:cstheme="minorHAnsi"/>
                <w:b/>
                <w:bCs/>
                <w:sz w:val="20"/>
                <w:szCs w:val="20"/>
              </w:rPr>
              <w:t>_A1</w:t>
            </w:r>
          </w:p>
        </w:tc>
      </w:tr>
      <w:tr w:rsidR="009B63F5" w:rsidRPr="009B63F5" w14:paraId="231C434B" w14:textId="77777777" w:rsidTr="004B1B0D">
        <w:trPr>
          <w:cantSplit/>
          <w:trHeight w:val="144"/>
          <w:jc w:val="center"/>
        </w:trPr>
        <w:tc>
          <w:tcPr>
            <w:tcW w:w="1250" w:type="dxa"/>
            <w:shd w:val="clear" w:color="auto" w:fill="auto"/>
            <w:noWrap/>
            <w:vAlign w:val="center"/>
          </w:tcPr>
          <w:p w14:paraId="37498AC2" w14:textId="5D55AB19"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Point 1</w:t>
            </w:r>
          </w:p>
        </w:tc>
        <w:tc>
          <w:tcPr>
            <w:tcW w:w="1170" w:type="dxa"/>
            <w:shd w:val="clear" w:color="auto" w:fill="auto"/>
            <w:noWrap/>
            <w:vAlign w:val="center"/>
          </w:tcPr>
          <w:p w14:paraId="1B5D112A" w14:textId="3A91B6A6"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Unnamed</w:t>
            </w:r>
          </w:p>
        </w:tc>
        <w:tc>
          <w:tcPr>
            <w:tcW w:w="1080" w:type="dxa"/>
            <w:shd w:val="clear" w:color="auto" w:fill="auto"/>
            <w:noWrap/>
            <w:vAlign w:val="center"/>
          </w:tcPr>
          <w:p w14:paraId="5C68462F" w14:textId="0318CC9C"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1.0</w:t>
            </w:r>
          </w:p>
        </w:tc>
        <w:tc>
          <w:tcPr>
            <w:tcW w:w="1260" w:type="dxa"/>
            <w:shd w:val="clear" w:color="auto" w:fill="auto"/>
            <w:noWrap/>
            <w:vAlign w:val="center"/>
          </w:tcPr>
          <w:p w14:paraId="27594F52" w14:textId="696E2907"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468</w:t>
            </w:r>
          </w:p>
        </w:tc>
        <w:tc>
          <w:tcPr>
            <w:tcW w:w="1260" w:type="dxa"/>
            <w:shd w:val="clear" w:color="auto" w:fill="auto"/>
            <w:noWrap/>
            <w:vAlign w:val="center"/>
          </w:tcPr>
          <w:p w14:paraId="2844B2E4" w14:textId="4228DFC4"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771</w:t>
            </w:r>
          </w:p>
        </w:tc>
        <w:tc>
          <w:tcPr>
            <w:tcW w:w="1350" w:type="dxa"/>
            <w:shd w:val="clear" w:color="auto" w:fill="auto"/>
            <w:noWrap/>
            <w:vAlign w:val="center"/>
          </w:tcPr>
          <w:p w14:paraId="6E8F8DD9" w14:textId="351D341A"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1,270</w:t>
            </w:r>
          </w:p>
        </w:tc>
        <w:tc>
          <w:tcPr>
            <w:tcW w:w="1080" w:type="dxa"/>
            <w:shd w:val="clear" w:color="auto" w:fill="F2F2F2" w:themeFill="background1" w:themeFillShade="F2"/>
            <w:noWrap/>
            <w:vAlign w:val="center"/>
          </w:tcPr>
          <w:p w14:paraId="1441A071" w14:textId="57619C60"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color w:val="000000"/>
                <w:sz w:val="20"/>
                <w:szCs w:val="20"/>
              </w:rPr>
              <w:t>887</w:t>
            </w:r>
          </w:p>
        </w:tc>
        <w:tc>
          <w:tcPr>
            <w:tcW w:w="1080" w:type="dxa"/>
            <w:shd w:val="clear" w:color="auto" w:fill="auto"/>
            <w:noWrap/>
            <w:vAlign w:val="center"/>
          </w:tcPr>
          <w:p w14:paraId="34B4C407" w14:textId="7DA51C9C"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noWrap/>
            <w:vAlign w:val="center"/>
          </w:tcPr>
          <w:p w14:paraId="15D10422" w14:textId="424777AB"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noWrap/>
            <w:vAlign w:val="center"/>
          </w:tcPr>
          <w:p w14:paraId="0E9839B0" w14:textId="4AC6C3A5"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noWrap/>
            <w:vAlign w:val="center"/>
          </w:tcPr>
          <w:p w14:paraId="00E9C44C" w14:textId="464C79B1"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1F003A0F" w14:textId="77777777" w:rsidTr="004B1B0D">
        <w:trPr>
          <w:cantSplit/>
          <w:trHeight w:val="144"/>
          <w:jc w:val="center"/>
        </w:trPr>
        <w:tc>
          <w:tcPr>
            <w:tcW w:w="1250" w:type="dxa"/>
            <w:shd w:val="clear" w:color="auto" w:fill="auto"/>
            <w:noWrap/>
            <w:vAlign w:val="center"/>
          </w:tcPr>
          <w:p w14:paraId="0E4E6A1E" w14:textId="7929F819"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Point 2</w:t>
            </w:r>
          </w:p>
        </w:tc>
        <w:tc>
          <w:tcPr>
            <w:tcW w:w="1170" w:type="dxa"/>
            <w:shd w:val="clear" w:color="auto" w:fill="auto"/>
            <w:noWrap/>
            <w:vAlign w:val="center"/>
          </w:tcPr>
          <w:p w14:paraId="7149C604" w14:textId="5A1FCA52"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Buffalo Creek</w:t>
            </w:r>
          </w:p>
        </w:tc>
        <w:tc>
          <w:tcPr>
            <w:tcW w:w="1080" w:type="dxa"/>
            <w:shd w:val="clear" w:color="auto" w:fill="auto"/>
            <w:noWrap/>
            <w:vAlign w:val="center"/>
          </w:tcPr>
          <w:p w14:paraId="363E8A17" w14:textId="10A193B8"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7.6</w:t>
            </w:r>
          </w:p>
        </w:tc>
        <w:tc>
          <w:tcPr>
            <w:tcW w:w="1260" w:type="dxa"/>
            <w:shd w:val="clear" w:color="auto" w:fill="auto"/>
            <w:noWrap/>
            <w:vAlign w:val="center"/>
          </w:tcPr>
          <w:p w14:paraId="1844758A" w14:textId="21ACAAD9"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1,899</w:t>
            </w:r>
          </w:p>
        </w:tc>
        <w:tc>
          <w:tcPr>
            <w:tcW w:w="1260" w:type="dxa"/>
            <w:shd w:val="clear" w:color="auto" w:fill="auto"/>
            <w:noWrap/>
            <w:vAlign w:val="center"/>
          </w:tcPr>
          <w:p w14:paraId="155DF92A" w14:textId="782318BA"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3,130</w:t>
            </w:r>
          </w:p>
        </w:tc>
        <w:tc>
          <w:tcPr>
            <w:tcW w:w="1350" w:type="dxa"/>
            <w:shd w:val="clear" w:color="auto" w:fill="auto"/>
            <w:noWrap/>
            <w:vAlign w:val="center"/>
          </w:tcPr>
          <w:p w14:paraId="512C856A" w14:textId="757885DD"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5,157</w:t>
            </w:r>
          </w:p>
        </w:tc>
        <w:tc>
          <w:tcPr>
            <w:tcW w:w="1080" w:type="dxa"/>
            <w:shd w:val="clear" w:color="auto" w:fill="F2F2F2" w:themeFill="background1" w:themeFillShade="F2"/>
            <w:noWrap/>
            <w:vAlign w:val="center"/>
          </w:tcPr>
          <w:p w14:paraId="34072673" w14:textId="11202AFF"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color w:val="000000"/>
                <w:sz w:val="20"/>
                <w:szCs w:val="20"/>
              </w:rPr>
              <w:t>6,367</w:t>
            </w:r>
          </w:p>
        </w:tc>
        <w:tc>
          <w:tcPr>
            <w:tcW w:w="1080" w:type="dxa"/>
            <w:shd w:val="clear" w:color="auto" w:fill="auto"/>
            <w:noWrap/>
            <w:vAlign w:val="center"/>
          </w:tcPr>
          <w:p w14:paraId="115AD5AF" w14:textId="7EE55297"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noWrap/>
            <w:vAlign w:val="center"/>
          </w:tcPr>
          <w:p w14:paraId="64C44E1F" w14:textId="3E9E5C26"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noWrap/>
            <w:vAlign w:val="center"/>
          </w:tcPr>
          <w:p w14:paraId="59F5FA44" w14:textId="5C41E9DB"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noWrap/>
            <w:vAlign w:val="center"/>
          </w:tcPr>
          <w:p w14:paraId="4C8ED7F9" w14:textId="67B55E68"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208C5916" w14:textId="77777777" w:rsidTr="004B1B0D">
        <w:trPr>
          <w:cantSplit/>
          <w:trHeight w:val="144"/>
          <w:jc w:val="center"/>
        </w:trPr>
        <w:tc>
          <w:tcPr>
            <w:tcW w:w="1250" w:type="dxa"/>
            <w:shd w:val="clear" w:color="auto" w:fill="auto"/>
            <w:noWrap/>
            <w:vAlign w:val="center"/>
          </w:tcPr>
          <w:p w14:paraId="66C019AE" w14:textId="408E098B"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Point 3</w:t>
            </w:r>
          </w:p>
        </w:tc>
        <w:tc>
          <w:tcPr>
            <w:tcW w:w="1170" w:type="dxa"/>
            <w:shd w:val="clear" w:color="auto" w:fill="auto"/>
            <w:noWrap/>
            <w:vAlign w:val="center"/>
          </w:tcPr>
          <w:p w14:paraId="72A605F2" w14:textId="2410E1E1"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Jackson Branch</w:t>
            </w:r>
          </w:p>
        </w:tc>
        <w:tc>
          <w:tcPr>
            <w:tcW w:w="1080" w:type="dxa"/>
            <w:shd w:val="clear" w:color="auto" w:fill="auto"/>
            <w:noWrap/>
            <w:vAlign w:val="center"/>
          </w:tcPr>
          <w:p w14:paraId="663EF7AB" w14:textId="36B63A0C"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12.4</w:t>
            </w:r>
          </w:p>
        </w:tc>
        <w:tc>
          <w:tcPr>
            <w:tcW w:w="1260" w:type="dxa"/>
            <w:shd w:val="clear" w:color="auto" w:fill="auto"/>
            <w:noWrap/>
            <w:vAlign w:val="center"/>
          </w:tcPr>
          <w:p w14:paraId="18B0448C" w14:textId="07DDB8E0"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2,909</w:t>
            </w:r>
          </w:p>
        </w:tc>
        <w:tc>
          <w:tcPr>
            <w:tcW w:w="1260" w:type="dxa"/>
            <w:shd w:val="clear" w:color="auto" w:fill="auto"/>
            <w:noWrap/>
            <w:vAlign w:val="center"/>
          </w:tcPr>
          <w:p w14:paraId="3D427824" w14:textId="600A2D09"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4,793</w:t>
            </w:r>
          </w:p>
        </w:tc>
        <w:tc>
          <w:tcPr>
            <w:tcW w:w="1350" w:type="dxa"/>
            <w:shd w:val="clear" w:color="auto" w:fill="auto"/>
            <w:noWrap/>
            <w:vAlign w:val="center"/>
          </w:tcPr>
          <w:p w14:paraId="3A07C948" w14:textId="016E8CF0"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7,899</w:t>
            </w:r>
          </w:p>
        </w:tc>
        <w:tc>
          <w:tcPr>
            <w:tcW w:w="1080" w:type="dxa"/>
            <w:shd w:val="clear" w:color="auto" w:fill="F2F2F2" w:themeFill="background1" w:themeFillShade="F2"/>
            <w:noWrap/>
            <w:vAlign w:val="center"/>
          </w:tcPr>
          <w:p w14:paraId="57C19E94" w14:textId="150789C2"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color w:val="000000"/>
                <w:sz w:val="20"/>
                <w:szCs w:val="20"/>
              </w:rPr>
              <w:t>6,567</w:t>
            </w:r>
          </w:p>
        </w:tc>
        <w:tc>
          <w:tcPr>
            <w:tcW w:w="1080" w:type="dxa"/>
            <w:shd w:val="clear" w:color="auto" w:fill="auto"/>
            <w:noWrap/>
            <w:vAlign w:val="center"/>
          </w:tcPr>
          <w:p w14:paraId="39ED8249" w14:textId="33F3B28B"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noWrap/>
            <w:vAlign w:val="center"/>
          </w:tcPr>
          <w:p w14:paraId="67AC0149" w14:textId="27155484"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noWrap/>
            <w:vAlign w:val="center"/>
          </w:tcPr>
          <w:p w14:paraId="4CBA3465" w14:textId="78581382"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noWrap/>
            <w:vAlign w:val="center"/>
          </w:tcPr>
          <w:p w14:paraId="1E78EF98" w14:textId="65F14DF9"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794618C3" w14:textId="77777777" w:rsidTr="004B1B0D">
        <w:trPr>
          <w:cantSplit/>
          <w:trHeight w:val="144"/>
          <w:jc w:val="center"/>
        </w:trPr>
        <w:tc>
          <w:tcPr>
            <w:tcW w:w="1250" w:type="dxa"/>
            <w:shd w:val="clear" w:color="auto" w:fill="auto"/>
            <w:noWrap/>
            <w:vAlign w:val="center"/>
          </w:tcPr>
          <w:p w14:paraId="434263AE" w14:textId="64FBC7A8"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Point 4</w:t>
            </w:r>
          </w:p>
        </w:tc>
        <w:tc>
          <w:tcPr>
            <w:tcW w:w="1170" w:type="dxa"/>
            <w:shd w:val="clear" w:color="auto" w:fill="auto"/>
            <w:noWrap/>
            <w:vAlign w:val="center"/>
          </w:tcPr>
          <w:p w14:paraId="64F6D703" w14:textId="2A2755E1"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Buffalo Creek</w:t>
            </w:r>
          </w:p>
        </w:tc>
        <w:tc>
          <w:tcPr>
            <w:tcW w:w="1080" w:type="dxa"/>
            <w:shd w:val="clear" w:color="auto" w:fill="auto"/>
            <w:noWrap/>
            <w:vAlign w:val="center"/>
          </w:tcPr>
          <w:p w14:paraId="6CA36EE5" w14:textId="421672CD"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35.6</w:t>
            </w:r>
          </w:p>
        </w:tc>
        <w:tc>
          <w:tcPr>
            <w:tcW w:w="1260" w:type="dxa"/>
            <w:shd w:val="clear" w:color="auto" w:fill="auto"/>
            <w:noWrap/>
            <w:vAlign w:val="center"/>
          </w:tcPr>
          <w:p w14:paraId="54E23B1B" w14:textId="723F090C"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4,505</w:t>
            </w:r>
          </w:p>
        </w:tc>
        <w:tc>
          <w:tcPr>
            <w:tcW w:w="1260" w:type="dxa"/>
            <w:shd w:val="clear" w:color="auto" w:fill="auto"/>
            <w:noWrap/>
            <w:vAlign w:val="center"/>
          </w:tcPr>
          <w:p w14:paraId="060254A7" w14:textId="774B04BF"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7,424</w:t>
            </w:r>
          </w:p>
        </w:tc>
        <w:tc>
          <w:tcPr>
            <w:tcW w:w="1350" w:type="dxa"/>
            <w:shd w:val="clear" w:color="auto" w:fill="auto"/>
            <w:noWrap/>
            <w:vAlign w:val="center"/>
          </w:tcPr>
          <w:p w14:paraId="227635FB" w14:textId="1402091A"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12,234</w:t>
            </w:r>
          </w:p>
        </w:tc>
        <w:tc>
          <w:tcPr>
            <w:tcW w:w="1080" w:type="dxa"/>
            <w:shd w:val="clear" w:color="auto" w:fill="F2F2F2" w:themeFill="background1" w:themeFillShade="F2"/>
            <w:vAlign w:val="center"/>
          </w:tcPr>
          <w:p w14:paraId="2C019136" w14:textId="78B6ACC6"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color w:val="000000"/>
                <w:sz w:val="20"/>
                <w:szCs w:val="20"/>
              </w:rPr>
              <w:t>15,634</w:t>
            </w:r>
          </w:p>
        </w:tc>
        <w:tc>
          <w:tcPr>
            <w:tcW w:w="1080" w:type="dxa"/>
            <w:shd w:val="clear" w:color="auto" w:fill="auto"/>
            <w:noWrap/>
            <w:vAlign w:val="center"/>
          </w:tcPr>
          <w:p w14:paraId="532C92D7" w14:textId="75492B16"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noWrap/>
            <w:vAlign w:val="center"/>
          </w:tcPr>
          <w:p w14:paraId="700A3438" w14:textId="1306DED6"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noWrap/>
            <w:vAlign w:val="center"/>
          </w:tcPr>
          <w:p w14:paraId="52823AAF" w14:textId="099F6454"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noWrap/>
            <w:vAlign w:val="center"/>
          </w:tcPr>
          <w:p w14:paraId="69122C9B" w14:textId="42D8A0EA"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561ABD0F" w14:textId="77777777" w:rsidTr="004B1B0D">
        <w:trPr>
          <w:cantSplit/>
          <w:trHeight w:val="144"/>
          <w:jc w:val="center"/>
        </w:trPr>
        <w:tc>
          <w:tcPr>
            <w:tcW w:w="1250" w:type="dxa"/>
            <w:shd w:val="clear" w:color="auto" w:fill="auto"/>
            <w:noWrap/>
            <w:vAlign w:val="center"/>
          </w:tcPr>
          <w:p w14:paraId="1130E49B" w14:textId="5616609C"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Point 5</w:t>
            </w:r>
          </w:p>
        </w:tc>
        <w:tc>
          <w:tcPr>
            <w:tcW w:w="1170" w:type="dxa"/>
            <w:shd w:val="clear" w:color="auto" w:fill="auto"/>
            <w:noWrap/>
            <w:vAlign w:val="center"/>
          </w:tcPr>
          <w:p w14:paraId="1BBEDA37" w14:textId="3385230E"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Unnamed</w:t>
            </w:r>
          </w:p>
        </w:tc>
        <w:tc>
          <w:tcPr>
            <w:tcW w:w="1080" w:type="dxa"/>
            <w:shd w:val="clear" w:color="auto" w:fill="auto"/>
            <w:noWrap/>
            <w:vAlign w:val="center"/>
          </w:tcPr>
          <w:p w14:paraId="03C62389" w14:textId="159E9685"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3.8</w:t>
            </w:r>
          </w:p>
        </w:tc>
        <w:tc>
          <w:tcPr>
            <w:tcW w:w="1260" w:type="dxa"/>
            <w:shd w:val="clear" w:color="auto" w:fill="auto"/>
            <w:noWrap/>
            <w:vAlign w:val="center"/>
          </w:tcPr>
          <w:p w14:paraId="634DF10B" w14:textId="00013C45"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1,672</w:t>
            </w:r>
          </w:p>
        </w:tc>
        <w:tc>
          <w:tcPr>
            <w:tcW w:w="1260" w:type="dxa"/>
            <w:shd w:val="clear" w:color="auto" w:fill="auto"/>
            <w:noWrap/>
            <w:vAlign w:val="center"/>
          </w:tcPr>
          <w:p w14:paraId="40252EA1" w14:textId="4A71CF46"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2,756</w:t>
            </w:r>
          </w:p>
        </w:tc>
        <w:tc>
          <w:tcPr>
            <w:tcW w:w="1350" w:type="dxa"/>
            <w:shd w:val="clear" w:color="auto" w:fill="auto"/>
            <w:noWrap/>
            <w:vAlign w:val="center"/>
          </w:tcPr>
          <w:p w14:paraId="6D7AA516" w14:textId="0B2990B8"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4,542</w:t>
            </w:r>
          </w:p>
        </w:tc>
        <w:tc>
          <w:tcPr>
            <w:tcW w:w="1080" w:type="dxa"/>
            <w:shd w:val="clear" w:color="auto" w:fill="F2F2F2" w:themeFill="background1" w:themeFillShade="F2"/>
            <w:noWrap/>
            <w:vAlign w:val="center"/>
          </w:tcPr>
          <w:p w14:paraId="151C2B97" w14:textId="7E42BA0A"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color w:val="000000"/>
                <w:sz w:val="20"/>
                <w:szCs w:val="20"/>
              </w:rPr>
              <w:t>2</w:t>
            </w:r>
            <w:r>
              <w:rPr>
                <w:rFonts w:ascii="Calibri" w:hAnsi="Calibri" w:cs="Calibri"/>
                <w:color w:val="000000"/>
                <w:sz w:val="20"/>
                <w:szCs w:val="20"/>
              </w:rPr>
              <w:t>,</w:t>
            </w:r>
            <w:r w:rsidRPr="009B63F5">
              <w:rPr>
                <w:rFonts w:ascii="Calibri" w:hAnsi="Calibri" w:cs="Calibri"/>
                <w:color w:val="000000"/>
                <w:sz w:val="20"/>
                <w:szCs w:val="20"/>
              </w:rPr>
              <w:t>756</w:t>
            </w:r>
          </w:p>
        </w:tc>
        <w:tc>
          <w:tcPr>
            <w:tcW w:w="1080" w:type="dxa"/>
            <w:shd w:val="clear" w:color="auto" w:fill="auto"/>
            <w:noWrap/>
            <w:vAlign w:val="center"/>
          </w:tcPr>
          <w:p w14:paraId="74C0F739" w14:textId="0BA205E8"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noWrap/>
            <w:vAlign w:val="center"/>
          </w:tcPr>
          <w:p w14:paraId="29D94ED4" w14:textId="61C9410A"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noWrap/>
            <w:vAlign w:val="center"/>
          </w:tcPr>
          <w:p w14:paraId="10B1DE14" w14:textId="00D0F979"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noWrap/>
            <w:vAlign w:val="center"/>
          </w:tcPr>
          <w:p w14:paraId="12A16E8C" w14:textId="6BFF4C74"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7738B14A" w14:textId="77777777" w:rsidTr="004B1B0D">
        <w:trPr>
          <w:cantSplit/>
          <w:trHeight w:val="144"/>
          <w:jc w:val="center"/>
        </w:trPr>
        <w:tc>
          <w:tcPr>
            <w:tcW w:w="1250" w:type="dxa"/>
            <w:shd w:val="clear" w:color="auto" w:fill="auto"/>
            <w:noWrap/>
            <w:vAlign w:val="center"/>
          </w:tcPr>
          <w:p w14:paraId="5AD3DE3C" w14:textId="54BD68B8"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Point 6</w:t>
            </w:r>
          </w:p>
        </w:tc>
        <w:tc>
          <w:tcPr>
            <w:tcW w:w="1170" w:type="dxa"/>
            <w:shd w:val="clear" w:color="auto" w:fill="auto"/>
            <w:noWrap/>
            <w:vAlign w:val="center"/>
          </w:tcPr>
          <w:p w14:paraId="0D019252" w14:textId="01674E2A"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Cherokee Creek</w:t>
            </w:r>
          </w:p>
        </w:tc>
        <w:tc>
          <w:tcPr>
            <w:tcW w:w="1080" w:type="dxa"/>
            <w:shd w:val="clear" w:color="auto" w:fill="auto"/>
            <w:noWrap/>
            <w:vAlign w:val="center"/>
          </w:tcPr>
          <w:p w14:paraId="10570432" w14:textId="732E4346"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33.6</w:t>
            </w:r>
          </w:p>
        </w:tc>
        <w:tc>
          <w:tcPr>
            <w:tcW w:w="1260" w:type="dxa"/>
            <w:shd w:val="clear" w:color="auto" w:fill="auto"/>
            <w:noWrap/>
            <w:vAlign w:val="center"/>
          </w:tcPr>
          <w:p w14:paraId="7548B2AD" w14:textId="50D7C01A"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7,622</w:t>
            </w:r>
          </w:p>
        </w:tc>
        <w:tc>
          <w:tcPr>
            <w:tcW w:w="1260" w:type="dxa"/>
            <w:shd w:val="clear" w:color="auto" w:fill="auto"/>
            <w:noWrap/>
            <w:vAlign w:val="center"/>
          </w:tcPr>
          <w:p w14:paraId="00FB7FC0" w14:textId="7FF18B92"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12,562</w:t>
            </w:r>
          </w:p>
        </w:tc>
        <w:tc>
          <w:tcPr>
            <w:tcW w:w="1350" w:type="dxa"/>
            <w:shd w:val="clear" w:color="auto" w:fill="auto"/>
            <w:noWrap/>
            <w:vAlign w:val="center"/>
          </w:tcPr>
          <w:p w14:paraId="4B60A79D" w14:textId="70844FFB"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20,702</w:t>
            </w:r>
          </w:p>
        </w:tc>
        <w:tc>
          <w:tcPr>
            <w:tcW w:w="1080" w:type="dxa"/>
            <w:shd w:val="clear" w:color="auto" w:fill="F2F2F2" w:themeFill="background1" w:themeFillShade="F2"/>
            <w:noWrap/>
            <w:vAlign w:val="center"/>
          </w:tcPr>
          <w:p w14:paraId="560B1B16" w14:textId="60E80E89"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color w:val="000000"/>
                <w:sz w:val="20"/>
                <w:szCs w:val="20"/>
              </w:rPr>
              <w:t>16</w:t>
            </w:r>
            <w:r>
              <w:rPr>
                <w:rFonts w:ascii="Calibri" w:hAnsi="Calibri" w:cs="Calibri"/>
                <w:color w:val="000000"/>
                <w:sz w:val="20"/>
                <w:szCs w:val="20"/>
              </w:rPr>
              <w:t>,</w:t>
            </w:r>
            <w:r w:rsidRPr="009B63F5">
              <w:rPr>
                <w:rFonts w:ascii="Calibri" w:hAnsi="Calibri" w:cs="Calibri"/>
                <w:color w:val="000000"/>
                <w:sz w:val="20"/>
                <w:szCs w:val="20"/>
              </w:rPr>
              <w:t>313</w:t>
            </w:r>
          </w:p>
        </w:tc>
        <w:tc>
          <w:tcPr>
            <w:tcW w:w="1080" w:type="dxa"/>
            <w:shd w:val="clear" w:color="auto" w:fill="auto"/>
            <w:noWrap/>
            <w:vAlign w:val="center"/>
          </w:tcPr>
          <w:p w14:paraId="031AF343" w14:textId="3C24F282"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noWrap/>
            <w:vAlign w:val="center"/>
          </w:tcPr>
          <w:p w14:paraId="3BF303C4" w14:textId="707827AF"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noWrap/>
            <w:vAlign w:val="center"/>
          </w:tcPr>
          <w:p w14:paraId="74E45968" w14:textId="4C976932"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noWrap/>
            <w:vAlign w:val="center"/>
          </w:tcPr>
          <w:p w14:paraId="7746EE81" w14:textId="67AB907B"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275847BA" w14:textId="77777777" w:rsidTr="004B1B0D">
        <w:trPr>
          <w:cantSplit/>
          <w:trHeight w:val="144"/>
          <w:jc w:val="center"/>
        </w:trPr>
        <w:tc>
          <w:tcPr>
            <w:tcW w:w="1250" w:type="dxa"/>
            <w:shd w:val="clear" w:color="auto" w:fill="auto"/>
            <w:noWrap/>
            <w:vAlign w:val="center"/>
          </w:tcPr>
          <w:p w14:paraId="56AAC484" w14:textId="7369E118"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Point 7</w:t>
            </w:r>
          </w:p>
        </w:tc>
        <w:tc>
          <w:tcPr>
            <w:tcW w:w="1170" w:type="dxa"/>
            <w:shd w:val="clear" w:color="auto" w:fill="auto"/>
            <w:noWrap/>
            <w:vAlign w:val="center"/>
          </w:tcPr>
          <w:p w14:paraId="7041E1C7" w14:textId="3FED4477"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Salt Branch</w:t>
            </w:r>
          </w:p>
        </w:tc>
        <w:tc>
          <w:tcPr>
            <w:tcW w:w="1080" w:type="dxa"/>
            <w:shd w:val="clear" w:color="auto" w:fill="auto"/>
            <w:noWrap/>
            <w:vAlign w:val="center"/>
          </w:tcPr>
          <w:p w14:paraId="2A7F89BA" w14:textId="0C684EB1"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11.3</w:t>
            </w:r>
          </w:p>
        </w:tc>
        <w:tc>
          <w:tcPr>
            <w:tcW w:w="1260" w:type="dxa"/>
            <w:shd w:val="clear" w:color="auto" w:fill="auto"/>
            <w:noWrap/>
            <w:vAlign w:val="center"/>
          </w:tcPr>
          <w:p w14:paraId="79D376EA" w14:textId="189F9E64"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3,559</w:t>
            </w:r>
          </w:p>
        </w:tc>
        <w:tc>
          <w:tcPr>
            <w:tcW w:w="1260" w:type="dxa"/>
            <w:shd w:val="clear" w:color="auto" w:fill="auto"/>
            <w:noWrap/>
            <w:vAlign w:val="center"/>
          </w:tcPr>
          <w:p w14:paraId="4085E0C0" w14:textId="3E8C1DBF"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5,865</w:t>
            </w:r>
          </w:p>
        </w:tc>
        <w:tc>
          <w:tcPr>
            <w:tcW w:w="1350" w:type="dxa"/>
            <w:shd w:val="clear" w:color="auto" w:fill="auto"/>
            <w:noWrap/>
            <w:vAlign w:val="center"/>
          </w:tcPr>
          <w:p w14:paraId="6B0BF565" w14:textId="205E03CD"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9,665</w:t>
            </w:r>
          </w:p>
        </w:tc>
        <w:tc>
          <w:tcPr>
            <w:tcW w:w="1080" w:type="dxa"/>
            <w:shd w:val="clear" w:color="auto" w:fill="F2F2F2" w:themeFill="background1" w:themeFillShade="F2"/>
            <w:noWrap/>
            <w:vAlign w:val="center"/>
          </w:tcPr>
          <w:p w14:paraId="44D2271E" w14:textId="4182962E"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6</w:t>
            </w:r>
            <w:r>
              <w:rPr>
                <w:rFonts w:ascii="Calibri" w:hAnsi="Calibri" w:cs="Calibri"/>
                <w:color w:val="000000"/>
                <w:sz w:val="20"/>
                <w:szCs w:val="20"/>
              </w:rPr>
              <w:t>,</w:t>
            </w:r>
            <w:r w:rsidRPr="009B63F5">
              <w:rPr>
                <w:rFonts w:ascii="Calibri" w:hAnsi="Calibri" w:cs="Calibri"/>
                <w:color w:val="000000"/>
                <w:sz w:val="20"/>
                <w:szCs w:val="20"/>
              </w:rPr>
              <w:t>395</w:t>
            </w:r>
          </w:p>
        </w:tc>
        <w:tc>
          <w:tcPr>
            <w:tcW w:w="1080" w:type="dxa"/>
            <w:shd w:val="clear" w:color="auto" w:fill="auto"/>
            <w:noWrap/>
            <w:vAlign w:val="center"/>
          </w:tcPr>
          <w:p w14:paraId="4D337474" w14:textId="3BD2BF69"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noWrap/>
            <w:vAlign w:val="center"/>
          </w:tcPr>
          <w:p w14:paraId="4A0755B7" w14:textId="1F05FB3C"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noWrap/>
            <w:vAlign w:val="center"/>
          </w:tcPr>
          <w:p w14:paraId="16702393" w14:textId="4383E957"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noWrap/>
            <w:vAlign w:val="center"/>
          </w:tcPr>
          <w:p w14:paraId="67118CED" w14:textId="369B7F74"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2F8C2F5E" w14:textId="77777777" w:rsidTr="004B1B0D">
        <w:trPr>
          <w:cantSplit/>
          <w:trHeight w:val="144"/>
          <w:jc w:val="center"/>
        </w:trPr>
        <w:tc>
          <w:tcPr>
            <w:tcW w:w="1250" w:type="dxa"/>
            <w:shd w:val="clear" w:color="auto" w:fill="auto"/>
            <w:noWrap/>
            <w:vAlign w:val="center"/>
          </w:tcPr>
          <w:p w14:paraId="00C46611" w14:textId="7E55CE1D"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Point 8</w:t>
            </w:r>
          </w:p>
        </w:tc>
        <w:tc>
          <w:tcPr>
            <w:tcW w:w="1170" w:type="dxa"/>
            <w:shd w:val="clear" w:color="auto" w:fill="auto"/>
            <w:noWrap/>
            <w:vAlign w:val="center"/>
          </w:tcPr>
          <w:p w14:paraId="098C5632" w14:textId="3CD12AFE"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Bee Branch</w:t>
            </w:r>
          </w:p>
        </w:tc>
        <w:tc>
          <w:tcPr>
            <w:tcW w:w="1080" w:type="dxa"/>
            <w:shd w:val="clear" w:color="auto" w:fill="auto"/>
            <w:noWrap/>
            <w:vAlign w:val="center"/>
          </w:tcPr>
          <w:p w14:paraId="67D38299" w14:textId="3F6B20E0"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6.3</w:t>
            </w:r>
          </w:p>
        </w:tc>
        <w:tc>
          <w:tcPr>
            <w:tcW w:w="1260" w:type="dxa"/>
            <w:shd w:val="clear" w:color="auto" w:fill="auto"/>
            <w:noWrap/>
            <w:vAlign w:val="center"/>
          </w:tcPr>
          <w:p w14:paraId="38460308" w14:textId="0BD8F99C"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2,206</w:t>
            </w:r>
          </w:p>
        </w:tc>
        <w:tc>
          <w:tcPr>
            <w:tcW w:w="1260" w:type="dxa"/>
            <w:shd w:val="clear" w:color="auto" w:fill="auto"/>
            <w:noWrap/>
            <w:vAlign w:val="center"/>
          </w:tcPr>
          <w:p w14:paraId="70EF2B29" w14:textId="1DEC8D0C"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3,636</w:t>
            </w:r>
          </w:p>
        </w:tc>
        <w:tc>
          <w:tcPr>
            <w:tcW w:w="1350" w:type="dxa"/>
            <w:shd w:val="clear" w:color="auto" w:fill="auto"/>
            <w:noWrap/>
            <w:vAlign w:val="center"/>
          </w:tcPr>
          <w:p w14:paraId="2257BB42" w14:textId="16EBC1C1"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5,992</w:t>
            </w:r>
          </w:p>
        </w:tc>
        <w:tc>
          <w:tcPr>
            <w:tcW w:w="1080" w:type="dxa"/>
            <w:shd w:val="clear" w:color="auto" w:fill="F2F2F2" w:themeFill="background1" w:themeFillShade="F2"/>
            <w:noWrap/>
            <w:vAlign w:val="center"/>
          </w:tcPr>
          <w:p w14:paraId="1AB79418" w14:textId="49C83894"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4</w:t>
            </w:r>
            <w:r>
              <w:rPr>
                <w:rFonts w:ascii="Calibri" w:hAnsi="Calibri" w:cs="Calibri"/>
                <w:color w:val="000000"/>
                <w:sz w:val="20"/>
                <w:szCs w:val="20"/>
              </w:rPr>
              <w:t>,</w:t>
            </w:r>
            <w:r w:rsidRPr="009B63F5">
              <w:rPr>
                <w:rFonts w:ascii="Calibri" w:hAnsi="Calibri" w:cs="Calibri"/>
                <w:color w:val="000000"/>
                <w:sz w:val="20"/>
                <w:szCs w:val="20"/>
              </w:rPr>
              <w:t>333</w:t>
            </w:r>
          </w:p>
        </w:tc>
        <w:tc>
          <w:tcPr>
            <w:tcW w:w="1080" w:type="dxa"/>
            <w:shd w:val="clear" w:color="auto" w:fill="auto"/>
            <w:noWrap/>
            <w:vAlign w:val="center"/>
          </w:tcPr>
          <w:p w14:paraId="0FB90A47" w14:textId="06755E9C"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noWrap/>
            <w:vAlign w:val="center"/>
          </w:tcPr>
          <w:p w14:paraId="48CC0A0D" w14:textId="5FBB3580"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noWrap/>
            <w:vAlign w:val="center"/>
          </w:tcPr>
          <w:p w14:paraId="56AA80C5" w14:textId="2C005D7F"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noWrap/>
            <w:vAlign w:val="center"/>
          </w:tcPr>
          <w:p w14:paraId="661ADC8E" w14:textId="250F9D7E"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5529F219" w14:textId="77777777" w:rsidTr="004B1B0D">
        <w:trPr>
          <w:cantSplit/>
          <w:trHeight w:val="144"/>
          <w:jc w:val="center"/>
        </w:trPr>
        <w:tc>
          <w:tcPr>
            <w:tcW w:w="1250" w:type="dxa"/>
            <w:shd w:val="clear" w:color="auto" w:fill="auto"/>
            <w:noWrap/>
            <w:vAlign w:val="center"/>
          </w:tcPr>
          <w:p w14:paraId="300205B0" w14:textId="34C3E3E3"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Point 9</w:t>
            </w:r>
          </w:p>
        </w:tc>
        <w:tc>
          <w:tcPr>
            <w:tcW w:w="1170" w:type="dxa"/>
            <w:shd w:val="clear" w:color="auto" w:fill="auto"/>
            <w:noWrap/>
            <w:vAlign w:val="center"/>
          </w:tcPr>
          <w:p w14:paraId="58A0F0ED" w14:textId="5A0A4FE8"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Unnamed</w:t>
            </w:r>
          </w:p>
        </w:tc>
        <w:tc>
          <w:tcPr>
            <w:tcW w:w="1080" w:type="dxa"/>
            <w:shd w:val="clear" w:color="auto" w:fill="auto"/>
            <w:noWrap/>
            <w:vAlign w:val="center"/>
          </w:tcPr>
          <w:p w14:paraId="31479295" w14:textId="58A86C51"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10.7</w:t>
            </w:r>
          </w:p>
        </w:tc>
        <w:tc>
          <w:tcPr>
            <w:tcW w:w="1260" w:type="dxa"/>
            <w:shd w:val="clear" w:color="auto" w:fill="auto"/>
            <w:noWrap/>
            <w:vAlign w:val="center"/>
          </w:tcPr>
          <w:p w14:paraId="21CF39D8" w14:textId="505054FD"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2,617</w:t>
            </w:r>
          </w:p>
        </w:tc>
        <w:tc>
          <w:tcPr>
            <w:tcW w:w="1260" w:type="dxa"/>
            <w:shd w:val="clear" w:color="auto" w:fill="auto"/>
            <w:noWrap/>
            <w:vAlign w:val="center"/>
          </w:tcPr>
          <w:p w14:paraId="25EAD389" w14:textId="34D94787"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4,313</w:t>
            </w:r>
          </w:p>
        </w:tc>
        <w:tc>
          <w:tcPr>
            <w:tcW w:w="1350" w:type="dxa"/>
            <w:shd w:val="clear" w:color="auto" w:fill="auto"/>
            <w:noWrap/>
            <w:vAlign w:val="center"/>
          </w:tcPr>
          <w:p w14:paraId="3CC1EDDC" w14:textId="0E99C2D0"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7,108</w:t>
            </w:r>
          </w:p>
        </w:tc>
        <w:tc>
          <w:tcPr>
            <w:tcW w:w="1080" w:type="dxa"/>
            <w:shd w:val="clear" w:color="auto" w:fill="F2F2F2" w:themeFill="background1" w:themeFillShade="F2"/>
            <w:noWrap/>
            <w:vAlign w:val="center"/>
          </w:tcPr>
          <w:p w14:paraId="76CEE883" w14:textId="212F65C0"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4</w:t>
            </w:r>
            <w:r>
              <w:rPr>
                <w:rFonts w:ascii="Calibri" w:hAnsi="Calibri" w:cs="Calibri"/>
                <w:color w:val="000000"/>
                <w:sz w:val="20"/>
                <w:szCs w:val="20"/>
              </w:rPr>
              <w:t>,</w:t>
            </w:r>
            <w:r w:rsidRPr="009B63F5">
              <w:rPr>
                <w:rFonts w:ascii="Calibri" w:hAnsi="Calibri" w:cs="Calibri"/>
                <w:color w:val="000000"/>
                <w:sz w:val="20"/>
                <w:szCs w:val="20"/>
              </w:rPr>
              <w:t>954</w:t>
            </w:r>
          </w:p>
        </w:tc>
        <w:tc>
          <w:tcPr>
            <w:tcW w:w="1080" w:type="dxa"/>
            <w:shd w:val="clear" w:color="auto" w:fill="auto"/>
            <w:noWrap/>
            <w:vAlign w:val="center"/>
          </w:tcPr>
          <w:p w14:paraId="7ABAD063" w14:textId="6319A1C5"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noWrap/>
            <w:vAlign w:val="center"/>
          </w:tcPr>
          <w:p w14:paraId="6BD96E42" w14:textId="695FE8D7"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noWrap/>
            <w:vAlign w:val="center"/>
          </w:tcPr>
          <w:p w14:paraId="0F67C367" w14:textId="1F747DFD"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noWrap/>
            <w:vAlign w:val="center"/>
          </w:tcPr>
          <w:p w14:paraId="1AC00FC6" w14:textId="53120C61"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462A866A" w14:textId="77777777" w:rsidTr="004B1B0D">
        <w:trPr>
          <w:cantSplit/>
          <w:trHeight w:val="144"/>
          <w:jc w:val="center"/>
        </w:trPr>
        <w:tc>
          <w:tcPr>
            <w:tcW w:w="1250" w:type="dxa"/>
            <w:shd w:val="clear" w:color="auto" w:fill="auto"/>
            <w:noWrap/>
            <w:vAlign w:val="center"/>
          </w:tcPr>
          <w:p w14:paraId="45399AC0" w14:textId="37D4B1BE"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Point 10</w:t>
            </w:r>
          </w:p>
        </w:tc>
        <w:tc>
          <w:tcPr>
            <w:tcW w:w="1170" w:type="dxa"/>
            <w:shd w:val="clear" w:color="auto" w:fill="auto"/>
            <w:noWrap/>
            <w:vAlign w:val="center"/>
          </w:tcPr>
          <w:p w14:paraId="4DF28048" w14:textId="75B39C56"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Cherokee Creek</w:t>
            </w:r>
          </w:p>
        </w:tc>
        <w:tc>
          <w:tcPr>
            <w:tcW w:w="1080" w:type="dxa"/>
            <w:shd w:val="clear" w:color="auto" w:fill="auto"/>
            <w:noWrap/>
            <w:vAlign w:val="center"/>
          </w:tcPr>
          <w:p w14:paraId="6B301D66" w14:textId="0681990A"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108.7</w:t>
            </w:r>
          </w:p>
        </w:tc>
        <w:tc>
          <w:tcPr>
            <w:tcW w:w="1260" w:type="dxa"/>
            <w:shd w:val="clear" w:color="auto" w:fill="auto"/>
            <w:noWrap/>
            <w:vAlign w:val="center"/>
          </w:tcPr>
          <w:p w14:paraId="2FE4CAB1" w14:textId="34D8C99C"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13,893</w:t>
            </w:r>
          </w:p>
        </w:tc>
        <w:tc>
          <w:tcPr>
            <w:tcW w:w="1260" w:type="dxa"/>
            <w:shd w:val="clear" w:color="auto" w:fill="auto"/>
            <w:noWrap/>
            <w:vAlign w:val="center"/>
          </w:tcPr>
          <w:p w14:paraId="7740ACDB" w14:textId="7BBB2941"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22,895</w:t>
            </w:r>
          </w:p>
        </w:tc>
        <w:tc>
          <w:tcPr>
            <w:tcW w:w="1350" w:type="dxa"/>
            <w:shd w:val="clear" w:color="auto" w:fill="auto"/>
            <w:noWrap/>
            <w:vAlign w:val="center"/>
          </w:tcPr>
          <w:p w14:paraId="0734557B" w14:textId="562A9CAC"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37,731</w:t>
            </w:r>
          </w:p>
        </w:tc>
        <w:tc>
          <w:tcPr>
            <w:tcW w:w="1080" w:type="dxa"/>
            <w:shd w:val="clear" w:color="auto" w:fill="F2F2F2" w:themeFill="background1" w:themeFillShade="F2"/>
            <w:noWrap/>
            <w:vAlign w:val="center"/>
          </w:tcPr>
          <w:p w14:paraId="7DC01656" w14:textId="325F4460"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39</w:t>
            </w:r>
            <w:r>
              <w:rPr>
                <w:rFonts w:ascii="Calibri" w:hAnsi="Calibri" w:cs="Calibri"/>
                <w:color w:val="000000"/>
                <w:sz w:val="20"/>
                <w:szCs w:val="20"/>
              </w:rPr>
              <w:t>,</w:t>
            </w:r>
            <w:r w:rsidRPr="009B63F5">
              <w:rPr>
                <w:rFonts w:ascii="Calibri" w:hAnsi="Calibri" w:cs="Calibri"/>
                <w:color w:val="000000"/>
                <w:sz w:val="20"/>
                <w:szCs w:val="20"/>
              </w:rPr>
              <w:t>408</w:t>
            </w:r>
          </w:p>
        </w:tc>
        <w:tc>
          <w:tcPr>
            <w:tcW w:w="1080" w:type="dxa"/>
            <w:shd w:val="clear" w:color="auto" w:fill="auto"/>
            <w:noWrap/>
            <w:vAlign w:val="center"/>
          </w:tcPr>
          <w:p w14:paraId="4D25EC75" w14:textId="7671CB4A"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noWrap/>
            <w:vAlign w:val="center"/>
          </w:tcPr>
          <w:p w14:paraId="42ED313A" w14:textId="0690BEDC"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noWrap/>
            <w:vAlign w:val="center"/>
          </w:tcPr>
          <w:p w14:paraId="2086470D" w14:textId="79F6C3D4"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noWrap/>
            <w:vAlign w:val="center"/>
          </w:tcPr>
          <w:p w14:paraId="5A60946A" w14:textId="0AC387EA"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37DB8E6F" w14:textId="77777777" w:rsidTr="004B1B0D">
        <w:trPr>
          <w:cantSplit/>
          <w:trHeight w:val="144"/>
          <w:jc w:val="center"/>
        </w:trPr>
        <w:tc>
          <w:tcPr>
            <w:tcW w:w="1250" w:type="dxa"/>
            <w:shd w:val="clear" w:color="auto" w:fill="auto"/>
            <w:noWrap/>
            <w:vAlign w:val="center"/>
          </w:tcPr>
          <w:p w14:paraId="68737D87" w14:textId="33E6A4CF"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Point 11</w:t>
            </w:r>
          </w:p>
        </w:tc>
        <w:tc>
          <w:tcPr>
            <w:tcW w:w="1170" w:type="dxa"/>
            <w:shd w:val="clear" w:color="auto" w:fill="auto"/>
            <w:noWrap/>
            <w:vAlign w:val="center"/>
          </w:tcPr>
          <w:p w14:paraId="31A388E6" w14:textId="324D6AF2"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Cherokee Creek</w:t>
            </w:r>
          </w:p>
        </w:tc>
        <w:tc>
          <w:tcPr>
            <w:tcW w:w="1080" w:type="dxa"/>
            <w:shd w:val="clear" w:color="auto" w:fill="auto"/>
            <w:noWrap/>
            <w:vAlign w:val="center"/>
          </w:tcPr>
          <w:p w14:paraId="69C7A5C3" w14:textId="5F0CA645"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135.8</w:t>
            </w:r>
          </w:p>
        </w:tc>
        <w:tc>
          <w:tcPr>
            <w:tcW w:w="1260" w:type="dxa"/>
            <w:shd w:val="clear" w:color="auto" w:fill="auto"/>
            <w:noWrap/>
            <w:vAlign w:val="center"/>
          </w:tcPr>
          <w:p w14:paraId="2B2F0B40" w14:textId="0353958A"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15,624</w:t>
            </w:r>
          </w:p>
        </w:tc>
        <w:tc>
          <w:tcPr>
            <w:tcW w:w="1260" w:type="dxa"/>
            <w:shd w:val="clear" w:color="auto" w:fill="auto"/>
            <w:noWrap/>
            <w:vAlign w:val="center"/>
          </w:tcPr>
          <w:p w14:paraId="46CF4ED2" w14:textId="389C74E6"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25,748</w:t>
            </w:r>
          </w:p>
        </w:tc>
        <w:tc>
          <w:tcPr>
            <w:tcW w:w="1350" w:type="dxa"/>
            <w:shd w:val="clear" w:color="auto" w:fill="auto"/>
            <w:noWrap/>
            <w:vAlign w:val="center"/>
          </w:tcPr>
          <w:p w14:paraId="1A0FAD73" w14:textId="653D6403"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42,433</w:t>
            </w:r>
          </w:p>
        </w:tc>
        <w:tc>
          <w:tcPr>
            <w:tcW w:w="1080" w:type="dxa"/>
            <w:shd w:val="clear" w:color="auto" w:fill="F2F2F2" w:themeFill="background1" w:themeFillShade="F2"/>
            <w:noWrap/>
            <w:vAlign w:val="center"/>
          </w:tcPr>
          <w:p w14:paraId="667DE27A" w14:textId="0BCEF79C"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42</w:t>
            </w:r>
            <w:r>
              <w:rPr>
                <w:rFonts w:ascii="Calibri" w:hAnsi="Calibri" w:cs="Calibri"/>
                <w:color w:val="000000"/>
                <w:sz w:val="20"/>
                <w:szCs w:val="20"/>
              </w:rPr>
              <w:t>,</w:t>
            </w:r>
            <w:r w:rsidRPr="009B63F5">
              <w:rPr>
                <w:rFonts w:ascii="Calibri" w:hAnsi="Calibri" w:cs="Calibri"/>
                <w:color w:val="000000"/>
                <w:sz w:val="20"/>
                <w:szCs w:val="20"/>
              </w:rPr>
              <w:t>916</w:t>
            </w:r>
          </w:p>
        </w:tc>
        <w:tc>
          <w:tcPr>
            <w:tcW w:w="1080" w:type="dxa"/>
            <w:shd w:val="clear" w:color="auto" w:fill="auto"/>
            <w:noWrap/>
            <w:vAlign w:val="center"/>
          </w:tcPr>
          <w:p w14:paraId="06664A06" w14:textId="0A41E511"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noWrap/>
            <w:vAlign w:val="center"/>
          </w:tcPr>
          <w:p w14:paraId="1D328AA5" w14:textId="1CFD747A"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noWrap/>
            <w:vAlign w:val="center"/>
          </w:tcPr>
          <w:p w14:paraId="36FD93D7" w14:textId="426A21BF"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noWrap/>
            <w:vAlign w:val="center"/>
          </w:tcPr>
          <w:p w14:paraId="391D65EA" w14:textId="7C9D636A"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5FA7A331" w14:textId="77777777" w:rsidTr="004B1B0D">
        <w:trPr>
          <w:cantSplit/>
          <w:trHeight w:val="144"/>
          <w:jc w:val="center"/>
        </w:trPr>
        <w:tc>
          <w:tcPr>
            <w:tcW w:w="1250" w:type="dxa"/>
            <w:shd w:val="clear" w:color="auto" w:fill="auto"/>
            <w:noWrap/>
            <w:vAlign w:val="center"/>
          </w:tcPr>
          <w:p w14:paraId="37580CB0" w14:textId="77777777" w:rsidR="006D50FF"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0101_A1</w:t>
            </w:r>
          </w:p>
          <w:p w14:paraId="7CF41CA6" w14:textId="18B01D12"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Outfall</w:t>
            </w:r>
          </w:p>
        </w:tc>
        <w:tc>
          <w:tcPr>
            <w:tcW w:w="1170" w:type="dxa"/>
            <w:shd w:val="clear" w:color="auto" w:fill="auto"/>
            <w:noWrap/>
            <w:vAlign w:val="center"/>
          </w:tcPr>
          <w:p w14:paraId="3BFC14D3" w14:textId="139EBBF8"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Cherokee Creek</w:t>
            </w:r>
          </w:p>
        </w:tc>
        <w:tc>
          <w:tcPr>
            <w:tcW w:w="1080" w:type="dxa"/>
            <w:shd w:val="clear" w:color="auto" w:fill="auto"/>
            <w:noWrap/>
            <w:vAlign w:val="center"/>
          </w:tcPr>
          <w:p w14:paraId="50B7BAB1" w14:textId="4B9DC9CC"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159.9</w:t>
            </w:r>
          </w:p>
        </w:tc>
        <w:tc>
          <w:tcPr>
            <w:tcW w:w="1260" w:type="dxa"/>
            <w:shd w:val="clear" w:color="auto" w:fill="auto"/>
            <w:noWrap/>
            <w:vAlign w:val="center"/>
          </w:tcPr>
          <w:p w14:paraId="3382028D" w14:textId="7F53737E"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17,315</w:t>
            </w:r>
          </w:p>
        </w:tc>
        <w:tc>
          <w:tcPr>
            <w:tcW w:w="1260" w:type="dxa"/>
            <w:shd w:val="clear" w:color="auto" w:fill="auto"/>
            <w:noWrap/>
            <w:vAlign w:val="center"/>
          </w:tcPr>
          <w:p w14:paraId="1DA8A46E" w14:textId="3F82A78D"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28,535</w:t>
            </w:r>
          </w:p>
        </w:tc>
        <w:tc>
          <w:tcPr>
            <w:tcW w:w="1350" w:type="dxa"/>
            <w:shd w:val="clear" w:color="auto" w:fill="auto"/>
            <w:noWrap/>
            <w:vAlign w:val="center"/>
          </w:tcPr>
          <w:p w14:paraId="69B8D531" w14:textId="1262B2F4"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47,025</w:t>
            </w:r>
          </w:p>
        </w:tc>
        <w:tc>
          <w:tcPr>
            <w:tcW w:w="1080" w:type="dxa"/>
            <w:shd w:val="clear" w:color="auto" w:fill="F2F2F2" w:themeFill="background1" w:themeFillShade="F2"/>
            <w:noWrap/>
            <w:vAlign w:val="center"/>
          </w:tcPr>
          <w:p w14:paraId="72D7B2B5" w14:textId="6B4E4737"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46,514</w:t>
            </w:r>
          </w:p>
        </w:tc>
        <w:tc>
          <w:tcPr>
            <w:tcW w:w="1080" w:type="dxa"/>
            <w:shd w:val="clear" w:color="auto" w:fill="auto"/>
            <w:noWrap/>
            <w:vAlign w:val="center"/>
          </w:tcPr>
          <w:p w14:paraId="57EFB7E6" w14:textId="3CFBE134"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noWrap/>
            <w:vAlign w:val="center"/>
          </w:tcPr>
          <w:p w14:paraId="226ECCFF" w14:textId="25FB5FEF"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noWrap/>
            <w:vAlign w:val="center"/>
          </w:tcPr>
          <w:p w14:paraId="0FBB0F55" w14:textId="379C17B6"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noWrap/>
            <w:vAlign w:val="center"/>
          </w:tcPr>
          <w:p w14:paraId="1647E84E" w14:textId="7A466A52"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E31183" w:rsidRPr="009B63F5" w14:paraId="16534D11" w14:textId="77777777" w:rsidTr="004B1B0D">
        <w:trPr>
          <w:cantSplit/>
          <w:trHeight w:val="144"/>
          <w:jc w:val="center"/>
        </w:trPr>
        <w:tc>
          <w:tcPr>
            <w:tcW w:w="12960" w:type="dxa"/>
            <w:gridSpan w:val="11"/>
            <w:shd w:val="clear" w:color="auto" w:fill="9CC2E5" w:themeFill="accent5" w:themeFillTint="99"/>
            <w:vAlign w:val="center"/>
            <w:hideMark/>
          </w:tcPr>
          <w:p w14:paraId="5BFD0FC8" w14:textId="7C4F48EA" w:rsidR="00E31183" w:rsidRPr="009B63F5" w:rsidRDefault="00605E87" w:rsidP="00D660E7">
            <w:pPr>
              <w:spacing w:before="40" w:after="40" w:line="240" w:lineRule="auto"/>
              <w:jc w:val="center"/>
              <w:rPr>
                <w:rFonts w:eastAsia="Times New Roman" w:cstheme="minorHAnsi"/>
                <w:b/>
                <w:bCs/>
                <w:sz w:val="20"/>
                <w:szCs w:val="20"/>
              </w:rPr>
            </w:pPr>
            <w:r w:rsidRPr="009B63F5">
              <w:rPr>
                <w:rFonts w:eastAsia="Times New Roman" w:cstheme="minorHAnsi"/>
                <w:b/>
                <w:bCs/>
                <w:sz w:val="20"/>
                <w:szCs w:val="20"/>
              </w:rPr>
              <w:t xml:space="preserve">Domain </w:t>
            </w:r>
            <w:r w:rsidR="00DA2007" w:rsidRPr="009B63F5">
              <w:rPr>
                <w:rFonts w:eastAsia="Times New Roman" w:cstheme="minorHAnsi"/>
                <w:b/>
                <w:bCs/>
                <w:sz w:val="20"/>
                <w:szCs w:val="20"/>
              </w:rPr>
              <w:t>0</w:t>
            </w:r>
            <w:r w:rsidR="007A6542" w:rsidRPr="009B63F5">
              <w:rPr>
                <w:rFonts w:eastAsia="Times New Roman" w:cstheme="minorHAnsi"/>
                <w:b/>
                <w:bCs/>
                <w:sz w:val="20"/>
                <w:szCs w:val="20"/>
              </w:rPr>
              <w:t>1</w:t>
            </w:r>
            <w:r w:rsidR="00DA2007" w:rsidRPr="009B63F5">
              <w:rPr>
                <w:rFonts w:eastAsia="Times New Roman" w:cstheme="minorHAnsi"/>
                <w:b/>
                <w:bCs/>
                <w:sz w:val="20"/>
                <w:szCs w:val="20"/>
              </w:rPr>
              <w:t>0</w:t>
            </w:r>
            <w:r w:rsidR="00E31183" w:rsidRPr="009B63F5">
              <w:rPr>
                <w:rFonts w:eastAsia="Times New Roman" w:cstheme="minorHAnsi"/>
                <w:b/>
                <w:bCs/>
                <w:sz w:val="20"/>
                <w:szCs w:val="20"/>
              </w:rPr>
              <w:t>1_A2</w:t>
            </w:r>
          </w:p>
        </w:tc>
      </w:tr>
      <w:tr w:rsidR="009B63F5" w:rsidRPr="009B63F5" w14:paraId="58E5920F" w14:textId="77777777" w:rsidTr="004B1B0D">
        <w:trPr>
          <w:cantSplit/>
          <w:trHeight w:val="144"/>
          <w:jc w:val="center"/>
        </w:trPr>
        <w:tc>
          <w:tcPr>
            <w:tcW w:w="1250" w:type="dxa"/>
            <w:shd w:val="clear" w:color="auto" w:fill="auto"/>
            <w:noWrap/>
            <w:vAlign w:val="center"/>
          </w:tcPr>
          <w:p w14:paraId="14C03DC0" w14:textId="34B0815E"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USGS Gage</w:t>
            </w:r>
          </w:p>
        </w:tc>
        <w:tc>
          <w:tcPr>
            <w:tcW w:w="1170" w:type="dxa"/>
            <w:shd w:val="clear" w:color="auto" w:fill="auto"/>
            <w:noWrap/>
            <w:vAlign w:val="center"/>
          </w:tcPr>
          <w:p w14:paraId="2E0DA78C" w14:textId="725FC9B0"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08147000</w:t>
            </w:r>
          </w:p>
        </w:tc>
        <w:tc>
          <w:tcPr>
            <w:tcW w:w="1080" w:type="dxa"/>
            <w:shd w:val="clear" w:color="auto" w:fill="auto"/>
            <w:noWrap/>
            <w:vAlign w:val="center"/>
          </w:tcPr>
          <w:p w14:paraId="5CE1738F" w14:textId="1EDF4979"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31218</w:t>
            </w:r>
          </w:p>
        </w:tc>
        <w:tc>
          <w:tcPr>
            <w:tcW w:w="1260" w:type="dxa"/>
            <w:shd w:val="clear" w:color="auto" w:fill="auto"/>
            <w:noWrap/>
            <w:vAlign w:val="center"/>
          </w:tcPr>
          <w:p w14:paraId="501B1CA6" w14:textId="6F9D77BE"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260" w:type="dxa"/>
            <w:shd w:val="clear" w:color="auto" w:fill="auto"/>
            <w:noWrap/>
            <w:vAlign w:val="center"/>
          </w:tcPr>
          <w:p w14:paraId="3B26F521" w14:textId="0707A791"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350" w:type="dxa"/>
            <w:shd w:val="clear" w:color="auto" w:fill="auto"/>
            <w:noWrap/>
            <w:vAlign w:val="center"/>
          </w:tcPr>
          <w:p w14:paraId="6096D13F" w14:textId="4BB41CBF"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F2F2F2" w:themeFill="background1" w:themeFillShade="F2"/>
            <w:vAlign w:val="center"/>
          </w:tcPr>
          <w:p w14:paraId="14E64B0F" w14:textId="1DFDE242"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color w:val="000000"/>
                <w:sz w:val="20"/>
                <w:szCs w:val="20"/>
              </w:rPr>
              <w:t>236</w:t>
            </w:r>
            <w:r>
              <w:rPr>
                <w:rFonts w:ascii="Calibri" w:hAnsi="Calibri" w:cs="Calibri"/>
                <w:color w:val="000000"/>
                <w:sz w:val="20"/>
                <w:szCs w:val="20"/>
              </w:rPr>
              <w:t>,</w:t>
            </w:r>
            <w:r w:rsidRPr="009B63F5">
              <w:rPr>
                <w:rFonts w:ascii="Calibri" w:hAnsi="Calibri" w:cs="Calibri"/>
                <w:color w:val="000000"/>
                <w:sz w:val="20"/>
                <w:szCs w:val="20"/>
              </w:rPr>
              <w:t>163</w:t>
            </w:r>
          </w:p>
        </w:tc>
        <w:tc>
          <w:tcPr>
            <w:tcW w:w="1080" w:type="dxa"/>
            <w:shd w:val="clear" w:color="auto" w:fill="auto"/>
            <w:noWrap/>
            <w:vAlign w:val="center"/>
            <w:hideMark/>
          </w:tcPr>
          <w:p w14:paraId="61DA4AE0" w14:textId="79A8DE5A"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115,000</w:t>
            </w:r>
          </w:p>
        </w:tc>
        <w:tc>
          <w:tcPr>
            <w:tcW w:w="1080" w:type="dxa"/>
            <w:shd w:val="clear" w:color="auto" w:fill="auto"/>
            <w:noWrap/>
            <w:vAlign w:val="center"/>
            <w:hideMark/>
          </w:tcPr>
          <w:p w14:paraId="0E7757B5" w14:textId="3692D937"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158,000</w:t>
            </w:r>
          </w:p>
        </w:tc>
        <w:tc>
          <w:tcPr>
            <w:tcW w:w="1170" w:type="dxa"/>
            <w:shd w:val="clear" w:color="auto" w:fill="auto"/>
            <w:noWrap/>
            <w:vAlign w:val="center"/>
            <w:hideMark/>
          </w:tcPr>
          <w:p w14:paraId="136C768D" w14:textId="3C8D73CD"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254,000</w:t>
            </w:r>
          </w:p>
        </w:tc>
        <w:tc>
          <w:tcPr>
            <w:tcW w:w="1180" w:type="dxa"/>
            <w:shd w:val="clear" w:color="auto" w:fill="auto"/>
            <w:noWrap/>
            <w:vAlign w:val="center"/>
            <w:hideMark/>
          </w:tcPr>
          <w:p w14:paraId="430CB0C0" w14:textId="63FCBC76"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5F56BCAA" w14:textId="77777777" w:rsidTr="004B1B0D">
        <w:trPr>
          <w:cantSplit/>
          <w:trHeight w:val="144"/>
          <w:jc w:val="center"/>
        </w:trPr>
        <w:tc>
          <w:tcPr>
            <w:tcW w:w="1250" w:type="dxa"/>
            <w:shd w:val="clear" w:color="auto" w:fill="auto"/>
            <w:noWrap/>
            <w:vAlign w:val="center"/>
          </w:tcPr>
          <w:p w14:paraId="7A214142" w14:textId="34956602"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Pt 1</w:t>
            </w:r>
          </w:p>
        </w:tc>
        <w:tc>
          <w:tcPr>
            <w:tcW w:w="1170" w:type="dxa"/>
            <w:shd w:val="clear" w:color="auto" w:fill="auto"/>
            <w:noWrap/>
            <w:vAlign w:val="center"/>
          </w:tcPr>
          <w:p w14:paraId="68D16BD2" w14:textId="62771FA9"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Yancey Creek</w:t>
            </w:r>
          </w:p>
        </w:tc>
        <w:tc>
          <w:tcPr>
            <w:tcW w:w="1080" w:type="dxa"/>
            <w:shd w:val="clear" w:color="auto" w:fill="auto"/>
            <w:noWrap/>
            <w:vAlign w:val="center"/>
          </w:tcPr>
          <w:p w14:paraId="45225864" w14:textId="0F06746F"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29.4</w:t>
            </w:r>
          </w:p>
        </w:tc>
        <w:tc>
          <w:tcPr>
            <w:tcW w:w="1260" w:type="dxa"/>
            <w:shd w:val="clear" w:color="auto" w:fill="auto"/>
            <w:noWrap/>
            <w:vAlign w:val="center"/>
          </w:tcPr>
          <w:p w14:paraId="51A5CCE5" w14:textId="05AD783B"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6,647</w:t>
            </w:r>
          </w:p>
        </w:tc>
        <w:tc>
          <w:tcPr>
            <w:tcW w:w="1260" w:type="dxa"/>
            <w:shd w:val="clear" w:color="auto" w:fill="auto"/>
            <w:noWrap/>
            <w:vAlign w:val="center"/>
          </w:tcPr>
          <w:p w14:paraId="60B23B7D" w14:textId="6AEA21DC"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10,954</w:t>
            </w:r>
          </w:p>
        </w:tc>
        <w:tc>
          <w:tcPr>
            <w:tcW w:w="1350" w:type="dxa"/>
            <w:shd w:val="clear" w:color="auto" w:fill="auto"/>
            <w:noWrap/>
            <w:vAlign w:val="center"/>
          </w:tcPr>
          <w:p w14:paraId="30A1237F" w14:textId="3321D821"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18,052</w:t>
            </w:r>
          </w:p>
        </w:tc>
        <w:tc>
          <w:tcPr>
            <w:tcW w:w="1080" w:type="dxa"/>
            <w:shd w:val="clear" w:color="auto" w:fill="F2F2F2" w:themeFill="background1" w:themeFillShade="F2"/>
            <w:vAlign w:val="center"/>
          </w:tcPr>
          <w:p w14:paraId="30DB86FF" w14:textId="2E0BFDC8"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color w:val="000000"/>
                <w:sz w:val="20"/>
                <w:szCs w:val="20"/>
              </w:rPr>
              <w:t>16,361</w:t>
            </w:r>
          </w:p>
        </w:tc>
        <w:tc>
          <w:tcPr>
            <w:tcW w:w="1080" w:type="dxa"/>
            <w:shd w:val="clear" w:color="auto" w:fill="auto"/>
            <w:noWrap/>
            <w:vAlign w:val="center"/>
            <w:hideMark/>
          </w:tcPr>
          <w:p w14:paraId="70D69F87" w14:textId="6A5AC6C1"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noWrap/>
            <w:vAlign w:val="center"/>
            <w:hideMark/>
          </w:tcPr>
          <w:p w14:paraId="74B2F567" w14:textId="6CF83ED6"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noWrap/>
            <w:vAlign w:val="center"/>
            <w:hideMark/>
          </w:tcPr>
          <w:p w14:paraId="107D57E6" w14:textId="3DABBFF1"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noWrap/>
            <w:vAlign w:val="center"/>
            <w:hideMark/>
          </w:tcPr>
          <w:p w14:paraId="33A1C030" w14:textId="76E4BD18"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1EFD1E5A" w14:textId="77777777" w:rsidTr="004B1B0D">
        <w:trPr>
          <w:cantSplit/>
          <w:trHeight w:val="144"/>
          <w:jc w:val="center"/>
        </w:trPr>
        <w:tc>
          <w:tcPr>
            <w:tcW w:w="1250" w:type="dxa"/>
            <w:shd w:val="clear" w:color="auto" w:fill="auto"/>
            <w:noWrap/>
            <w:vAlign w:val="center"/>
          </w:tcPr>
          <w:p w14:paraId="1D90ADB0" w14:textId="403747FE"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Pt 2</w:t>
            </w:r>
          </w:p>
        </w:tc>
        <w:tc>
          <w:tcPr>
            <w:tcW w:w="1170" w:type="dxa"/>
            <w:shd w:val="clear" w:color="auto" w:fill="auto"/>
            <w:noWrap/>
            <w:vAlign w:val="center"/>
          </w:tcPr>
          <w:p w14:paraId="5263E9F1" w14:textId="23D1AD79"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Unnamed</w:t>
            </w:r>
          </w:p>
        </w:tc>
        <w:tc>
          <w:tcPr>
            <w:tcW w:w="1080" w:type="dxa"/>
            <w:shd w:val="clear" w:color="auto" w:fill="auto"/>
            <w:noWrap/>
            <w:vAlign w:val="center"/>
          </w:tcPr>
          <w:p w14:paraId="5E129472" w14:textId="3DF8B866"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2.5</w:t>
            </w:r>
          </w:p>
        </w:tc>
        <w:tc>
          <w:tcPr>
            <w:tcW w:w="1260" w:type="dxa"/>
            <w:shd w:val="clear" w:color="auto" w:fill="auto"/>
            <w:noWrap/>
            <w:vAlign w:val="center"/>
          </w:tcPr>
          <w:p w14:paraId="09D5C7B6" w14:textId="09C6F8CD"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914</w:t>
            </w:r>
          </w:p>
        </w:tc>
        <w:tc>
          <w:tcPr>
            <w:tcW w:w="1260" w:type="dxa"/>
            <w:shd w:val="clear" w:color="auto" w:fill="auto"/>
            <w:noWrap/>
            <w:vAlign w:val="center"/>
          </w:tcPr>
          <w:p w14:paraId="695B52FA" w14:textId="3143787C"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1,507</w:t>
            </w:r>
          </w:p>
        </w:tc>
        <w:tc>
          <w:tcPr>
            <w:tcW w:w="1350" w:type="dxa"/>
            <w:shd w:val="clear" w:color="auto" w:fill="auto"/>
            <w:noWrap/>
            <w:vAlign w:val="center"/>
          </w:tcPr>
          <w:p w14:paraId="6F8B340F" w14:textId="047206BD"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2,484</w:t>
            </w:r>
          </w:p>
        </w:tc>
        <w:tc>
          <w:tcPr>
            <w:tcW w:w="1080" w:type="dxa"/>
            <w:shd w:val="clear" w:color="auto" w:fill="F2F2F2" w:themeFill="background1" w:themeFillShade="F2"/>
            <w:vAlign w:val="center"/>
          </w:tcPr>
          <w:p w14:paraId="4A590B39" w14:textId="17355E05"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color w:val="000000"/>
                <w:sz w:val="20"/>
                <w:szCs w:val="20"/>
              </w:rPr>
              <w:t>1,148</w:t>
            </w:r>
          </w:p>
        </w:tc>
        <w:tc>
          <w:tcPr>
            <w:tcW w:w="1080" w:type="dxa"/>
            <w:shd w:val="clear" w:color="auto" w:fill="auto"/>
            <w:noWrap/>
            <w:vAlign w:val="center"/>
            <w:hideMark/>
          </w:tcPr>
          <w:p w14:paraId="55107993" w14:textId="4C4915A1"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noWrap/>
            <w:vAlign w:val="center"/>
            <w:hideMark/>
          </w:tcPr>
          <w:p w14:paraId="7414DD82" w14:textId="78788357"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noWrap/>
            <w:vAlign w:val="center"/>
            <w:hideMark/>
          </w:tcPr>
          <w:p w14:paraId="5F82ADA6" w14:textId="1DCB7142"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noWrap/>
            <w:vAlign w:val="center"/>
            <w:hideMark/>
          </w:tcPr>
          <w:p w14:paraId="334CA906" w14:textId="35724A75"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09B9F467" w14:textId="77777777" w:rsidTr="004B1B0D">
        <w:trPr>
          <w:cantSplit/>
          <w:trHeight w:val="144"/>
          <w:jc w:val="center"/>
        </w:trPr>
        <w:tc>
          <w:tcPr>
            <w:tcW w:w="1250" w:type="dxa"/>
            <w:shd w:val="clear" w:color="auto" w:fill="auto"/>
            <w:noWrap/>
            <w:vAlign w:val="center"/>
          </w:tcPr>
          <w:p w14:paraId="6F822DFF" w14:textId="7C9F3521"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lastRenderedPageBreak/>
              <w:t>Pt 3</w:t>
            </w:r>
          </w:p>
        </w:tc>
        <w:tc>
          <w:tcPr>
            <w:tcW w:w="1170" w:type="dxa"/>
            <w:shd w:val="clear" w:color="auto" w:fill="auto"/>
            <w:noWrap/>
            <w:vAlign w:val="center"/>
          </w:tcPr>
          <w:p w14:paraId="702B7E87" w14:textId="02C62FE6"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Rough Creek</w:t>
            </w:r>
          </w:p>
        </w:tc>
        <w:tc>
          <w:tcPr>
            <w:tcW w:w="1080" w:type="dxa"/>
            <w:shd w:val="clear" w:color="auto" w:fill="auto"/>
            <w:noWrap/>
            <w:vAlign w:val="center"/>
          </w:tcPr>
          <w:p w14:paraId="4FA1FAA7" w14:textId="0828363E"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17.8</w:t>
            </w:r>
          </w:p>
        </w:tc>
        <w:tc>
          <w:tcPr>
            <w:tcW w:w="1260" w:type="dxa"/>
            <w:shd w:val="clear" w:color="auto" w:fill="auto"/>
            <w:noWrap/>
            <w:vAlign w:val="center"/>
          </w:tcPr>
          <w:p w14:paraId="1419AB04" w14:textId="09B59809"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3,252</w:t>
            </w:r>
          </w:p>
        </w:tc>
        <w:tc>
          <w:tcPr>
            <w:tcW w:w="1260" w:type="dxa"/>
            <w:shd w:val="clear" w:color="auto" w:fill="auto"/>
            <w:noWrap/>
            <w:vAlign w:val="center"/>
          </w:tcPr>
          <w:p w14:paraId="37C283D5" w14:textId="16963B86"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3,540</w:t>
            </w:r>
          </w:p>
        </w:tc>
        <w:tc>
          <w:tcPr>
            <w:tcW w:w="1350" w:type="dxa"/>
            <w:shd w:val="clear" w:color="auto" w:fill="auto"/>
            <w:noWrap/>
            <w:vAlign w:val="center"/>
          </w:tcPr>
          <w:p w14:paraId="3C4851E1" w14:textId="1C7638FC"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8,833</w:t>
            </w:r>
          </w:p>
        </w:tc>
        <w:tc>
          <w:tcPr>
            <w:tcW w:w="1080" w:type="dxa"/>
            <w:shd w:val="clear" w:color="auto" w:fill="F2F2F2" w:themeFill="background1" w:themeFillShade="F2"/>
            <w:vAlign w:val="center"/>
          </w:tcPr>
          <w:p w14:paraId="3D79F3DD" w14:textId="32D4BBD4"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color w:val="000000"/>
                <w:sz w:val="20"/>
                <w:szCs w:val="20"/>
              </w:rPr>
              <w:t>10,873</w:t>
            </w:r>
          </w:p>
        </w:tc>
        <w:tc>
          <w:tcPr>
            <w:tcW w:w="1080" w:type="dxa"/>
            <w:shd w:val="clear" w:color="auto" w:fill="auto"/>
            <w:noWrap/>
            <w:vAlign w:val="center"/>
            <w:hideMark/>
          </w:tcPr>
          <w:p w14:paraId="0A8D37EF" w14:textId="63B87F8F"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noWrap/>
            <w:vAlign w:val="center"/>
            <w:hideMark/>
          </w:tcPr>
          <w:p w14:paraId="66A78CB6" w14:textId="520F1ECD"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noWrap/>
            <w:vAlign w:val="center"/>
            <w:hideMark/>
          </w:tcPr>
          <w:p w14:paraId="44CE077F" w14:textId="6BA8BAB4"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noWrap/>
            <w:vAlign w:val="center"/>
            <w:hideMark/>
          </w:tcPr>
          <w:p w14:paraId="2F0263C3" w14:textId="4668382B"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2469E76F" w14:textId="77777777" w:rsidTr="004B1B0D">
        <w:trPr>
          <w:cantSplit/>
          <w:trHeight w:val="144"/>
          <w:jc w:val="center"/>
        </w:trPr>
        <w:tc>
          <w:tcPr>
            <w:tcW w:w="1250" w:type="dxa"/>
            <w:shd w:val="clear" w:color="auto" w:fill="auto"/>
            <w:noWrap/>
            <w:vAlign w:val="center"/>
          </w:tcPr>
          <w:p w14:paraId="72B1FB6B" w14:textId="273FB512"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Pt 4</w:t>
            </w:r>
          </w:p>
        </w:tc>
        <w:tc>
          <w:tcPr>
            <w:tcW w:w="1170" w:type="dxa"/>
            <w:shd w:val="clear" w:color="auto" w:fill="auto"/>
            <w:noWrap/>
            <w:vAlign w:val="center"/>
          </w:tcPr>
          <w:p w14:paraId="31072F15" w14:textId="52123926"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Salt Creek</w:t>
            </w:r>
          </w:p>
        </w:tc>
        <w:tc>
          <w:tcPr>
            <w:tcW w:w="1080" w:type="dxa"/>
            <w:shd w:val="clear" w:color="auto" w:fill="auto"/>
            <w:noWrap/>
            <w:vAlign w:val="center"/>
          </w:tcPr>
          <w:p w14:paraId="7BA6122A" w14:textId="202736D5"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22.5</w:t>
            </w:r>
          </w:p>
        </w:tc>
        <w:tc>
          <w:tcPr>
            <w:tcW w:w="1260" w:type="dxa"/>
            <w:shd w:val="clear" w:color="auto" w:fill="auto"/>
            <w:noWrap/>
            <w:vAlign w:val="center"/>
          </w:tcPr>
          <w:p w14:paraId="2D13D7C9" w14:textId="1B6F3C8F"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4,267</w:t>
            </w:r>
          </w:p>
        </w:tc>
        <w:tc>
          <w:tcPr>
            <w:tcW w:w="1260" w:type="dxa"/>
            <w:shd w:val="clear" w:color="auto" w:fill="auto"/>
            <w:noWrap/>
            <w:vAlign w:val="center"/>
          </w:tcPr>
          <w:p w14:paraId="6D49FDAD" w14:textId="1572EFC0"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7,032</w:t>
            </w:r>
          </w:p>
        </w:tc>
        <w:tc>
          <w:tcPr>
            <w:tcW w:w="1350" w:type="dxa"/>
            <w:shd w:val="clear" w:color="auto" w:fill="auto"/>
            <w:noWrap/>
            <w:vAlign w:val="center"/>
          </w:tcPr>
          <w:p w14:paraId="4A95D6E0" w14:textId="75645C42"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11,589</w:t>
            </w:r>
          </w:p>
        </w:tc>
        <w:tc>
          <w:tcPr>
            <w:tcW w:w="1080" w:type="dxa"/>
            <w:shd w:val="clear" w:color="auto" w:fill="F2F2F2" w:themeFill="background1" w:themeFillShade="F2"/>
            <w:vAlign w:val="center"/>
          </w:tcPr>
          <w:p w14:paraId="7161211E" w14:textId="1420F0ED"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10,796</w:t>
            </w:r>
          </w:p>
        </w:tc>
        <w:tc>
          <w:tcPr>
            <w:tcW w:w="1080" w:type="dxa"/>
            <w:shd w:val="clear" w:color="auto" w:fill="auto"/>
            <w:noWrap/>
            <w:vAlign w:val="center"/>
          </w:tcPr>
          <w:p w14:paraId="3640829F" w14:textId="4A491420"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noWrap/>
            <w:vAlign w:val="center"/>
          </w:tcPr>
          <w:p w14:paraId="63DFD804" w14:textId="42190CAE"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noWrap/>
            <w:vAlign w:val="center"/>
          </w:tcPr>
          <w:p w14:paraId="1D6EEB85" w14:textId="14CAE1B6"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noWrap/>
            <w:vAlign w:val="center"/>
          </w:tcPr>
          <w:p w14:paraId="434E0D88" w14:textId="6314EABB"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468D7FDB" w14:textId="77777777" w:rsidTr="004B1B0D">
        <w:trPr>
          <w:cantSplit/>
          <w:trHeight w:val="144"/>
          <w:jc w:val="center"/>
        </w:trPr>
        <w:tc>
          <w:tcPr>
            <w:tcW w:w="1250" w:type="dxa"/>
            <w:shd w:val="clear" w:color="auto" w:fill="auto"/>
            <w:noWrap/>
            <w:vAlign w:val="center"/>
          </w:tcPr>
          <w:p w14:paraId="46CFE085" w14:textId="347E03F1"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Pt 5</w:t>
            </w:r>
          </w:p>
        </w:tc>
        <w:tc>
          <w:tcPr>
            <w:tcW w:w="1170" w:type="dxa"/>
            <w:shd w:val="clear" w:color="auto" w:fill="auto"/>
            <w:noWrap/>
            <w:vAlign w:val="center"/>
          </w:tcPr>
          <w:p w14:paraId="2FE52FA6" w14:textId="6169FFA1"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Elliott</w:t>
            </w:r>
          </w:p>
        </w:tc>
        <w:tc>
          <w:tcPr>
            <w:tcW w:w="1080" w:type="dxa"/>
            <w:shd w:val="clear" w:color="auto" w:fill="auto"/>
            <w:noWrap/>
            <w:vAlign w:val="center"/>
          </w:tcPr>
          <w:p w14:paraId="0661CB46" w14:textId="3A809D7A"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26.8</w:t>
            </w:r>
          </w:p>
        </w:tc>
        <w:tc>
          <w:tcPr>
            <w:tcW w:w="1260" w:type="dxa"/>
            <w:shd w:val="clear" w:color="auto" w:fill="auto"/>
            <w:noWrap/>
            <w:vAlign w:val="center"/>
          </w:tcPr>
          <w:p w14:paraId="70BFF958" w14:textId="732630ED"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4,186</w:t>
            </w:r>
          </w:p>
        </w:tc>
        <w:tc>
          <w:tcPr>
            <w:tcW w:w="1260" w:type="dxa"/>
            <w:shd w:val="clear" w:color="auto" w:fill="auto"/>
            <w:noWrap/>
            <w:vAlign w:val="center"/>
          </w:tcPr>
          <w:p w14:paraId="0FCD98A9" w14:textId="1B2FEB9C"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6,899</w:t>
            </w:r>
          </w:p>
        </w:tc>
        <w:tc>
          <w:tcPr>
            <w:tcW w:w="1350" w:type="dxa"/>
            <w:shd w:val="clear" w:color="auto" w:fill="auto"/>
            <w:noWrap/>
            <w:vAlign w:val="center"/>
          </w:tcPr>
          <w:p w14:paraId="5D665041" w14:textId="186E8EB9"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11,370</w:t>
            </w:r>
          </w:p>
        </w:tc>
        <w:tc>
          <w:tcPr>
            <w:tcW w:w="1080" w:type="dxa"/>
            <w:shd w:val="clear" w:color="auto" w:fill="F2F2F2" w:themeFill="background1" w:themeFillShade="F2"/>
            <w:vAlign w:val="center"/>
          </w:tcPr>
          <w:p w14:paraId="3921A4AE" w14:textId="53DFF86F"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7,075</w:t>
            </w:r>
          </w:p>
        </w:tc>
        <w:tc>
          <w:tcPr>
            <w:tcW w:w="1080" w:type="dxa"/>
            <w:shd w:val="clear" w:color="auto" w:fill="auto"/>
            <w:noWrap/>
            <w:vAlign w:val="center"/>
          </w:tcPr>
          <w:p w14:paraId="5AB78399" w14:textId="3C223B79"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noWrap/>
            <w:vAlign w:val="center"/>
          </w:tcPr>
          <w:p w14:paraId="4D405CFF" w14:textId="085075F7"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noWrap/>
            <w:vAlign w:val="center"/>
          </w:tcPr>
          <w:p w14:paraId="393C895D" w14:textId="11CA3284"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noWrap/>
            <w:vAlign w:val="center"/>
          </w:tcPr>
          <w:p w14:paraId="626E8FBF" w14:textId="1500A4C2"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656B23CF" w14:textId="77777777" w:rsidTr="004B1B0D">
        <w:trPr>
          <w:cantSplit/>
          <w:trHeight w:val="144"/>
          <w:jc w:val="center"/>
        </w:trPr>
        <w:tc>
          <w:tcPr>
            <w:tcW w:w="1250" w:type="dxa"/>
            <w:shd w:val="clear" w:color="auto" w:fill="auto"/>
            <w:noWrap/>
            <w:vAlign w:val="center"/>
          </w:tcPr>
          <w:p w14:paraId="3D6EDCDC" w14:textId="54BD5FCC"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Pt 6</w:t>
            </w:r>
          </w:p>
        </w:tc>
        <w:tc>
          <w:tcPr>
            <w:tcW w:w="1170" w:type="dxa"/>
            <w:shd w:val="clear" w:color="auto" w:fill="auto"/>
            <w:noWrap/>
            <w:vAlign w:val="center"/>
          </w:tcPr>
          <w:p w14:paraId="611BB7C4" w14:textId="0010ED3B"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Rough Creek</w:t>
            </w:r>
          </w:p>
        </w:tc>
        <w:tc>
          <w:tcPr>
            <w:tcW w:w="1080" w:type="dxa"/>
            <w:shd w:val="clear" w:color="auto" w:fill="auto"/>
            <w:noWrap/>
            <w:vAlign w:val="center"/>
          </w:tcPr>
          <w:p w14:paraId="7F65BDDB" w14:textId="246994ED"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5.9</w:t>
            </w:r>
          </w:p>
        </w:tc>
        <w:tc>
          <w:tcPr>
            <w:tcW w:w="1260" w:type="dxa"/>
            <w:shd w:val="clear" w:color="auto" w:fill="auto"/>
            <w:noWrap/>
            <w:vAlign w:val="center"/>
          </w:tcPr>
          <w:p w14:paraId="7D316AB9" w14:textId="01830D30"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1,406</w:t>
            </w:r>
          </w:p>
        </w:tc>
        <w:tc>
          <w:tcPr>
            <w:tcW w:w="1260" w:type="dxa"/>
            <w:shd w:val="clear" w:color="auto" w:fill="auto"/>
            <w:noWrap/>
            <w:vAlign w:val="center"/>
          </w:tcPr>
          <w:p w14:paraId="6BD83843" w14:textId="1B9D9752"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2,317</w:t>
            </w:r>
          </w:p>
        </w:tc>
        <w:tc>
          <w:tcPr>
            <w:tcW w:w="1350" w:type="dxa"/>
            <w:shd w:val="clear" w:color="auto" w:fill="auto"/>
            <w:noWrap/>
            <w:vAlign w:val="center"/>
          </w:tcPr>
          <w:p w14:paraId="60F34252" w14:textId="07C2F711"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3,818</w:t>
            </w:r>
          </w:p>
        </w:tc>
        <w:tc>
          <w:tcPr>
            <w:tcW w:w="1080" w:type="dxa"/>
            <w:shd w:val="clear" w:color="auto" w:fill="F2F2F2" w:themeFill="background1" w:themeFillShade="F2"/>
            <w:vAlign w:val="center"/>
          </w:tcPr>
          <w:p w14:paraId="6F4437DA" w14:textId="13FA4BB9"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4,484</w:t>
            </w:r>
          </w:p>
        </w:tc>
        <w:tc>
          <w:tcPr>
            <w:tcW w:w="1080" w:type="dxa"/>
            <w:shd w:val="clear" w:color="auto" w:fill="auto"/>
            <w:noWrap/>
            <w:vAlign w:val="center"/>
          </w:tcPr>
          <w:p w14:paraId="271F8DE6" w14:textId="35448881"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noWrap/>
            <w:vAlign w:val="center"/>
          </w:tcPr>
          <w:p w14:paraId="00937305" w14:textId="21358B8A"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noWrap/>
            <w:vAlign w:val="center"/>
          </w:tcPr>
          <w:p w14:paraId="33B03EB7" w14:textId="1E36FC56"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noWrap/>
            <w:vAlign w:val="center"/>
          </w:tcPr>
          <w:p w14:paraId="0B62B94B" w14:textId="3E7B227E"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126F7B86" w14:textId="77777777" w:rsidTr="004B1B0D">
        <w:trPr>
          <w:cantSplit/>
          <w:trHeight w:val="144"/>
          <w:jc w:val="center"/>
        </w:trPr>
        <w:tc>
          <w:tcPr>
            <w:tcW w:w="1250" w:type="dxa"/>
            <w:shd w:val="clear" w:color="auto" w:fill="auto"/>
            <w:noWrap/>
            <w:vAlign w:val="center"/>
          </w:tcPr>
          <w:p w14:paraId="5A49AF2D" w14:textId="02FBCB7B"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Pt 7</w:t>
            </w:r>
          </w:p>
        </w:tc>
        <w:tc>
          <w:tcPr>
            <w:tcW w:w="1170" w:type="dxa"/>
            <w:shd w:val="clear" w:color="auto" w:fill="auto"/>
            <w:noWrap/>
            <w:vAlign w:val="center"/>
          </w:tcPr>
          <w:p w14:paraId="57D233F4" w14:textId="10B9D673"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Lynch Creek</w:t>
            </w:r>
          </w:p>
        </w:tc>
        <w:tc>
          <w:tcPr>
            <w:tcW w:w="1080" w:type="dxa"/>
            <w:shd w:val="clear" w:color="auto" w:fill="auto"/>
            <w:noWrap/>
            <w:vAlign w:val="center"/>
          </w:tcPr>
          <w:p w14:paraId="361FF2FB" w14:textId="4464A610"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7.4</w:t>
            </w:r>
          </w:p>
        </w:tc>
        <w:tc>
          <w:tcPr>
            <w:tcW w:w="1260" w:type="dxa"/>
            <w:shd w:val="clear" w:color="auto" w:fill="auto"/>
            <w:noWrap/>
            <w:vAlign w:val="center"/>
          </w:tcPr>
          <w:p w14:paraId="02B94AC6" w14:textId="64438BB4"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2,086</w:t>
            </w:r>
          </w:p>
        </w:tc>
        <w:tc>
          <w:tcPr>
            <w:tcW w:w="1260" w:type="dxa"/>
            <w:shd w:val="clear" w:color="auto" w:fill="auto"/>
            <w:noWrap/>
            <w:vAlign w:val="center"/>
          </w:tcPr>
          <w:p w14:paraId="19763B44" w14:textId="0E5354B5"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3,437</w:t>
            </w:r>
          </w:p>
        </w:tc>
        <w:tc>
          <w:tcPr>
            <w:tcW w:w="1350" w:type="dxa"/>
            <w:shd w:val="clear" w:color="auto" w:fill="auto"/>
            <w:noWrap/>
            <w:vAlign w:val="center"/>
          </w:tcPr>
          <w:p w14:paraId="67CC4F0F" w14:textId="2DE54ED7"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5,665</w:t>
            </w:r>
          </w:p>
        </w:tc>
        <w:tc>
          <w:tcPr>
            <w:tcW w:w="1080" w:type="dxa"/>
            <w:shd w:val="clear" w:color="auto" w:fill="F2F2F2" w:themeFill="background1" w:themeFillShade="F2"/>
            <w:vAlign w:val="center"/>
          </w:tcPr>
          <w:p w14:paraId="2401DB80" w14:textId="68E451AC"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3,034</w:t>
            </w:r>
          </w:p>
        </w:tc>
        <w:tc>
          <w:tcPr>
            <w:tcW w:w="1080" w:type="dxa"/>
            <w:shd w:val="clear" w:color="auto" w:fill="auto"/>
            <w:noWrap/>
            <w:vAlign w:val="center"/>
          </w:tcPr>
          <w:p w14:paraId="764E8A4C" w14:textId="14E71EE8"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noWrap/>
            <w:vAlign w:val="center"/>
          </w:tcPr>
          <w:p w14:paraId="3E1C8CC8" w14:textId="019969AD"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noWrap/>
            <w:vAlign w:val="center"/>
          </w:tcPr>
          <w:p w14:paraId="6851A234" w14:textId="7577B895"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noWrap/>
            <w:vAlign w:val="center"/>
          </w:tcPr>
          <w:p w14:paraId="1EC8A505" w14:textId="0CF128D0"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34D7348D" w14:textId="77777777" w:rsidTr="004B1B0D">
        <w:trPr>
          <w:cantSplit/>
          <w:trHeight w:val="144"/>
          <w:jc w:val="center"/>
        </w:trPr>
        <w:tc>
          <w:tcPr>
            <w:tcW w:w="1250" w:type="dxa"/>
            <w:shd w:val="clear" w:color="auto" w:fill="auto"/>
            <w:noWrap/>
            <w:vAlign w:val="center"/>
          </w:tcPr>
          <w:p w14:paraId="59E27AD3" w14:textId="2D834572"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Pt 8</w:t>
            </w:r>
          </w:p>
        </w:tc>
        <w:tc>
          <w:tcPr>
            <w:tcW w:w="1170" w:type="dxa"/>
            <w:shd w:val="clear" w:color="auto" w:fill="auto"/>
            <w:noWrap/>
            <w:vAlign w:val="center"/>
          </w:tcPr>
          <w:p w14:paraId="608EE4DD" w14:textId="200BF10B"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Antelope Creek</w:t>
            </w:r>
          </w:p>
        </w:tc>
        <w:tc>
          <w:tcPr>
            <w:tcW w:w="1080" w:type="dxa"/>
            <w:shd w:val="clear" w:color="auto" w:fill="auto"/>
            <w:noWrap/>
            <w:vAlign w:val="center"/>
          </w:tcPr>
          <w:p w14:paraId="64EEE7EC" w14:textId="052B098B"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6.9</w:t>
            </w:r>
          </w:p>
        </w:tc>
        <w:tc>
          <w:tcPr>
            <w:tcW w:w="1260" w:type="dxa"/>
            <w:shd w:val="clear" w:color="auto" w:fill="auto"/>
            <w:noWrap/>
            <w:vAlign w:val="center"/>
          </w:tcPr>
          <w:p w14:paraId="3C442951" w14:textId="5F19C51A"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2,221</w:t>
            </w:r>
          </w:p>
        </w:tc>
        <w:tc>
          <w:tcPr>
            <w:tcW w:w="1260" w:type="dxa"/>
            <w:shd w:val="clear" w:color="auto" w:fill="auto"/>
            <w:noWrap/>
            <w:vAlign w:val="center"/>
          </w:tcPr>
          <w:p w14:paraId="1DF1E770" w14:textId="7AAB6BB4"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3,661</w:t>
            </w:r>
          </w:p>
        </w:tc>
        <w:tc>
          <w:tcPr>
            <w:tcW w:w="1350" w:type="dxa"/>
            <w:shd w:val="clear" w:color="auto" w:fill="auto"/>
            <w:noWrap/>
            <w:vAlign w:val="center"/>
          </w:tcPr>
          <w:p w14:paraId="64487373" w14:textId="1D4FE2DC"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6,033</w:t>
            </w:r>
          </w:p>
        </w:tc>
        <w:tc>
          <w:tcPr>
            <w:tcW w:w="1080" w:type="dxa"/>
            <w:shd w:val="clear" w:color="auto" w:fill="F2F2F2" w:themeFill="background1" w:themeFillShade="F2"/>
            <w:vAlign w:val="center"/>
          </w:tcPr>
          <w:p w14:paraId="4A81F2B8" w14:textId="1144D48C"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4,387</w:t>
            </w:r>
          </w:p>
        </w:tc>
        <w:tc>
          <w:tcPr>
            <w:tcW w:w="1080" w:type="dxa"/>
            <w:shd w:val="clear" w:color="auto" w:fill="auto"/>
            <w:noWrap/>
            <w:vAlign w:val="center"/>
          </w:tcPr>
          <w:p w14:paraId="764964EB" w14:textId="1AB77C2C"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noWrap/>
            <w:vAlign w:val="center"/>
          </w:tcPr>
          <w:p w14:paraId="78B170AC" w14:textId="0C2357D7"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noWrap/>
            <w:vAlign w:val="center"/>
          </w:tcPr>
          <w:p w14:paraId="4A3C6680" w14:textId="42ED7AE4"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noWrap/>
            <w:vAlign w:val="center"/>
          </w:tcPr>
          <w:p w14:paraId="0A352B9F" w14:textId="2B9067FA"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380F69D8" w14:textId="77777777" w:rsidTr="004B1B0D">
        <w:trPr>
          <w:cantSplit/>
          <w:trHeight w:val="144"/>
          <w:jc w:val="center"/>
        </w:trPr>
        <w:tc>
          <w:tcPr>
            <w:tcW w:w="1250" w:type="dxa"/>
            <w:shd w:val="clear" w:color="auto" w:fill="auto"/>
            <w:noWrap/>
            <w:vAlign w:val="center"/>
          </w:tcPr>
          <w:p w14:paraId="3F07CB22" w14:textId="61847F3D"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Pt 9</w:t>
            </w:r>
          </w:p>
        </w:tc>
        <w:tc>
          <w:tcPr>
            <w:tcW w:w="1170" w:type="dxa"/>
            <w:shd w:val="clear" w:color="auto" w:fill="auto"/>
            <w:noWrap/>
            <w:vAlign w:val="center"/>
          </w:tcPr>
          <w:p w14:paraId="29089CE3" w14:textId="33122259"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Burnt Branch</w:t>
            </w:r>
          </w:p>
        </w:tc>
        <w:tc>
          <w:tcPr>
            <w:tcW w:w="1080" w:type="dxa"/>
            <w:shd w:val="clear" w:color="auto" w:fill="auto"/>
            <w:noWrap/>
            <w:vAlign w:val="center"/>
          </w:tcPr>
          <w:p w14:paraId="4A777985" w14:textId="37F3C79A"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6.5</w:t>
            </w:r>
          </w:p>
        </w:tc>
        <w:tc>
          <w:tcPr>
            <w:tcW w:w="1260" w:type="dxa"/>
            <w:shd w:val="clear" w:color="auto" w:fill="auto"/>
            <w:noWrap/>
            <w:vAlign w:val="center"/>
          </w:tcPr>
          <w:p w14:paraId="647DC0FA" w14:textId="3160E7E8"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2,203</w:t>
            </w:r>
          </w:p>
        </w:tc>
        <w:tc>
          <w:tcPr>
            <w:tcW w:w="1260" w:type="dxa"/>
            <w:shd w:val="clear" w:color="auto" w:fill="auto"/>
            <w:noWrap/>
            <w:vAlign w:val="center"/>
          </w:tcPr>
          <w:p w14:paraId="4761129B" w14:textId="6DAD843F"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3,631</w:t>
            </w:r>
          </w:p>
        </w:tc>
        <w:tc>
          <w:tcPr>
            <w:tcW w:w="1350" w:type="dxa"/>
            <w:shd w:val="clear" w:color="auto" w:fill="auto"/>
            <w:noWrap/>
            <w:vAlign w:val="center"/>
          </w:tcPr>
          <w:p w14:paraId="7213B1B3" w14:textId="34B76457"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5,984</w:t>
            </w:r>
          </w:p>
        </w:tc>
        <w:tc>
          <w:tcPr>
            <w:tcW w:w="1080" w:type="dxa"/>
            <w:shd w:val="clear" w:color="auto" w:fill="F2F2F2" w:themeFill="background1" w:themeFillShade="F2"/>
            <w:vAlign w:val="center"/>
          </w:tcPr>
          <w:p w14:paraId="789527B8" w14:textId="02D2123F"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5,129</w:t>
            </w:r>
          </w:p>
        </w:tc>
        <w:tc>
          <w:tcPr>
            <w:tcW w:w="1080" w:type="dxa"/>
            <w:shd w:val="clear" w:color="auto" w:fill="auto"/>
            <w:noWrap/>
            <w:vAlign w:val="center"/>
          </w:tcPr>
          <w:p w14:paraId="0D21BC40" w14:textId="5DF1B1EB"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noWrap/>
            <w:vAlign w:val="center"/>
          </w:tcPr>
          <w:p w14:paraId="623FA735" w14:textId="1C4364E2"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noWrap/>
            <w:vAlign w:val="center"/>
          </w:tcPr>
          <w:p w14:paraId="3EFE92CA" w14:textId="6081E3C7"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noWrap/>
            <w:vAlign w:val="center"/>
          </w:tcPr>
          <w:p w14:paraId="475236DC" w14:textId="720C338A"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6884A7CD" w14:textId="77777777" w:rsidTr="004B1B0D">
        <w:trPr>
          <w:cantSplit/>
          <w:trHeight w:val="144"/>
          <w:jc w:val="center"/>
        </w:trPr>
        <w:tc>
          <w:tcPr>
            <w:tcW w:w="1250" w:type="dxa"/>
            <w:shd w:val="clear" w:color="auto" w:fill="auto"/>
            <w:noWrap/>
            <w:vAlign w:val="center"/>
          </w:tcPr>
          <w:p w14:paraId="0DE05CAD" w14:textId="2FE0A3E6"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Pt 10</w:t>
            </w:r>
          </w:p>
        </w:tc>
        <w:tc>
          <w:tcPr>
            <w:tcW w:w="1170" w:type="dxa"/>
            <w:shd w:val="clear" w:color="auto" w:fill="auto"/>
            <w:noWrap/>
            <w:vAlign w:val="center"/>
          </w:tcPr>
          <w:p w14:paraId="73501A08" w14:textId="57FC74E9"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Lynch Creek</w:t>
            </w:r>
          </w:p>
        </w:tc>
        <w:tc>
          <w:tcPr>
            <w:tcW w:w="1080" w:type="dxa"/>
            <w:shd w:val="clear" w:color="auto" w:fill="auto"/>
            <w:noWrap/>
            <w:vAlign w:val="center"/>
          </w:tcPr>
          <w:p w14:paraId="6303A628" w14:textId="0B1DFDFE"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39.0</w:t>
            </w:r>
          </w:p>
        </w:tc>
        <w:tc>
          <w:tcPr>
            <w:tcW w:w="1260" w:type="dxa"/>
            <w:shd w:val="clear" w:color="auto" w:fill="auto"/>
            <w:noWrap/>
            <w:vAlign w:val="center"/>
          </w:tcPr>
          <w:p w14:paraId="1E0A331C" w14:textId="18A5A99B"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6,414</w:t>
            </w:r>
          </w:p>
        </w:tc>
        <w:tc>
          <w:tcPr>
            <w:tcW w:w="1260" w:type="dxa"/>
            <w:shd w:val="clear" w:color="auto" w:fill="auto"/>
            <w:noWrap/>
            <w:vAlign w:val="center"/>
          </w:tcPr>
          <w:p w14:paraId="08578634" w14:textId="266858DB"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10,570</w:t>
            </w:r>
          </w:p>
        </w:tc>
        <w:tc>
          <w:tcPr>
            <w:tcW w:w="1350" w:type="dxa"/>
            <w:shd w:val="clear" w:color="auto" w:fill="auto"/>
            <w:noWrap/>
            <w:vAlign w:val="center"/>
          </w:tcPr>
          <w:p w14:paraId="20C421E1" w14:textId="0C259038"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17,420</w:t>
            </w:r>
          </w:p>
        </w:tc>
        <w:tc>
          <w:tcPr>
            <w:tcW w:w="1080" w:type="dxa"/>
            <w:shd w:val="clear" w:color="auto" w:fill="F2F2F2" w:themeFill="background1" w:themeFillShade="F2"/>
            <w:vAlign w:val="center"/>
          </w:tcPr>
          <w:p w14:paraId="1F5475EE" w14:textId="749E9B27"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20,040</w:t>
            </w:r>
          </w:p>
        </w:tc>
        <w:tc>
          <w:tcPr>
            <w:tcW w:w="1080" w:type="dxa"/>
            <w:shd w:val="clear" w:color="auto" w:fill="auto"/>
            <w:noWrap/>
            <w:vAlign w:val="center"/>
          </w:tcPr>
          <w:p w14:paraId="063CDFFD" w14:textId="592224B3"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noWrap/>
            <w:vAlign w:val="center"/>
          </w:tcPr>
          <w:p w14:paraId="6869AD0C" w14:textId="0DE6D2B4"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noWrap/>
            <w:vAlign w:val="center"/>
          </w:tcPr>
          <w:p w14:paraId="392091C8" w14:textId="6B2DF78A"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noWrap/>
            <w:vAlign w:val="center"/>
          </w:tcPr>
          <w:p w14:paraId="31857921" w14:textId="5D7E5328"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3F3BE008" w14:textId="77777777" w:rsidTr="004B1B0D">
        <w:trPr>
          <w:cantSplit/>
          <w:trHeight w:val="144"/>
          <w:jc w:val="center"/>
        </w:trPr>
        <w:tc>
          <w:tcPr>
            <w:tcW w:w="1250" w:type="dxa"/>
            <w:shd w:val="clear" w:color="auto" w:fill="auto"/>
            <w:noWrap/>
            <w:vAlign w:val="center"/>
          </w:tcPr>
          <w:p w14:paraId="11220304" w14:textId="0780B5AB"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Pt 11</w:t>
            </w:r>
          </w:p>
        </w:tc>
        <w:tc>
          <w:tcPr>
            <w:tcW w:w="1170" w:type="dxa"/>
            <w:shd w:val="clear" w:color="auto" w:fill="auto"/>
            <w:noWrap/>
            <w:vAlign w:val="center"/>
          </w:tcPr>
          <w:p w14:paraId="60DA6AF8" w14:textId="6FC62275"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North Antelope Creek</w:t>
            </w:r>
          </w:p>
        </w:tc>
        <w:tc>
          <w:tcPr>
            <w:tcW w:w="1080" w:type="dxa"/>
            <w:shd w:val="clear" w:color="auto" w:fill="auto"/>
            <w:noWrap/>
            <w:vAlign w:val="center"/>
          </w:tcPr>
          <w:p w14:paraId="3646A6FA" w14:textId="1F24CB55"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8.1</w:t>
            </w:r>
          </w:p>
        </w:tc>
        <w:tc>
          <w:tcPr>
            <w:tcW w:w="1260" w:type="dxa"/>
            <w:shd w:val="clear" w:color="auto" w:fill="auto"/>
            <w:noWrap/>
            <w:vAlign w:val="center"/>
          </w:tcPr>
          <w:p w14:paraId="4F809A76" w14:textId="619933D9"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1,959</w:t>
            </w:r>
          </w:p>
        </w:tc>
        <w:tc>
          <w:tcPr>
            <w:tcW w:w="1260" w:type="dxa"/>
            <w:shd w:val="clear" w:color="auto" w:fill="auto"/>
            <w:noWrap/>
            <w:vAlign w:val="center"/>
          </w:tcPr>
          <w:p w14:paraId="13B29250" w14:textId="4D66FFF8"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3,228</w:t>
            </w:r>
          </w:p>
        </w:tc>
        <w:tc>
          <w:tcPr>
            <w:tcW w:w="1350" w:type="dxa"/>
            <w:shd w:val="clear" w:color="auto" w:fill="auto"/>
            <w:noWrap/>
            <w:vAlign w:val="center"/>
          </w:tcPr>
          <w:p w14:paraId="44A3BAB0" w14:textId="0376BBC4"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5,320</w:t>
            </w:r>
          </w:p>
        </w:tc>
        <w:tc>
          <w:tcPr>
            <w:tcW w:w="1080" w:type="dxa"/>
            <w:shd w:val="clear" w:color="auto" w:fill="F2F2F2" w:themeFill="background1" w:themeFillShade="F2"/>
            <w:vAlign w:val="center"/>
          </w:tcPr>
          <w:p w14:paraId="583DD18B" w14:textId="06964BC1"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3,619</w:t>
            </w:r>
          </w:p>
        </w:tc>
        <w:tc>
          <w:tcPr>
            <w:tcW w:w="1080" w:type="dxa"/>
            <w:shd w:val="clear" w:color="auto" w:fill="auto"/>
            <w:noWrap/>
            <w:vAlign w:val="center"/>
          </w:tcPr>
          <w:p w14:paraId="569CB901" w14:textId="52490045"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noWrap/>
            <w:vAlign w:val="center"/>
          </w:tcPr>
          <w:p w14:paraId="557250B3" w14:textId="559C2FA1"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noWrap/>
            <w:vAlign w:val="center"/>
          </w:tcPr>
          <w:p w14:paraId="1D8ECE1A" w14:textId="63DC2826"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noWrap/>
            <w:vAlign w:val="center"/>
          </w:tcPr>
          <w:p w14:paraId="0A858494" w14:textId="0FFD32E4"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63966" w:rsidRPr="009B63F5" w14:paraId="5E312EAE" w14:textId="77777777" w:rsidTr="004B1B0D">
        <w:trPr>
          <w:cantSplit/>
          <w:trHeight w:val="144"/>
          <w:jc w:val="center"/>
        </w:trPr>
        <w:tc>
          <w:tcPr>
            <w:tcW w:w="12960" w:type="dxa"/>
            <w:gridSpan w:val="11"/>
            <w:shd w:val="clear" w:color="auto" w:fill="9CC2E5" w:themeFill="accent5" w:themeFillTint="99"/>
            <w:noWrap/>
            <w:vAlign w:val="center"/>
          </w:tcPr>
          <w:p w14:paraId="0D49AAFC" w14:textId="0A8457EE" w:rsidR="00963966" w:rsidRPr="009B63F5" w:rsidRDefault="00963966" w:rsidP="00D660E7">
            <w:pPr>
              <w:spacing w:before="40" w:after="40" w:line="240" w:lineRule="auto"/>
              <w:jc w:val="center"/>
              <w:rPr>
                <w:rFonts w:eastAsia="Times New Roman" w:cstheme="minorHAnsi"/>
                <w:sz w:val="20"/>
                <w:szCs w:val="20"/>
              </w:rPr>
            </w:pPr>
            <w:r w:rsidRPr="009B63F5">
              <w:rPr>
                <w:rFonts w:eastAsia="Times New Roman" w:cstheme="minorHAnsi"/>
                <w:b/>
                <w:bCs/>
                <w:sz w:val="20"/>
                <w:szCs w:val="20"/>
              </w:rPr>
              <w:t xml:space="preserve">Domain </w:t>
            </w:r>
            <w:r w:rsidR="00DA2007" w:rsidRPr="009B63F5">
              <w:rPr>
                <w:rFonts w:eastAsia="Times New Roman" w:cstheme="minorHAnsi"/>
                <w:b/>
                <w:bCs/>
                <w:sz w:val="20"/>
                <w:szCs w:val="20"/>
              </w:rPr>
              <w:t>0</w:t>
            </w:r>
            <w:r w:rsidR="007A6542" w:rsidRPr="009B63F5">
              <w:rPr>
                <w:rFonts w:eastAsia="Times New Roman" w:cstheme="minorHAnsi"/>
                <w:b/>
                <w:bCs/>
                <w:sz w:val="20"/>
                <w:szCs w:val="20"/>
              </w:rPr>
              <w:t>1</w:t>
            </w:r>
            <w:r w:rsidRPr="009B63F5">
              <w:rPr>
                <w:rFonts w:eastAsia="Times New Roman" w:cstheme="minorHAnsi"/>
                <w:b/>
                <w:bCs/>
                <w:sz w:val="20"/>
                <w:szCs w:val="20"/>
              </w:rPr>
              <w:t>0</w:t>
            </w:r>
            <w:r w:rsidR="007A6542" w:rsidRPr="009B63F5">
              <w:rPr>
                <w:rFonts w:eastAsia="Times New Roman" w:cstheme="minorHAnsi"/>
                <w:b/>
                <w:bCs/>
                <w:sz w:val="20"/>
                <w:szCs w:val="20"/>
              </w:rPr>
              <w:t>2</w:t>
            </w:r>
            <w:r w:rsidRPr="009B63F5">
              <w:rPr>
                <w:rFonts w:eastAsia="Times New Roman" w:cstheme="minorHAnsi"/>
                <w:b/>
                <w:bCs/>
                <w:sz w:val="20"/>
                <w:szCs w:val="20"/>
              </w:rPr>
              <w:t>_A3</w:t>
            </w:r>
          </w:p>
        </w:tc>
      </w:tr>
      <w:tr w:rsidR="009B63F5" w:rsidRPr="009B63F5" w14:paraId="74EB3ED3" w14:textId="77777777" w:rsidTr="004B1B0D">
        <w:trPr>
          <w:cantSplit/>
          <w:trHeight w:val="144"/>
          <w:jc w:val="center"/>
        </w:trPr>
        <w:tc>
          <w:tcPr>
            <w:tcW w:w="1250" w:type="dxa"/>
            <w:shd w:val="clear" w:color="auto" w:fill="auto"/>
            <w:noWrap/>
            <w:vAlign w:val="center"/>
          </w:tcPr>
          <w:p w14:paraId="1197D57D" w14:textId="398A2349"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Point 1</w:t>
            </w:r>
          </w:p>
        </w:tc>
        <w:tc>
          <w:tcPr>
            <w:tcW w:w="1170" w:type="dxa"/>
            <w:shd w:val="clear" w:color="auto" w:fill="auto"/>
            <w:vAlign w:val="center"/>
          </w:tcPr>
          <w:p w14:paraId="08E5D74F" w14:textId="429CC5DC"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Redrock Creek</w:t>
            </w:r>
          </w:p>
        </w:tc>
        <w:tc>
          <w:tcPr>
            <w:tcW w:w="1080" w:type="dxa"/>
            <w:shd w:val="clear" w:color="auto" w:fill="auto"/>
            <w:vAlign w:val="center"/>
          </w:tcPr>
          <w:p w14:paraId="74819C55" w14:textId="4C73CEFD"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1.0</w:t>
            </w:r>
          </w:p>
        </w:tc>
        <w:tc>
          <w:tcPr>
            <w:tcW w:w="1260" w:type="dxa"/>
            <w:shd w:val="clear" w:color="auto" w:fill="auto"/>
            <w:vAlign w:val="center"/>
          </w:tcPr>
          <w:p w14:paraId="2B575048" w14:textId="3BC620FC"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630</w:t>
            </w:r>
          </w:p>
        </w:tc>
        <w:tc>
          <w:tcPr>
            <w:tcW w:w="1260" w:type="dxa"/>
            <w:shd w:val="clear" w:color="auto" w:fill="auto"/>
            <w:vAlign w:val="center"/>
          </w:tcPr>
          <w:p w14:paraId="4FAFA71B" w14:textId="14606C1D"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1,039</w:t>
            </w:r>
          </w:p>
        </w:tc>
        <w:tc>
          <w:tcPr>
            <w:tcW w:w="1350" w:type="dxa"/>
            <w:shd w:val="clear" w:color="auto" w:fill="auto"/>
            <w:vAlign w:val="center"/>
          </w:tcPr>
          <w:p w14:paraId="20AAA58E" w14:textId="3CC7BDA2"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1,712</w:t>
            </w:r>
          </w:p>
        </w:tc>
        <w:tc>
          <w:tcPr>
            <w:tcW w:w="1080" w:type="dxa"/>
            <w:shd w:val="clear" w:color="auto" w:fill="F2F2F2" w:themeFill="background1" w:themeFillShade="F2"/>
            <w:vAlign w:val="center"/>
          </w:tcPr>
          <w:p w14:paraId="4D9DFDE5" w14:textId="4E708775"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1,047</w:t>
            </w:r>
          </w:p>
        </w:tc>
        <w:tc>
          <w:tcPr>
            <w:tcW w:w="1080" w:type="dxa"/>
            <w:shd w:val="clear" w:color="auto" w:fill="auto"/>
            <w:vAlign w:val="center"/>
          </w:tcPr>
          <w:p w14:paraId="412214B4" w14:textId="52782642"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5381276A" w14:textId="66608E10"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1CD1E82C" w14:textId="2136DEB8"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130D00FA" w14:textId="510B09B1"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6B5C34DE" w14:textId="77777777" w:rsidTr="004B1B0D">
        <w:trPr>
          <w:cantSplit/>
          <w:trHeight w:val="144"/>
          <w:jc w:val="center"/>
        </w:trPr>
        <w:tc>
          <w:tcPr>
            <w:tcW w:w="1250" w:type="dxa"/>
            <w:shd w:val="clear" w:color="auto" w:fill="auto"/>
            <w:noWrap/>
            <w:vAlign w:val="center"/>
          </w:tcPr>
          <w:p w14:paraId="2CB3C299" w14:textId="65E767D5"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Point 2</w:t>
            </w:r>
          </w:p>
        </w:tc>
        <w:tc>
          <w:tcPr>
            <w:tcW w:w="1170" w:type="dxa"/>
            <w:shd w:val="clear" w:color="auto" w:fill="auto"/>
            <w:vAlign w:val="center"/>
          </w:tcPr>
          <w:p w14:paraId="073D2613" w14:textId="577BEA86"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North Fork Morgan Creek</w:t>
            </w:r>
          </w:p>
        </w:tc>
        <w:tc>
          <w:tcPr>
            <w:tcW w:w="1080" w:type="dxa"/>
            <w:shd w:val="clear" w:color="auto" w:fill="auto"/>
            <w:vAlign w:val="center"/>
          </w:tcPr>
          <w:p w14:paraId="4FEA6D1C" w14:textId="1ECAC9B6"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7.4</w:t>
            </w:r>
          </w:p>
        </w:tc>
        <w:tc>
          <w:tcPr>
            <w:tcW w:w="1260" w:type="dxa"/>
            <w:shd w:val="clear" w:color="auto" w:fill="auto"/>
            <w:vAlign w:val="center"/>
          </w:tcPr>
          <w:p w14:paraId="6F68AC93" w14:textId="43559237"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3,452</w:t>
            </w:r>
          </w:p>
        </w:tc>
        <w:tc>
          <w:tcPr>
            <w:tcW w:w="1260" w:type="dxa"/>
            <w:shd w:val="clear" w:color="auto" w:fill="auto"/>
            <w:vAlign w:val="center"/>
          </w:tcPr>
          <w:p w14:paraId="1DB188B4" w14:textId="0EDFA871"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5,689</w:t>
            </w:r>
          </w:p>
        </w:tc>
        <w:tc>
          <w:tcPr>
            <w:tcW w:w="1350" w:type="dxa"/>
            <w:shd w:val="clear" w:color="auto" w:fill="auto"/>
            <w:vAlign w:val="center"/>
          </w:tcPr>
          <w:p w14:paraId="3ED61A43" w14:textId="033CE48F"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9,376</w:t>
            </w:r>
          </w:p>
        </w:tc>
        <w:tc>
          <w:tcPr>
            <w:tcW w:w="1080" w:type="dxa"/>
            <w:shd w:val="clear" w:color="auto" w:fill="F2F2F2" w:themeFill="background1" w:themeFillShade="F2"/>
            <w:vAlign w:val="center"/>
          </w:tcPr>
          <w:p w14:paraId="36BA5102" w14:textId="58E2EF97"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9,708</w:t>
            </w:r>
          </w:p>
        </w:tc>
        <w:tc>
          <w:tcPr>
            <w:tcW w:w="1080" w:type="dxa"/>
            <w:shd w:val="clear" w:color="auto" w:fill="auto"/>
            <w:vAlign w:val="center"/>
          </w:tcPr>
          <w:p w14:paraId="24C29D4F" w14:textId="021074BF"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5919A289" w14:textId="4C5B8313"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477D3C82" w14:textId="6DC058E0"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547D70C6" w14:textId="071E8C94"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009B3F04" w14:textId="77777777" w:rsidTr="004B1B0D">
        <w:trPr>
          <w:cantSplit/>
          <w:trHeight w:val="144"/>
          <w:jc w:val="center"/>
        </w:trPr>
        <w:tc>
          <w:tcPr>
            <w:tcW w:w="1250" w:type="dxa"/>
            <w:shd w:val="clear" w:color="auto" w:fill="auto"/>
            <w:noWrap/>
            <w:vAlign w:val="center"/>
          </w:tcPr>
          <w:p w14:paraId="0434C158" w14:textId="23EBA3C9"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Point 3</w:t>
            </w:r>
          </w:p>
        </w:tc>
        <w:tc>
          <w:tcPr>
            <w:tcW w:w="1170" w:type="dxa"/>
            <w:shd w:val="clear" w:color="auto" w:fill="auto"/>
            <w:vAlign w:val="center"/>
          </w:tcPr>
          <w:p w14:paraId="76EA0C35" w14:textId="1DE936AA"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Beaver Creek</w:t>
            </w:r>
          </w:p>
        </w:tc>
        <w:tc>
          <w:tcPr>
            <w:tcW w:w="1080" w:type="dxa"/>
            <w:shd w:val="clear" w:color="auto" w:fill="auto"/>
            <w:vAlign w:val="center"/>
          </w:tcPr>
          <w:p w14:paraId="0BE332C9" w14:textId="16E05FDC"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12.8</w:t>
            </w:r>
          </w:p>
        </w:tc>
        <w:tc>
          <w:tcPr>
            <w:tcW w:w="1260" w:type="dxa"/>
            <w:shd w:val="clear" w:color="auto" w:fill="auto"/>
            <w:vAlign w:val="center"/>
          </w:tcPr>
          <w:p w14:paraId="2620014B" w14:textId="3E857AAF"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6,342</w:t>
            </w:r>
          </w:p>
        </w:tc>
        <w:tc>
          <w:tcPr>
            <w:tcW w:w="1260" w:type="dxa"/>
            <w:shd w:val="clear" w:color="auto" w:fill="auto"/>
            <w:vAlign w:val="center"/>
          </w:tcPr>
          <w:p w14:paraId="34DE5D88" w14:textId="6E7DB3FA"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10,451</w:t>
            </w:r>
          </w:p>
        </w:tc>
        <w:tc>
          <w:tcPr>
            <w:tcW w:w="1350" w:type="dxa"/>
            <w:shd w:val="clear" w:color="auto" w:fill="auto"/>
            <w:vAlign w:val="center"/>
          </w:tcPr>
          <w:p w14:paraId="51B70897" w14:textId="132DB1CB"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17,224</w:t>
            </w:r>
          </w:p>
        </w:tc>
        <w:tc>
          <w:tcPr>
            <w:tcW w:w="1080" w:type="dxa"/>
            <w:shd w:val="clear" w:color="auto" w:fill="F2F2F2" w:themeFill="background1" w:themeFillShade="F2"/>
            <w:vAlign w:val="center"/>
          </w:tcPr>
          <w:p w14:paraId="75D16F0E" w14:textId="63065D78"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12,913</w:t>
            </w:r>
          </w:p>
        </w:tc>
        <w:tc>
          <w:tcPr>
            <w:tcW w:w="1080" w:type="dxa"/>
            <w:shd w:val="clear" w:color="auto" w:fill="auto"/>
            <w:vAlign w:val="center"/>
          </w:tcPr>
          <w:p w14:paraId="7E9E62FE" w14:textId="065BBF58"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1D48B4AB" w14:textId="08C83AC2"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0947CA7C" w14:textId="0482E944"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4B6519CA" w14:textId="2D3B7F71"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006132E3" w14:textId="77777777" w:rsidTr="004B1B0D">
        <w:trPr>
          <w:cantSplit/>
          <w:trHeight w:val="144"/>
          <w:jc w:val="center"/>
        </w:trPr>
        <w:tc>
          <w:tcPr>
            <w:tcW w:w="1250" w:type="dxa"/>
            <w:shd w:val="clear" w:color="auto" w:fill="auto"/>
            <w:noWrap/>
            <w:vAlign w:val="center"/>
          </w:tcPr>
          <w:p w14:paraId="44ECE0E5" w14:textId="396ABA9D"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Point 4</w:t>
            </w:r>
          </w:p>
        </w:tc>
        <w:tc>
          <w:tcPr>
            <w:tcW w:w="1170" w:type="dxa"/>
            <w:shd w:val="clear" w:color="auto" w:fill="auto"/>
            <w:vAlign w:val="center"/>
          </w:tcPr>
          <w:p w14:paraId="4E7C98D1" w14:textId="01AF84FA"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Deer Creek</w:t>
            </w:r>
          </w:p>
        </w:tc>
        <w:tc>
          <w:tcPr>
            <w:tcW w:w="1080" w:type="dxa"/>
            <w:shd w:val="clear" w:color="auto" w:fill="auto"/>
            <w:vAlign w:val="center"/>
          </w:tcPr>
          <w:p w14:paraId="1CFF6BC9" w14:textId="51040477"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28.0</w:t>
            </w:r>
          </w:p>
        </w:tc>
        <w:tc>
          <w:tcPr>
            <w:tcW w:w="1260" w:type="dxa"/>
            <w:shd w:val="clear" w:color="auto" w:fill="auto"/>
            <w:vAlign w:val="center"/>
          </w:tcPr>
          <w:p w14:paraId="0DD6BA0A" w14:textId="13866CFD"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9,070</w:t>
            </w:r>
          </w:p>
        </w:tc>
        <w:tc>
          <w:tcPr>
            <w:tcW w:w="1260" w:type="dxa"/>
            <w:shd w:val="clear" w:color="auto" w:fill="auto"/>
            <w:vAlign w:val="center"/>
          </w:tcPr>
          <w:p w14:paraId="01ABD812" w14:textId="27107142"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14,947</w:t>
            </w:r>
          </w:p>
        </w:tc>
        <w:tc>
          <w:tcPr>
            <w:tcW w:w="1350" w:type="dxa"/>
            <w:shd w:val="clear" w:color="auto" w:fill="auto"/>
            <w:vAlign w:val="center"/>
          </w:tcPr>
          <w:p w14:paraId="388CD420" w14:textId="6E266460"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24,632</w:t>
            </w:r>
          </w:p>
        </w:tc>
        <w:tc>
          <w:tcPr>
            <w:tcW w:w="1080" w:type="dxa"/>
            <w:shd w:val="clear" w:color="auto" w:fill="F2F2F2" w:themeFill="background1" w:themeFillShade="F2"/>
            <w:vAlign w:val="center"/>
          </w:tcPr>
          <w:p w14:paraId="0DB2A234" w14:textId="617C78A1"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24,461</w:t>
            </w:r>
          </w:p>
        </w:tc>
        <w:tc>
          <w:tcPr>
            <w:tcW w:w="1080" w:type="dxa"/>
            <w:shd w:val="clear" w:color="auto" w:fill="auto"/>
            <w:vAlign w:val="center"/>
          </w:tcPr>
          <w:p w14:paraId="19054F74" w14:textId="000C28A4"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7BC5CF35" w14:textId="6D7FCA55"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6EAB1BB0" w14:textId="5A8205E8"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5ECD2DC1" w14:textId="49297377"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48DDD195" w14:textId="77777777" w:rsidTr="004B1B0D">
        <w:trPr>
          <w:cantSplit/>
          <w:trHeight w:val="144"/>
          <w:jc w:val="center"/>
        </w:trPr>
        <w:tc>
          <w:tcPr>
            <w:tcW w:w="1250" w:type="dxa"/>
            <w:shd w:val="clear" w:color="auto" w:fill="auto"/>
            <w:noWrap/>
            <w:vAlign w:val="center"/>
          </w:tcPr>
          <w:p w14:paraId="6A02F261" w14:textId="3A7C6ACD"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Point 5</w:t>
            </w:r>
          </w:p>
        </w:tc>
        <w:tc>
          <w:tcPr>
            <w:tcW w:w="1170" w:type="dxa"/>
            <w:shd w:val="clear" w:color="auto" w:fill="auto"/>
            <w:vAlign w:val="center"/>
          </w:tcPr>
          <w:p w14:paraId="0E195C24" w14:textId="4D2B4277"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Fall Creek</w:t>
            </w:r>
          </w:p>
        </w:tc>
        <w:tc>
          <w:tcPr>
            <w:tcW w:w="1080" w:type="dxa"/>
            <w:shd w:val="clear" w:color="auto" w:fill="auto"/>
            <w:vAlign w:val="center"/>
          </w:tcPr>
          <w:p w14:paraId="7DF08FF1" w14:textId="49BD13BE"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54.2</w:t>
            </w:r>
          </w:p>
        </w:tc>
        <w:tc>
          <w:tcPr>
            <w:tcW w:w="1260" w:type="dxa"/>
            <w:shd w:val="clear" w:color="auto" w:fill="auto"/>
            <w:vAlign w:val="center"/>
          </w:tcPr>
          <w:p w14:paraId="10CEF99A" w14:textId="45BD9A9C"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11,031</w:t>
            </w:r>
          </w:p>
        </w:tc>
        <w:tc>
          <w:tcPr>
            <w:tcW w:w="1260" w:type="dxa"/>
            <w:shd w:val="clear" w:color="auto" w:fill="auto"/>
            <w:vAlign w:val="center"/>
          </w:tcPr>
          <w:p w14:paraId="6F4A55E5" w14:textId="7CBFD4E0"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18,179</w:t>
            </w:r>
          </w:p>
        </w:tc>
        <w:tc>
          <w:tcPr>
            <w:tcW w:w="1350" w:type="dxa"/>
            <w:shd w:val="clear" w:color="auto" w:fill="auto"/>
            <w:vAlign w:val="center"/>
          </w:tcPr>
          <w:p w14:paraId="11CE20F0" w14:textId="23225B9A"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29,959</w:t>
            </w:r>
          </w:p>
        </w:tc>
        <w:tc>
          <w:tcPr>
            <w:tcW w:w="1080" w:type="dxa"/>
            <w:shd w:val="clear" w:color="auto" w:fill="F2F2F2" w:themeFill="background1" w:themeFillShade="F2"/>
            <w:vAlign w:val="center"/>
          </w:tcPr>
          <w:p w14:paraId="2BD25CA6" w14:textId="6D88E014"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35,908</w:t>
            </w:r>
          </w:p>
        </w:tc>
        <w:tc>
          <w:tcPr>
            <w:tcW w:w="1080" w:type="dxa"/>
            <w:shd w:val="clear" w:color="auto" w:fill="auto"/>
            <w:vAlign w:val="center"/>
          </w:tcPr>
          <w:p w14:paraId="40390E64" w14:textId="51FB2F65"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67E9F41C" w14:textId="2C5629C2"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1546B196" w14:textId="008CB8D1"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5CF3304A" w14:textId="77777777" w:rsid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p w14:paraId="2BE9F161" w14:textId="03A7F1C8" w:rsidR="00033E4E" w:rsidRPr="009B63F5" w:rsidRDefault="00033E4E" w:rsidP="009B63F5">
            <w:pPr>
              <w:spacing w:before="40" w:after="40" w:line="240" w:lineRule="auto"/>
              <w:jc w:val="center"/>
              <w:rPr>
                <w:rFonts w:eastAsia="Times New Roman" w:cstheme="minorHAnsi"/>
                <w:sz w:val="20"/>
                <w:szCs w:val="20"/>
              </w:rPr>
            </w:pPr>
          </w:p>
        </w:tc>
      </w:tr>
      <w:tr w:rsidR="00107FC9" w:rsidRPr="009B63F5" w14:paraId="063285EB" w14:textId="77777777" w:rsidTr="004B1B0D">
        <w:trPr>
          <w:cantSplit/>
          <w:trHeight w:val="144"/>
          <w:jc w:val="center"/>
        </w:trPr>
        <w:tc>
          <w:tcPr>
            <w:tcW w:w="12960" w:type="dxa"/>
            <w:gridSpan w:val="11"/>
            <w:shd w:val="clear" w:color="auto" w:fill="9CC2E5" w:themeFill="accent5" w:themeFillTint="99"/>
            <w:noWrap/>
            <w:vAlign w:val="center"/>
          </w:tcPr>
          <w:p w14:paraId="32C68D96" w14:textId="15E35118" w:rsidR="00963966" w:rsidRPr="009B63F5" w:rsidRDefault="00BD5234" w:rsidP="00D660E7">
            <w:pPr>
              <w:spacing w:before="40" w:after="40" w:line="240" w:lineRule="auto"/>
              <w:jc w:val="center"/>
              <w:rPr>
                <w:rFonts w:eastAsia="Times New Roman" w:cstheme="minorHAnsi"/>
                <w:b/>
                <w:bCs/>
                <w:sz w:val="20"/>
                <w:szCs w:val="20"/>
              </w:rPr>
            </w:pPr>
            <w:r w:rsidRPr="009B63F5">
              <w:rPr>
                <w:rFonts w:eastAsia="Times New Roman" w:cstheme="minorHAnsi"/>
                <w:b/>
                <w:bCs/>
                <w:sz w:val="20"/>
                <w:szCs w:val="20"/>
              </w:rPr>
              <w:lastRenderedPageBreak/>
              <w:t xml:space="preserve">Domain </w:t>
            </w:r>
            <w:r w:rsidR="00DA2007" w:rsidRPr="009B63F5">
              <w:rPr>
                <w:rFonts w:eastAsia="Times New Roman" w:cstheme="minorHAnsi"/>
                <w:b/>
                <w:bCs/>
                <w:sz w:val="20"/>
                <w:szCs w:val="20"/>
              </w:rPr>
              <w:t>0</w:t>
            </w:r>
            <w:r w:rsidR="00942B1A" w:rsidRPr="009B63F5">
              <w:rPr>
                <w:rFonts w:eastAsia="Times New Roman" w:cstheme="minorHAnsi"/>
                <w:b/>
                <w:bCs/>
                <w:sz w:val="20"/>
                <w:szCs w:val="20"/>
              </w:rPr>
              <w:t>1</w:t>
            </w:r>
            <w:r w:rsidRPr="009B63F5">
              <w:rPr>
                <w:rFonts w:eastAsia="Times New Roman" w:cstheme="minorHAnsi"/>
                <w:b/>
                <w:bCs/>
                <w:sz w:val="20"/>
                <w:szCs w:val="20"/>
              </w:rPr>
              <w:t>0</w:t>
            </w:r>
            <w:r w:rsidR="00942B1A" w:rsidRPr="009B63F5">
              <w:rPr>
                <w:rFonts w:eastAsia="Times New Roman" w:cstheme="minorHAnsi"/>
                <w:b/>
                <w:bCs/>
                <w:sz w:val="20"/>
                <w:szCs w:val="20"/>
              </w:rPr>
              <w:t>3</w:t>
            </w:r>
            <w:r w:rsidRPr="009B63F5">
              <w:rPr>
                <w:rFonts w:eastAsia="Times New Roman" w:cstheme="minorHAnsi"/>
                <w:b/>
                <w:bCs/>
                <w:sz w:val="20"/>
                <w:szCs w:val="20"/>
              </w:rPr>
              <w:t>_A4</w:t>
            </w:r>
          </w:p>
        </w:tc>
      </w:tr>
      <w:tr w:rsidR="009B63F5" w:rsidRPr="009B63F5" w14:paraId="7C0D526F" w14:textId="77777777" w:rsidTr="00091CF5">
        <w:trPr>
          <w:cantSplit/>
          <w:trHeight w:val="144"/>
          <w:jc w:val="center"/>
        </w:trPr>
        <w:tc>
          <w:tcPr>
            <w:tcW w:w="1250" w:type="dxa"/>
            <w:shd w:val="clear" w:color="auto" w:fill="auto"/>
            <w:noWrap/>
            <w:vAlign w:val="center"/>
          </w:tcPr>
          <w:p w14:paraId="09EA65CC" w14:textId="7E37E86D"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Point 1</w:t>
            </w:r>
          </w:p>
        </w:tc>
        <w:tc>
          <w:tcPr>
            <w:tcW w:w="1170" w:type="dxa"/>
            <w:shd w:val="clear" w:color="auto" w:fill="auto"/>
            <w:vAlign w:val="center"/>
          </w:tcPr>
          <w:p w14:paraId="004FE907" w14:textId="41DC8D64"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Crabapple Creek</w:t>
            </w:r>
          </w:p>
        </w:tc>
        <w:tc>
          <w:tcPr>
            <w:tcW w:w="1080" w:type="dxa"/>
            <w:shd w:val="clear" w:color="auto" w:fill="auto"/>
            <w:vAlign w:val="center"/>
          </w:tcPr>
          <w:p w14:paraId="14AB6193" w14:textId="45290F78"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62.7</w:t>
            </w:r>
          </w:p>
        </w:tc>
        <w:tc>
          <w:tcPr>
            <w:tcW w:w="1260" w:type="dxa"/>
            <w:shd w:val="clear" w:color="auto" w:fill="auto"/>
            <w:vAlign w:val="center"/>
          </w:tcPr>
          <w:p w14:paraId="0DCB0871" w14:textId="13C807A3"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15,870</w:t>
            </w:r>
          </w:p>
        </w:tc>
        <w:tc>
          <w:tcPr>
            <w:tcW w:w="1260" w:type="dxa"/>
            <w:shd w:val="clear" w:color="auto" w:fill="auto"/>
            <w:vAlign w:val="center"/>
          </w:tcPr>
          <w:p w14:paraId="410F9632" w14:textId="7BD9B487"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26,154</w:t>
            </w:r>
          </w:p>
        </w:tc>
        <w:tc>
          <w:tcPr>
            <w:tcW w:w="1350" w:type="dxa"/>
            <w:shd w:val="clear" w:color="auto" w:fill="auto"/>
            <w:vAlign w:val="center"/>
          </w:tcPr>
          <w:p w14:paraId="0E01E293" w14:textId="69EFA7B6"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43,101</w:t>
            </w:r>
          </w:p>
        </w:tc>
        <w:tc>
          <w:tcPr>
            <w:tcW w:w="1080" w:type="dxa"/>
            <w:shd w:val="clear" w:color="auto" w:fill="F2F2F2" w:themeFill="background1" w:themeFillShade="F2"/>
            <w:vAlign w:val="center"/>
          </w:tcPr>
          <w:p w14:paraId="795DE85B" w14:textId="6788B9D4"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42</w:t>
            </w:r>
            <w:r>
              <w:rPr>
                <w:rFonts w:ascii="Calibri" w:hAnsi="Calibri" w:cs="Calibri"/>
                <w:color w:val="000000"/>
                <w:sz w:val="20"/>
                <w:szCs w:val="20"/>
              </w:rPr>
              <w:t>,</w:t>
            </w:r>
            <w:r w:rsidRPr="009B63F5">
              <w:rPr>
                <w:rFonts w:ascii="Calibri" w:hAnsi="Calibri" w:cs="Calibri"/>
                <w:color w:val="000000"/>
                <w:sz w:val="20"/>
                <w:szCs w:val="20"/>
              </w:rPr>
              <w:t>753</w:t>
            </w:r>
          </w:p>
        </w:tc>
        <w:tc>
          <w:tcPr>
            <w:tcW w:w="1080" w:type="dxa"/>
            <w:shd w:val="clear" w:color="auto" w:fill="auto"/>
            <w:vAlign w:val="center"/>
          </w:tcPr>
          <w:p w14:paraId="22A7EBCA" w14:textId="41FA910B"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1F0D5A42" w14:textId="787B7333"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5E4C6074" w14:textId="0C788F3D"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5B48345A" w14:textId="094B3740"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43639AA3" w14:textId="77777777" w:rsidTr="00091CF5">
        <w:trPr>
          <w:cantSplit/>
          <w:trHeight w:val="144"/>
          <w:jc w:val="center"/>
        </w:trPr>
        <w:tc>
          <w:tcPr>
            <w:tcW w:w="1250" w:type="dxa"/>
            <w:shd w:val="clear" w:color="auto" w:fill="auto"/>
            <w:noWrap/>
            <w:vAlign w:val="center"/>
          </w:tcPr>
          <w:p w14:paraId="45ADBEBB" w14:textId="534335C6"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Point 2</w:t>
            </w:r>
          </w:p>
        </w:tc>
        <w:tc>
          <w:tcPr>
            <w:tcW w:w="1170" w:type="dxa"/>
            <w:shd w:val="clear" w:color="auto" w:fill="auto"/>
            <w:vAlign w:val="center"/>
          </w:tcPr>
          <w:p w14:paraId="357AE613" w14:textId="5472DC33"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Unnamed</w:t>
            </w:r>
          </w:p>
        </w:tc>
        <w:tc>
          <w:tcPr>
            <w:tcW w:w="1080" w:type="dxa"/>
            <w:shd w:val="clear" w:color="auto" w:fill="auto"/>
            <w:vAlign w:val="center"/>
          </w:tcPr>
          <w:p w14:paraId="46D92E16" w14:textId="55766040"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1.0</w:t>
            </w:r>
          </w:p>
        </w:tc>
        <w:tc>
          <w:tcPr>
            <w:tcW w:w="1260" w:type="dxa"/>
            <w:shd w:val="clear" w:color="auto" w:fill="auto"/>
            <w:vAlign w:val="center"/>
          </w:tcPr>
          <w:p w14:paraId="14C9CAE6" w14:textId="239FD5FC"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1,293</w:t>
            </w:r>
          </w:p>
        </w:tc>
        <w:tc>
          <w:tcPr>
            <w:tcW w:w="1260" w:type="dxa"/>
            <w:shd w:val="clear" w:color="auto" w:fill="auto"/>
            <w:vAlign w:val="center"/>
          </w:tcPr>
          <w:p w14:paraId="1C79A948" w14:textId="45E0F6BE"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2,130</w:t>
            </w:r>
          </w:p>
        </w:tc>
        <w:tc>
          <w:tcPr>
            <w:tcW w:w="1350" w:type="dxa"/>
            <w:shd w:val="clear" w:color="auto" w:fill="auto"/>
            <w:vAlign w:val="center"/>
          </w:tcPr>
          <w:p w14:paraId="025FECD4" w14:textId="6266BAD3"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3,511</w:t>
            </w:r>
          </w:p>
        </w:tc>
        <w:tc>
          <w:tcPr>
            <w:tcW w:w="1080" w:type="dxa"/>
            <w:shd w:val="clear" w:color="auto" w:fill="F2F2F2" w:themeFill="background1" w:themeFillShade="F2"/>
            <w:vAlign w:val="center"/>
          </w:tcPr>
          <w:p w14:paraId="350D20F0" w14:textId="034DDB0D"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1</w:t>
            </w:r>
            <w:r>
              <w:rPr>
                <w:rFonts w:ascii="Calibri" w:hAnsi="Calibri" w:cs="Calibri"/>
                <w:color w:val="000000"/>
                <w:sz w:val="20"/>
                <w:szCs w:val="20"/>
              </w:rPr>
              <w:t>,</w:t>
            </w:r>
            <w:r w:rsidRPr="009B63F5">
              <w:rPr>
                <w:rFonts w:ascii="Calibri" w:hAnsi="Calibri" w:cs="Calibri"/>
                <w:color w:val="000000"/>
                <w:sz w:val="20"/>
                <w:szCs w:val="20"/>
              </w:rPr>
              <w:t>676</w:t>
            </w:r>
          </w:p>
        </w:tc>
        <w:tc>
          <w:tcPr>
            <w:tcW w:w="1080" w:type="dxa"/>
            <w:shd w:val="clear" w:color="auto" w:fill="auto"/>
            <w:vAlign w:val="center"/>
          </w:tcPr>
          <w:p w14:paraId="53B55933" w14:textId="014C81A0"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6F2BEB57" w14:textId="5423ED1E"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02F06571" w14:textId="12124651"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26206230" w14:textId="62203983"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58010025" w14:textId="77777777" w:rsidTr="00091CF5">
        <w:trPr>
          <w:cantSplit/>
          <w:trHeight w:val="144"/>
          <w:jc w:val="center"/>
        </w:trPr>
        <w:tc>
          <w:tcPr>
            <w:tcW w:w="1250" w:type="dxa"/>
            <w:shd w:val="clear" w:color="auto" w:fill="auto"/>
            <w:noWrap/>
            <w:vAlign w:val="center"/>
          </w:tcPr>
          <w:p w14:paraId="40E95B95" w14:textId="39575B48"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Point 3</w:t>
            </w:r>
          </w:p>
        </w:tc>
        <w:tc>
          <w:tcPr>
            <w:tcW w:w="1170" w:type="dxa"/>
            <w:shd w:val="clear" w:color="auto" w:fill="auto"/>
            <w:vAlign w:val="center"/>
          </w:tcPr>
          <w:p w14:paraId="536B33C0" w14:textId="67559F70"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Walnut Spring Creek</w:t>
            </w:r>
          </w:p>
        </w:tc>
        <w:tc>
          <w:tcPr>
            <w:tcW w:w="1080" w:type="dxa"/>
            <w:shd w:val="clear" w:color="auto" w:fill="auto"/>
            <w:vAlign w:val="center"/>
          </w:tcPr>
          <w:p w14:paraId="52AD37AC" w14:textId="5AD27410"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8.3</w:t>
            </w:r>
          </w:p>
        </w:tc>
        <w:tc>
          <w:tcPr>
            <w:tcW w:w="1260" w:type="dxa"/>
            <w:shd w:val="clear" w:color="auto" w:fill="auto"/>
            <w:vAlign w:val="center"/>
          </w:tcPr>
          <w:p w14:paraId="5A3DA30A" w14:textId="798096D9"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4,213</w:t>
            </w:r>
          </w:p>
        </w:tc>
        <w:tc>
          <w:tcPr>
            <w:tcW w:w="1260" w:type="dxa"/>
            <w:shd w:val="clear" w:color="auto" w:fill="auto"/>
            <w:vAlign w:val="center"/>
          </w:tcPr>
          <w:p w14:paraId="09A4A382" w14:textId="552802E2"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6,944</w:t>
            </w:r>
          </w:p>
        </w:tc>
        <w:tc>
          <w:tcPr>
            <w:tcW w:w="1350" w:type="dxa"/>
            <w:shd w:val="clear" w:color="auto" w:fill="auto"/>
            <w:vAlign w:val="center"/>
          </w:tcPr>
          <w:p w14:paraId="0C2162C9" w14:textId="7B038246"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11,443</w:t>
            </w:r>
          </w:p>
        </w:tc>
        <w:tc>
          <w:tcPr>
            <w:tcW w:w="1080" w:type="dxa"/>
            <w:shd w:val="clear" w:color="auto" w:fill="F2F2F2" w:themeFill="background1" w:themeFillShade="F2"/>
            <w:vAlign w:val="center"/>
          </w:tcPr>
          <w:p w14:paraId="77D7611A" w14:textId="5CD93DD0"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5</w:t>
            </w:r>
            <w:r>
              <w:rPr>
                <w:rFonts w:ascii="Calibri" w:hAnsi="Calibri" w:cs="Calibri"/>
                <w:color w:val="000000"/>
                <w:sz w:val="20"/>
                <w:szCs w:val="20"/>
              </w:rPr>
              <w:t>,</w:t>
            </w:r>
            <w:r w:rsidRPr="009B63F5">
              <w:rPr>
                <w:rFonts w:ascii="Calibri" w:hAnsi="Calibri" w:cs="Calibri"/>
                <w:color w:val="000000"/>
                <w:sz w:val="20"/>
                <w:szCs w:val="20"/>
              </w:rPr>
              <w:t>416</w:t>
            </w:r>
          </w:p>
        </w:tc>
        <w:tc>
          <w:tcPr>
            <w:tcW w:w="1080" w:type="dxa"/>
            <w:shd w:val="clear" w:color="auto" w:fill="auto"/>
            <w:vAlign w:val="center"/>
          </w:tcPr>
          <w:p w14:paraId="1CB52978" w14:textId="6F1595EA"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6D04A05B" w14:textId="798DE8AB"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6588B300" w14:textId="708A027A"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5F3038D4" w14:textId="259351DE"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03565845" w14:textId="77777777" w:rsidTr="00091CF5">
        <w:trPr>
          <w:cantSplit/>
          <w:trHeight w:val="144"/>
          <w:jc w:val="center"/>
        </w:trPr>
        <w:tc>
          <w:tcPr>
            <w:tcW w:w="1250" w:type="dxa"/>
            <w:shd w:val="clear" w:color="auto" w:fill="auto"/>
            <w:noWrap/>
            <w:vAlign w:val="center"/>
          </w:tcPr>
          <w:p w14:paraId="7DE54066" w14:textId="56BB64A0"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Point 4</w:t>
            </w:r>
          </w:p>
        </w:tc>
        <w:tc>
          <w:tcPr>
            <w:tcW w:w="1170" w:type="dxa"/>
            <w:shd w:val="clear" w:color="auto" w:fill="auto"/>
            <w:vAlign w:val="center"/>
          </w:tcPr>
          <w:p w14:paraId="5EE4904C" w14:textId="6E102DA8"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Sandy Creek</w:t>
            </w:r>
          </w:p>
        </w:tc>
        <w:tc>
          <w:tcPr>
            <w:tcW w:w="1080" w:type="dxa"/>
            <w:shd w:val="clear" w:color="auto" w:fill="auto"/>
            <w:vAlign w:val="center"/>
          </w:tcPr>
          <w:p w14:paraId="0180AE92" w14:textId="7DB47692"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31.7</w:t>
            </w:r>
          </w:p>
        </w:tc>
        <w:tc>
          <w:tcPr>
            <w:tcW w:w="1260" w:type="dxa"/>
            <w:shd w:val="clear" w:color="auto" w:fill="auto"/>
            <w:vAlign w:val="center"/>
          </w:tcPr>
          <w:p w14:paraId="40B5CD4A" w14:textId="166D1C44"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12,549</w:t>
            </w:r>
          </w:p>
        </w:tc>
        <w:tc>
          <w:tcPr>
            <w:tcW w:w="1260" w:type="dxa"/>
            <w:shd w:val="clear" w:color="auto" w:fill="auto"/>
            <w:vAlign w:val="center"/>
          </w:tcPr>
          <w:p w14:paraId="199156D8" w14:textId="72E20982"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20,681</w:t>
            </w:r>
          </w:p>
        </w:tc>
        <w:tc>
          <w:tcPr>
            <w:tcW w:w="1350" w:type="dxa"/>
            <w:shd w:val="clear" w:color="auto" w:fill="auto"/>
            <w:vAlign w:val="center"/>
          </w:tcPr>
          <w:p w14:paraId="77BD5BEE" w14:textId="6493B1E4"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34,083</w:t>
            </w:r>
          </w:p>
        </w:tc>
        <w:tc>
          <w:tcPr>
            <w:tcW w:w="1080" w:type="dxa"/>
            <w:shd w:val="clear" w:color="auto" w:fill="F2F2F2" w:themeFill="background1" w:themeFillShade="F2"/>
            <w:vAlign w:val="center"/>
          </w:tcPr>
          <w:p w14:paraId="367CB3E5" w14:textId="15254855"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26</w:t>
            </w:r>
            <w:r>
              <w:rPr>
                <w:rFonts w:ascii="Calibri" w:hAnsi="Calibri" w:cs="Calibri"/>
                <w:color w:val="000000"/>
                <w:sz w:val="20"/>
                <w:szCs w:val="20"/>
              </w:rPr>
              <w:t>,</w:t>
            </w:r>
            <w:r w:rsidRPr="009B63F5">
              <w:rPr>
                <w:rFonts w:ascii="Calibri" w:hAnsi="Calibri" w:cs="Calibri"/>
                <w:color w:val="000000"/>
                <w:sz w:val="20"/>
                <w:szCs w:val="20"/>
              </w:rPr>
              <w:t>053</w:t>
            </w:r>
          </w:p>
        </w:tc>
        <w:tc>
          <w:tcPr>
            <w:tcW w:w="1080" w:type="dxa"/>
            <w:shd w:val="clear" w:color="auto" w:fill="auto"/>
            <w:vAlign w:val="center"/>
          </w:tcPr>
          <w:p w14:paraId="690E2A89" w14:textId="2A251417"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5F82BB82" w14:textId="38B94296"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35606017" w14:textId="56575CA5"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396F7132" w14:textId="1FB86D4B"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6338463F" w14:textId="77777777" w:rsidTr="00091CF5">
        <w:trPr>
          <w:cantSplit/>
          <w:trHeight w:val="144"/>
          <w:jc w:val="center"/>
        </w:trPr>
        <w:tc>
          <w:tcPr>
            <w:tcW w:w="1250" w:type="dxa"/>
            <w:shd w:val="clear" w:color="auto" w:fill="auto"/>
            <w:noWrap/>
            <w:vAlign w:val="center"/>
          </w:tcPr>
          <w:p w14:paraId="549EB63B" w14:textId="0F35B8A7"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Point 5</w:t>
            </w:r>
          </w:p>
        </w:tc>
        <w:tc>
          <w:tcPr>
            <w:tcW w:w="1170" w:type="dxa"/>
            <w:shd w:val="clear" w:color="auto" w:fill="auto"/>
            <w:vAlign w:val="center"/>
          </w:tcPr>
          <w:p w14:paraId="67C1DFFB" w14:textId="1AF98AA7"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Sandy Creek</w:t>
            </w:r>
          </w:p>
        </w:tc>
        <w:tc>
          <w:tcPr>
            <w:tcW w:w="1080" w:type="dxa"/>
            <w:shd w:val="clear" w:color="auto" w:fill="auto"/>
            <w:vAlign w:val="center"/>
          </w:tcPr>
          <w:p w14:paraId="13BA8544" w14:textId="7248F40B"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53.4</w:t>
            </w:r>
          </w:p>
        </w:tc>
        <w:tc>
          <w:tcPr>
            <w:tcW w:w="1260" w:type="dxa"/>
            <w:shd w:val="clear" w:color="auto" w:fill="auto"/>
            <w:vAlign w:val="center"/>
          </w:tcPr>
          <w:p w14:paraId="75973673" w14:textId="09A07A54"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16,031</w:t>
            </w:r>
          </w:p>
        </w:tc>
        <w:tc>
          <w:tcPr>
            <w:tcW w:w="1260" w:type="dxa"/>
            <w:shd w:val="clear" w:color="auto" w:fill="auto"/>
            <w:vAlign w:val="center"/>
          </w:tcPr>
          <w:p w14:paraId="4510D52F" w14:textId="6C81904D"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26,421</w:t>
            </w:r>
          </w:p>
        </w:tc>
        <w:tc>
          <w:tcPr>
            <w:tcW w:w="1350" w:type="dxa"/>
            <w:shd w:val="clear" w:color="auto" w:fill="auto"/>
            <w:vAlign w:val="center"/>
          </w:tcPr>
          <w:p w14:paraId="31CF4C35" w14:textId="4189C51F"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43,541</w:t>
            </w:r>
          </w:p>
        </w:tc>
        <w:tc>
          <w:tcPr>
            <w:tcW w:w="1080" w:type="dxa"/>
            <w:shd w:val="clear" w:color="auto" w:fill="F2F2F2" w:themeFill="background1" w:themeFillShade="F2"/>
            <w:vAlign w:val="center"/>
          </w:tcPr>
          <w:p w14:paraId="78AB68D0" w14:textId="5254A158"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36</w:t>
            </w:r>
            <w:r>
              <w:rPr>
                <w:rFonts w:ascii="Calibri" w:hAnsi="Calibri" w:cs="Calibri"/>
                <w:color w:val="000000"/>
                <w:sz w:val="20"/>
                <w:szCs w:val="20"/>
              </w:rPr>
              <w:t>,</w:t>
            </w:r>
            <w:r w:rsidRPr="009B63F5">
              <w:rPr>
                <w:rFonts w:ascii="Calibri" w:hAnsi="Calibri" w:cs="Calibri"/>
                <w:color w:val="000000"/>
                <w:sz w:val="20"/>
                <w:szCs w:val="20"/>
              </w:rPr>
              <w:t>418</w:t>
            </w:r>
          </w:p>
        </w:tc>
        <w:tc>
          <w:tcPr>
            <w:tcW w:w="1080" w:type="dxa"/>
            <w:shd w:val="clear" w:color="auto" w:fill="auto"/>
            <w:vAlign w:val="center"/>
          </w:tcPr>
          <w:p w14:paraId="62E0F26A" w14:textId="6B8092E4"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6AC0BA47" w14:textId="084E239F"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7EB7139A" w14:textId="3D0A7C82"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2284FF06" w14:textId="0145A034"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61331F07" w14:textId="77777777" w:rsidTr="00091CF5">
        <w:trPr>
          <w:cantSplit/>
          <w:trHeight w:val="144"/>
          <w:jc w:val="center"/>
        </w:trPr>
        <w:tc>
          <w:tcPr>
            <w:tcW w:w="1250" w:type="dxa"/>
            <w:shd w:val="clear" w:color="auto" w:fill="auto"/>
            <w:noWrap/>
            <w:vAlign w:val="center"/>
          </w:tcPr>
          <w:p w14:paraId="7F0C60A7" w14:textId="73C73FDB"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Point 6</w:t>
            </w:r>
          </w:p>
        </w:tc>
        <w:tc>
          <w:tcPr>
            <w:tcW w:w="1170" w:type="dxa"/>
            <w:shd w:val="clear" w:color="auto" w:fill="auto"/>
            <w:vAlign w:val="center"/>
          </w:tcPr>
          <w:p w14:paraId="18E4D38B" w14:textId="3DE9AA1F"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Hondo Creek</w:t>
            </w:r>
          </w:p>
        </w:tc>
        <w:tc>
          <w:tcPr>
            <w:tcW w:w="1080" w:type="dxa"/>
            <w:shd w:val="clear" w:color="auto" w:fill="auto"/>
            <w:vAlign w:val="center"/>
          </w:tcPr>
          <w:p w14:paraId="1D942C21" w14:textId="483040F3"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8.6</w:t>
            </w:r>
          </w:p>
        </w:tc>
        <w:tc>
          <w:tcPr>
            <w:tcW w:w="1260" w:type="dxa"/>
            <w:shd w:val="clear" w:color="auto" w:fill="auto"/>
            <w:vAlign w:val="center"/>
          </w:tcPr>
          <w:p w14:paraId="586D9D0B" w14:textId="2E7297AC"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4,152</w:t>
            </w:r>
          </w:p>
        </w:tc>
        <w:tc>
          <w:tcPr>
            <w:tcW w:w="1260" w:type="dxa"/>
            <w:shd w:val="clear" w:color="auto" w:fill="auto"/>
            <w:vAlign w:val="center"/>
          </w:tcPr>
          <w:p w14:paraId="002E8B89" w14:textId="7D317148"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6,843</w:t>
            </w:r>
          </w:p>
        </w:tc>
        <w:tc>
          <w:tcPr>
            <w:tcW w:w="1350" w:type="dxa"/>
            <w:shd w:val="clear" w:color="auto" w:fill="auto"/>
            <w:vAlign w:val="center"/>
          </w:tcPr>
          <w:p w14:paraId="14ABC6C3" w14:textId="6CD3C227"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11,277</w:t>
            </w:r>
          </w:p>
        </w:tc>
        <w:tc>
          <w:tcPr>
            <w:tcW w:w="1080" w:type="dxa"/>
            <w:shd w:val="clear" w:color="auto" w:fill="F2F2F2" w:themeFill="background1" w:themeFillShade="F2"/>
            <w:vAlign w:val="center"/>
          </w:tcPr>
          <w:p w14:paraId="1CF4DEF7" w14:textId="13BE9D37"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8</w:t>
            </w:r>
            <w:r>
              <w:rPr>
                <w:rFonts w:ascii="Calibri" w:hAnsi="Calibri" w:cs="Calibri"/>
                <w:color w:val="000000"/>
                <w:sz w:val="20"/>
                <w:szCs w:val="20"/>
              </w:rPr>
              <w:t>,</w:t>
            </w:r>
            <w:r w:rsidRPr="009B63F5">
              <w:rPr>
                <w:rFonts w:ascii="Calibri" w:hAnsi="Calibri" w:cs="Calibri"/>
                <w:color w:val="000000"/>
                <w:sz w:val="20"/>
                <w:szCs w:val="20"/>
              </w:rPr>
              <w:t>234</w:t>
            </w:r>
          </w:p>
        </w:tc>
        <w:tc>
          <w:tcPr>
            <w:tcW w:w="1080" w:type="dxa"/>
            <w:shd w:val="clear" w:color="auto" w:fill="auto"/>
            <w:vAlign w:val="center"/>
          </w:tcPr>
          <w:p w14:paraId="791A6D72" w14:textId="0D7E7B49"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05E597EB" w14:textId="484C4DAD"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5401BC41" w14:textId="324CBB7E"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1803B493" w14:textId="44C19BDA"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7FC6A85F" w14:textId="77777777" w:rsidTr="00091CF5">
        <w:trPr>
          <w:cantSplit/>
          <w:trHeight w:val="144"/>
          <w:jc w:val="center"/>
        </w:trPr>
        <w:tc>
          <w:tcPr>
            <w:tcW w:w="1250" w:type="dxa"/>
            <w:shd w:val="clear" w:color="auto" w:fill="auto"/>
            <w:noWrap/>
            <w:vAlign w:val="center"/>
          </w:tcPr>
          <w:p w14:paraId="37B50263" w14:textId="7E38945F"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Point 7</w:t>
            </w:r>
          </w:p>
        </w:tc>
        <w:tc>
          <w:tcPr>
            <w:tcW w:w="1170" w:type="dxa"/>
            <w:shd w:val="clear" w:color="auto" w:fill="auto"/>
            <w:vAlign w:val="center"/>
          </w:tcPr>
          <w:p w14:paraId="36295294" w14:textId="5BA10881"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Willow Branch</w:t>
            </w:r>
          </w:p>
        </w:tc>
        <w:tc>
          <w:tcPr>
            <w:tcW w:w="1080" w:type="dxa"/>
            <w:shd w:val="clear" w:color="auto" w:fill="auto"/>
            <w:vAlign w:val="center"/>
          </w:tcPr>
          <w:p w14:paraId="6A51D499" w14:textId="4BD030C7"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5.6</w:t>
            </w:r>
          </w:p>
        </w:tc>
        <w:tc>
          <w:tcPr>
            <w:tcW w:w="1260" w:type="dxa"/>
            <w:shd w:val="clear" w:color="auto" w:fill="auto"/>
            <w:vAlign w:val="center"/>
          </w:tcPr>
          <w:p w14:paraId="6055F3CE" w14:textId="3FF48120"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2,881</w:t>
            </w:r>
          </w:p>
        </w:tc>
        <w:tc>
          <w:tcPr>
            <w:tcW w:w="1260" w:type="dxa"/>
            <w:shd w:val="clear" w:color="auto" w:fill="auto"/>
            <w:vAlign w:val="center"/>
          </w:tcPr>
          <w:p w14:paraId="5C771A33" w14:textId="220A86E3"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4,748</w:t>
            </w:r>
          </w:p>
        </w:tc>
        <w:tc>
          <w:tcPr>
            <w:tcW w:w="1350" w:type="dxa"/>
            <w:shd w:val="clear" w:color="auto" w:fill="auto"/>
            <w:vAlign w:val="center"/>
          </w:tcPr>
          <w:p w14:paraId="6034F3BD" w14:textId="08E57947"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7,824</w:t>
            </w:r>
          </w:p>
        </w:tc>
        <w:tc>
          <w:tcPr>
            <w:tcW w:w="1080" w:type="dxa"/>
            <w:shd w:val="clear" w:color="auto" w:fill="F2F2F2" w:themeFill="background1" w:themeFillShade="F2"/>
            <w:vAlign w:val="center"/>
          </w:tcPr>
          <w:p w14:paraId="6A777200" w14:textId="12A1FE35"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5</w:t>
            </w:r>
            <w:r>
              <w:rPr>
                <w:rFonts w:ascii="Calibri" w:hAnsi="Calibri" w:cs="Calibri"/>
                <w:color w:val="000000"/>
                <w:sz w:val="20"/>
                <w:szCs w:val="20"/>
              </w:rPr>
              <w:t>,</w:t>
            </w:r>
            <w:r w:rsidRPr="009B63F5">
              <w:rPr>
                <w:rFonts w:ascii="Calibri" w:hAnsi="Calibri" w:cs="Calibri"/>
                <w:color w:val="000000"/>
                <w:sz w:val="20"/>
                <w:szCs w:val="20"/>
              </w:rPr>
              <w:t>235</w:t>
            </w:r>
          </w:p>
        </w:tc>
        <w:tc>
          <w:tcPr>
            <w:tcW w:w="1080" w:type="dxa"/>
            <w:shd w:val="clear" w:color="auto" w:fill="auto"/>
            <w:vAlign w:val="center"/>
          </w:tcPr>
          <w:p w14:paraId="035D49C3" w14:textId="04E7E1A7"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c>
          <w:tcPr>
            <w:tcW w:w="1080" w:type="dxa"/>
            <w:shd w:val="clear" w:color="auto" w:fill="auto"/>
            <w:vAlign w:val="center"/>
          </w:tcPr>
          <w:p w14:paraId="2CE37690" w14:textId="4EC8866E"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c>
          <w:tcPr>
            <w:tcW w:w="1170" w:type="dxa"/>
            <w:shd w:val="clear" w:color="auto" w:fill="auto"/>
            <w:vAlign w:val="center"/>
          </w:tcPr>
          <w:p w14:paraId="2D48390C" w14:textId="7DD9FDBA"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c>
          <w:tcPr>
            <w:tcW w:w="1180" w:type="dxa"/>
            <w:shd w:val="clear" w:color="auto" w:fill="auto"/>
            <w:vAlign w:val="center"/>
          </w:tcPr>
          <w:p w14:paraId="46C146D1" w14:textId="2EE7CB9F"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r>
      <w:tr w:rsidR="009B63F5" w:rsidRPr="009B63F5" w14:paraId="43A3DF07" w14:textId="77777777" w:rsidTr="00091CF5">
        <w:trPr>
          <w:cantSplit/>
          <w:trHeight w:val="144"/>
          <w:jc w:val="center"/>
        </w:trPr>
        <w:tc>
          <w:tcPr>
            <w:tcW w:w="1250" w:type="dxa"/>
            <w:shd w:val="clear" w:color="auto" w:fill="auto"/>
            <w:noWrap/>
            <w:vAlign w:val="center"/>
          </w:tcPr>
          <w:p w14:paraId="03364CA9" w14:textId="0CEC1C0F"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Point 8</w:t>
            </w:r>
          </w:p>
        </w:tc>
        <w:tc>
          <w:tcPr>
            <w:tcW w:w="1170" w:type="dxa"/>
            <w:shd w:val="clear" w:color="auto" w:fill="auto"/>
            <w:vAlign w:val="center"/>
          </w:tcPr>
          <w:p w14:paraId="5527A485" w14:textId="58FD3627"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Sandy Creek</w:t>
            </w:r>
          </w:p>
        </w:tc>
        <w:tc>
          <w:tcPr>
            <w:tcW w:w="1080" w:type="dxa"/>
            <w:shd w:val="clear" w:color="auto" w:fill="auto"/>
            <w:vAlign w:val="center"/>
          </w:tcPr>
          <w:p w14:paraId="6CDF53D7" w14:textId="051353AF"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149.9</w:t>
            </w:r>
          </w:p>
        </w:tc>
        <w:tc>
          <w:tcPr>
            <w:tcW w:w="1260" w:type="dxa"/>
            <w:shd w:val="clear" w:color="auto" w:fill="auto"/>
            <w:vAlign w:val="center"/>
          </w:tcPr>
          <w:p w14:paraId="4EA04190" w14:textId="14FA3BE4"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31,847</w:t>
            </w:r>
          </w:p>
        </w:tc>
        <w:tc>
          <w:tcPr>
            <w:tcW w:w="1260" w:type="dxa"/>
            <w:shd w:val="clear" w:color="auto" w:fill="auto"/>
            <w:vAlign w:val="center"/>
          </w:tcPr>
          <w:p w14:paraId="74FFFEDC" w14:textId="5ED8559F"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52,485</w:t>
            </w:r>
          </w:p>
        </w:tc>
        <w:tc>
          <w:tcPr>
            <w:tcW w:w="1350" w:type="dxa"/>
            <w:shd w:val="clear" w:color="auto" w:fill="auto"/>
            <w:vAlign w:val="center"/>
          </w:tcPr>
          <w:p w14:paraId="1BE13E0D" w14:textId="2C598CA7"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86,495</w:t>
            </w:r>
          </w:p>
        </w:tc>
        <w:tc>
          <w:tcPr>
            <w:tcW w:w="1080" w:type="dxa"/>
            <w:shd w:val="clear" w:color="auto" w:fill="F2F2F2" w:themeFill="background1" w:themeFillShade="F2"/>
            <w:vAlign w:val="center"/>
          </w:tcPr>
          <w:p w14:paraId="2B164394" w14:textId="6BA1E5B5"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81</w:t>
            </w:r>
            <w:r>
              <w:rPr>
                <w:rFonts w:ascii="Calibri" w:hAnsi="Calibri" w:cs="Calibri"/>
                <w:color w:val="000000"/>
                <w:sz w:val="20"/>
                <w:szCs w:val="20"/>
              </w:rPr>
              <w:t>,</w:t>
            </w:r>
            <w:r w:rsidRPr="009B63F5">
              <w:rPr>
                <w:rFonts w:ascii="Calibri" w:hAnsi="Calibri" w:cs="Calibri"/>
                <w:color w:val="000000"/>
                <w:sz w:val="20"/>
                <w:szCs w:val="20"/>
              </w:rPr>
              <w:t>261</w:t>
            </w:r>
          </w:p>
        </w:tc>
        <w:tc>
          <w:tcPr>
            <w:tcW w:w="1080" w:type="dxa"/>
            <w:shd w:val="clear" w:color="auto" w:fill="auto"/>
            <w:vAlign w:val="center"/>
          </w:tcPr>
          <w:p w14:paraId="102B49DA" w14:textId="0D7B60C4"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c>
          <w:tcPr>
            <w:tcW w:w="1080" w:type="dxa"/>
            <w:shd w:val="clear" w:color="auto" w:fill="auto"/>
            <w:vAlign w:val="center"/>
          </w:tcPr>
          <w:p w14:paraId="67BCF5CD" w14:textId="513BF60D"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c>
          <w:tcPr>
            <w:tcW w:w="1170" w:type="dxa"/>
            <w:shd w:val="clear" w:color="auto" w:fill="auto"/>
            <w:vAlign w:val="center"/>
          </w:tcPr>
          <w:p w14:paraId="572EAFDC" w14:textId="045B2911"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c>
          <w:tcPr>
            <w:tcW w:w="1180" w:type="dxa"/>
            <w:shd w:val="clear" w:color="auto" w:fill="auto"/>
            <w:vAlign w:val="center"/>
          </w:tcPr>
          <w:p w14:paraId="351D6476" w14:textId="38432A92"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r>
      <w:tr w:rsidR="009B63F5" w:rsidRPr="009B63F5" w14:paraId="2262BE27" w14:textId="77777777" w:rsidTr="00091CF5">
        <w:trPr>
          <w:cantSplit/>
          <w:trHeight w:val="144"/>
          <w:jc w:val="center"/>
        </w:trPr>
        <w:tc>
          <w:tcPr>
            <w:tcW w:w="1250" w:type="dxa"/>
            <w:shd w:val="clear" w:color="auto" w:fill="auto"/>
            <w:noWrap/>
            <w:vAlign w:val="center"/>
          </w:tcPr>
          <w:p w14:paraId="00AFF96C" w14:textId="517E0810"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Point 9</w:t>
            </w:r>
          </w:p>
        </w:tc>
        <w:tc>
          <w:tcPr>
            <w:tcW w:w="1170" w:type="dxa"/>
            <w:shd w:val="clear" w:color="auto" w:fill="auto"/>
            <w:vAlign w:val="center"/>
          </w:tcPr>
          <w:p w14:paraId="7A004A98" w14:textId="6B081D16"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Crabapple Creek</w:t>
            </w:r>
          </w:p>
        </w:tc>
        <w:tc>
          <w:tcPr>
            <w:tcW w:w="1080" w:type="dxa"/>
            <w:shd w:val="clear" w:color="auto" w:fill="auto"/>
            <w:vAlign w:val="center"/>
          </w:tcPr>
          <w:p w14:paraId="783AA96B" w14:textId="3150B593"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92.9</w:t>
            </w:r>
          </w:p>
        </w:tc>
        <w:tc>
          <w:tcPr>
            <w:tcW w:w="1260" w:type="dxa"/>
            <w:shd w:val="clear" w:color="auto" w:fill="auto"/>
            <w:vAlign w:val="center"/>
          </w:tcPr>
          <w:p w14:paraId="7D827184" w14:textId="7A2C74A1"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23,088</w:t>
            </w:r>
          </w:p>
        </w:tc>
        <w:tc>
          <w:tcPr>
            <w:tcW w:w="1260" w:type="dxa"/>
            <w:shd w:val="clear" w:color="auto" w:fill="auto"/>
            <w:vAlign w:val="center"/>
          </w:tcPr>
          <w:p w14:paraId="1049DAB4" w14:textId="16832F57"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38,050</w:t>
            </w:r>
          </w:p>
        </w:tc>
        <w:tc>
          <w:tcPr>
            <w:tcW w:w="1350" w:type="dxa"/>
            <w:shd w:val="clear" w:color="auto" w:fill="auto"/>
            <w:vAlign w:val="center"/>
          </w:tcPr>
          <w:p w14:paraId="7C57E7B4" w14:textId="41BBE7E9"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62,706</w:t>
            </w:r>
          </w:p>
        </w:tc>
        <w:tc>
          <w:tcPr>
            <w:tcW w:w="1080" w:type="dxa"/>
            <w:shd w:val="clear" w:color="auto" w:fill="F2F2F2" w:themeFill="background1" w:themeFillShade="F2"/>
            <w:vAlign w:val="center"/>
          </w:tcPr>
          <w:p w14:paraId="5360ED0F" w14:textId="3CF64245"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53</w:t>
            </w:r>
            <w:r>
              <w:rPr>
                <w:rFonts w:ascii="Calibri" w:hAnsi="Calibri" w:cs="Calibri"/>
                <w:color w:val="000000"/>
                <w:sz w:val="20"/>
                <w:szCs w:val="20"/>
              </w:rPr>
              <w:t>,</w:t>
            </w:r>
            <w:r w:rsidRPr="009B63F5">
              <w:rPr>
                <w:rFonts w:ascii="Calibri" w:hAnsi="Calibri" w:cs="Calibri"/>
                <w:color w:val="000000"/>
                <w:sz w:val="20"/>
                <w:szCs w:val="20"/>
              </w:rPr>
              <w:t>612</w:t>
            </w:r>
          </w:p>
        </w:tc>
        <w:tc>
          <w:tcPr>
            <w:tcW w:w="1080" w:type="dxa"/>
            <w:shd w:val="clear" w:color="auto" w:fill="auto"/>
            <w:vAlign w:val="center"/>
          </w:tcPr>
          <w:p w14:paraId="48733E47" w14:textId="03C50221"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c>
          <w:tcPr>
            <w:tcW w:w="1080" w:type="dxa"/>
            <w:shd w:val="clear" w:color="auto" w:fill="auto"/>
            <w:vAlign w:val="center"/>
          </w:tcPr>
          <w:p w14:paraId="0828FDDE" w14:textId="37EF4C5C"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c>
          <w:tcPr>
            <w:tcW w:w="1170" w:type="dxa"/>
            <w:shd w:val="clear" w:color="auto" w:fill="auto"/>
            <w:vAlign w:val="center"/>
          </w:tcPr>
          <w:p w14:paraId="279FD97C" w14:textId="72512AE1"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c>
          <w:tcPr>
            <w:tcW w:w="1180" w:type="dxa"/>
            <w:shd w:val="clear" w:color="auto" w:fill="auto"/>
            <w:vAlign w:val="center"/>
          </w:tcPr>
          <w:p w14:paraId="3A67277D" w14:textId="2EE6E231"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r>
      <w:tr w:rsidR="009B63F5" w:rsidRPr="009B63F5" w14:paraId="180E981A" w14:textId="77777777" w:rsidTr="00091CF5">
        <w:trPr>
          <w:cantSplit/>
          <w:trHeight w:val="144"/>
          <w:jc w:val="center"/>
        </w:trPr>
        <w:tc>
          <w:tcPr>
            <w:tcW w:w="1250" w:type="dxa"/>
            <w:shd w:val="clear" w:color="auto" w:fill="auto"/>
            <w:noWrap/>
            <w:vAlign w:val="center"/>
          </w:tcPr>
          <w:p w14:paraId="4125AC8B" w14:textId="0052A77E"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Point 10</w:t>
            </w:r>
          </w:p>
        </w:tc>
        <w:tc>
          <w:tcPr>
            <w:tcW w:w="1170" w:type="dxa"/>
            <w:shd w:val="clear" w:color="auto" w:fill="auto"/>
            <w:vAlign w:val="center"/>
          </w:tcPr>
          <w:p w14:paraId="5D592A2F" w14:textId="7DF02D24"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Keener Branch</w:t>
            </w:r>
          </w:p>
        </w:tc>
        <w:tc>
          <w:tcPr>
            <w:tcW w:w="1080" w:type="dxa"/>
            <w:shd w:val="clear" w:color="auto" w:fill="auto"/>
            <w:vAlign w:val="center"/>
          </w:tcPr>
          <w:p w14:paraId="40B4372C" w14:textId="0200A9E8"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8.5</w:t>
            </w:r>
          </w:p>
        </w:tc>
        <w:tc>
          <w:tcPr>
            <w:tcW w:w="1260" w:type="dxa"/>
            <w:shd w:val="clear" w:color="auto" w:fill="auto"/>
            <w:vAlign w:val="center"/>
          </w:tcPr>
          <w:p w14:paraId="5CB5749D" w14:textId="3F0CF798"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4,910</w:t>
            </w:r>
          </w:p>
        </w:tc>
        <w:tc>
          <w:tcPr>
            <w:tcW w:w="1260" w:type="dxa"/>
            <w:shd w:val="clear" w:color="auto" w:fill="auto"/>
            <w:vAlign w:val="center"/>
          </w:tcPr>
          <w:p w14:paraId="38479EE0" w14:textId="6F83547D"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8,092</w:t>
            </w:r>
          </w:p>
        </w:tc>
        <w:tc>
          <w:tcPr>
            <w:tcW w:w="1350" w:type="dxa"/>
            <w:shd w:val="clear" w:color="auto" w:fill="auto"/>
            <w:vAlign w:val="center"/>
          </w:tcPr>
          <w:p w14:paraId="2EA6CA2C" w14:textId="1C4D2A2F"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13,335</w:t>
            </w:r>
          </w:p>
        </w:tc>
        <w:tc>
          <w:tcPr>
            <w:tcW w:w="1080" w:type="dxa"/>
            <w:shd w:val="clear" w:color="auto" w:fill="F2F2F2" w:themeFill="background1" w:themeFillShade="F2"/>
            <w:vAlign w:val="center"/>
          </w:tcPr>
          <w:p w14:paraId="4FA6C8CF" w14:textId="4E593219"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9</w:t>
            </w:r>
            <w:r>
              <w:rPr>
                <w:rFonts w:ascii="Calibri" w:hAnsi="Calibri" w:cs="Calibri"/>
                <w:color w:val="000000"/>
                <w:sz w:val="20"/>
                <w:szCs w:val="20"/>
              </w:rPr>
              <w:t>,</w:t>
            </w:r>
            <w:r w:rsidRPr="009B63F5">
              <w:rPr>
                <w:rFonts w:ascii="Calibri" w:hAnsi="Calibri" w:cs="Calibri"/>
                <w:color w:val="000000"/>
                <w:sz w:val="20"/>
                <w:szCs w:val="20"/>
              </w:rPr>
              <w:t>573</w:t>
            </w:r>
          </w:p>
        </w:tc>
        <w:tc>
          <w:tcPr>
            <w:tcW w:w="1080" w:type="dxa"/>
            <w:shd w:val="clear" w:color="auto" w:fill="auto"/>
            <w:vAlign w:val="center"/>
          </w:tcPr>
          <w:p w14:paraId="4C728A56" w14:textId="6A802D5E"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c>
          <w:tcPr>
            <w:tcW w:w="1080" w:type="dxa"/>
            <w:shd w:val="clear" w:color="auto" w:fill="auto"/>
            <w:vAlign w:val="center"/>
          </w:tcPr>
          <w:p w14:paraId="6131D69D" w14:textId="5259587F"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c>
          <w:tcPr>
            <w:tcW w:w="1170" w:type="dxa"/>
            <w:shd w:val="clear" w:color="auto" w:fill="auto"/>
            <w:vAlign w:val="center"/>
          </w:tcPr>
          <w:p w14:paraId="500328EA" w14:textId="48A4E8D0"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c>
          <w:tcPr>
            <w:tcW w:w="1180" w:type="dxa"/>
            <w:shd w:val="clear" w:color="auto" w:fill="auto"/>
            <w:vAlign w:val="center"/>
          </w:tcPr>
          <w:p w14:paraId="244577B8" w14:textId="798443E2"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r>
      <w:tr w:rsidR="009B63F5" w:rsidRPr="009B63F5" w14:paraId="764CB583" w14:textId="77777777" w:rsidTr="00091CF5">
        <w:trPr>
          <w:cantSplit/>
          <w:trHeight w:val="144"/>
          <w:jc w:val="center"/>
        </w:trPr>
        <w:tc>
          <w:tcPr>
            <w:tcW w:w="1250" w:type="dxa"/>
            <w:shd w:val="clear" w:color="auto" w:fill="auto"/>
            <w:noWrap/>
            <w:vAlign w:val="center"/>
          </w:tcPr>
          <w:p w14:paraId="02EDD126" w14:textId="6E82D377"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Point 11</w:t>
            </w:r>
          </w:p>
        </w:tc>
        <w:tc>
          <w:tcPr>
            <w:tcW w:w="1170" w:type="dxa"/>
            <w:shd w:val="clear" w:color="auto" w:fill="auto"/>
            <w:vAlign w:val="center"/>
          </w:tcPr>
          <w:p w14:paraId="787D5F04" w14:textId="2BF76030"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Polander Creek</w:t>
            </w:r>
          </w:p>
        </w:tc>
        <w:tc>
          <w:tcPr>
            <w:tcW w:w="1080" w:type="dxa"/>
            <w:shd w:val="clear" w:color="auto" w:fill="auto"/>
            <w:vAlign w:val="center"/>
          </w:tcPr>
          <w:p w14:paraId="7CB30FD7" w14:textId="4C31E7D4"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7.9</w:t>
            </w:r>
          </w:p>
        </w:tc>
        <w:tc>
          <w:tcPr>
            <w:tcW w:w="1260" w:type="dxa"/>
            <w:shd w:val="clear" w:color="auto" w:fill="auto"/>
            <w:vAlign w:val="center"/>
          </w:tcPr>
          <w:p w14:paraId="7C73B7E4" w14:textId="6AEDFB48"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4,387</w:t>
            </w:r>
          </w:p>
        </w:tc>
        <w:tc>
          <w:tcPr>
            <w:tcW w:w="1260" w:type="dxa"/>
            <w:shd w:val="clear" w:color="auto" w:fill="auto"/>
            <w:vAlign w:val="center"/>
          </w:tcPr>
          <w:p w14:paraId="7E62B1B7" w14:textId="46CDF191"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7,229</w:t>
            </w:r>
          </w:p>
        </w:tc>
        <w:tc>
          <w:tcPr>
            <w:tcW w:w="1350" w:type="dxa"/>
            <w:shd w:val="clear" w:color="auto" w:fill="auto"/>
            <w:vAlign w:val="center"/>
          </w:tcPr>
          <w:p w14:paraId="2B48BE7B" w14:textId="65B91D9E"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11,913</w:t>
            </w:r>
          </w:p>
        </w:tc>
        <w:tc>
          <w:tcPr>
            <w:tcW w:w="1080" w:type="dxa"/>
            <w:shd w:val="clear" w:color="auto" w:fill="F2F2F2" w:themeFill="background1" w:themeFillShade="F2"/>
            <w:vAlign w:val="center"/>
          </w:tcPr>
          <w:p w14:paraId="20C0380C" w14:textId="4EE3CB8A"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9</w:t>
            </w:r>
            <w:r>
              <w:rPr>
                <w:rFonts w:ascii="Calibri" w:hAnsi="Calibri" w:cs="Calibri"/>
                <w:color w:val="000000"/>
                <w:sz w:val="20"/>
                <w:szCs w:val="20"/>
              </w:rPr>
              <w:t>,</w:t>
            </w:r>
            <w:r w:rsidRPr="009B63F5">
              <w:rPr>
                <w:rFonts w:ascii="Calibri" w:hAnsi="Calibri" w:cs="Calibri"/>
                <w:color w:val="000000"/>
                <w:sz w:val="20"/>
                <w:szCs w:val="20"/>
              </w:rPr>
              <w:t>183</w:t>
            </w:r>
          </w:p>
        </w:tc>
        <w:tc>
          <w:tcPr>
            <w:tcW w:w="1080" w:type="dxa"/>
            <w:shd w:val="clear" w:color="auto" w:fill="auto"/>
            <w:vAlign w:val="center"/>
          </w:tcPr>
          <w:p w14:paraId="0932E327" w14:textId="622D2A83"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c>
          <w:tcPr>
            <w:tcW w:w="1080" w:type="dxa"/>
            <w:shd w:val="clear" w:color="auto" w:fill="auto"/>
            <w:vAlign w:val="center"/>
          </w:tcPr>
          <w:p w14:paraId="00410AE4" w14:textId="79C4D5B4"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c>
          <w:tcPr>
            <w:tcW w:w="1170" w:type="dxa"/>
            <w:shd w:val="clear" w:color="auto" w:fill="auto"/>
            <w:vAlign w:val="center"/>
          </w:tcPr>
          <w:p w14:paraId="5A4B7763" w14:textId="0F474CBC"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c>
          <w:tcPr>
            <w:tcW w:w="1180" w:type="dxa"/>
            <w:shd w:val="clear" w:color="auto" w:fill="auto"/>
            <w:vAlign w:val="center"/>
          </w:tcPr>
          <w:p w14:paraId="1C2FF167" w14:textId="3D5782F7"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r>
      <w:tr w:rsidR="009B63F5" w:rsidRPr="009B63F5" w14:paraId="3EF20ABA" w14:textId="77777777" w:rsidTr="00091CF5">
        <w:trPr>
          <w:cantSplit/>
          <w:trHeight w:val="144"/>
          <w:jc w:val="center"/>
        </w:trPr>
        <w:tc>
          <w:tcPr>
            <w:tcW w:w="1250" w:type="dxa"/>
            <w:shd w:val="clear" w:color="auto" w:fill="auto"/>
            <w:noWrap/>
            <w:vAlign w:val="center"/>
          </w:tcPr>
          <w:p w14:paraId="77DC4C29" w14:textId="31979A6A"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Point 12</w:t>
            </w:r>
          </w:p>
        </w:tc>
        <w:tc>
          <w:tcPr>
            <w:tcW w:w="1170" w:type="dxa"/>
            <w:shd w:val="clear" w:color="auto" w:fill="auto"/>
            <w:vAlign w:val="center"/>
          </w:tcPr>
          <w:p w14:paraId="5962BE8C" w14:textId="200BABA7"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Crabapple Creek</w:t>
            </w:r>
          </w:p>
        </w:tc>
        <w:tc>
          <w:tcPr>
            <w:tcW w:w="1080" w:type="dxa"/>
            <w:shd w:val="clear" w:color="auto" w:fill="auto"/>
            <w:vAlign w:val="center"/>
          </w:tcPr>
          <w:p w14:paraId="3C34F23A" w14:textId="7AC4E2A8"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23.6</w:t>
            </w:r>
          </w:p>
        </w:tc>
        <w:tc>
          <w:tcPr>
            <w:tcW w:w="1260" w:type="dxa"/>
            <w:shd w:val="clear" w:color="auto" w:fill="auto"/>
            <w:vAlign w:val="center"/>
          </w:tcPr>
          <w:p w14:paraId="563D6E17" w14:textId="111CCF34"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8,153</w:t>
            </w:r>
          </w:p>
        </w:tc>
        <w:tc>
          <w:tcPr>
            <w:tcW w:w="1260" w:type="dxa"/>
            <w:shd w:val="clear" w:color="auto" w:fill="auto"/>
            <w:vAlign w:val="center"/>
          </w:tcPr>
          <w:p w14:paraId="0DB54C17" w14:textId="1945B8A3"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13,437</w:t>
            </w:r>
          </w:p>
        </w:tc>
        <w:tc>
          <w:tcPr>
            <w:tcW w:w="1350" w:type="dxa"/>
            <w:shd w:val="clear" w:color="auto" w:fill="auto"/>
            <w:vAlign w:val="center"/>
          </w:tcPr>
          <w:p w14:paraId="7F34B8C3" w14:textId="22C90847"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22,144</w:t>
            </w:r>
          </w:p>
        </w:tc>
        <w:tc>
          <w:tcPr>
            <w:tcW w:w="1080" w:type="dxa"/>
            <w:shd w:val="clear" w:color="auto" w:fill="F2F2F2" w:themeFill="background1" w:themeFillShade="F2"/>
            <w:vAlign w:val="center"/>
          </w:tcPr>
          <w:p w14:paraId="24A109B4" w14:textId="14043A89"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19</w:t>
            </w:r>
            <w:r>
              <w:rPr>
                <w:rFonts w:ascii="Calibri" w:hAnsi="Calibri" w:cs="Calibri"/>
                <w:color w:val="000000"/>
                <w:sz w:val="20"/>
                <w:szCs w:val="20"/>
              </w:rPr>
              <w:t>,</w:t>
            </w:r>
            <w:r w:rsidRPr="009B63F5">
              <w:rPr>
                <w:rFonts w:ascii="Calibri" w:hAnsi="Calibri" w:cs="Calibri"/>
                <w:color w:val="000000"/>
                <w:sz w:val="20"/>
                <w:szCs w:val="20"/>
              </w:rPr>
              <w:t>940</w:t>
            </w:r>
          </w:p>
        </w:tc>
        <w:tc>
          <w:tcPr>
            <w:tcW w:w="1080" w:type="dxa"/>
            <w:shd w:val="clear" w:color="auto" w:fill="auto"/>
            <w:vAlign w:val="center"/>
          </w:tcPr>
          <w:p w14:paraId="50FDF16B" w14:textId="6148202F"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c>
          <w:tcPr>
            <w:tcW w:w="1080" w:type="dxa"/>
            <w:shd w:val="clear" w:color="auto" w:fill="auto"/>
            <w:vAlign w:val="center"/>
          </w:tcPr>
          <w:p w14:paraId="39236419" w14:textId="27079ED7"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c>
          <w:tcPr>
            <w:tcW w:w="1170" w:type="dxa"/>
            <w:shd w:val="clear" w:color="auto" w:fill="auto"/>
            <w:vAlign w:val="center"/>
          </w:tcPr>
          <w:p w14:paraId="1DC3DED6" w14:textId="6A6569EE"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c>
          <w:tcPr>
            <w:tcW w:w="1180" w:type="dxa"/>
            <w:shd w:val="clear" w:color="auto" w:fill="auto"/>
            <w:vAlign w:val="center"/>
          </w:tcPr>
          <w:p w14:paraId="7E4883B7" w14:textId="4F9DC8C5"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r>
      <w:tr w:rsidR="009B63F5" w:rsidRPr="009B63F5" w14:paraId="3B8B742E" w14:textId="77777777" w:rsidTr="00091CF5">
        <w:trPr>
          <w:cantSplit/>
          <w:trHeight w:val="144"/>
          <w:jc w:val="center"/>
        </w:trPr>
        <w:tc>
          <w:tcPr>
            <w:tcW w:w="1250" w:type="dxa"/>
            <w:shd w:val="clear" w:color="auto" w:fill="auto"/>
            <w:noWrap/>
            <w:vAlign w:val="center"/>
          </w:tcPr>
          <w:p w14:paraId="7866F235" w14:textId="6E3841B0"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Point 13</w:t>
            </w:r>
          </w:p>
        </w:tc>
        <w:tc>
          <w:tcPr>
            <w:tcW w:w="1170" w:type="dxa"/>
            <w:shd w:val="clear" w:color="auto" w:fill="auto"/>
            <w:vAlign w:val="center"/>
          </w:tcPr>
          <w:p w14:paraId="2066C1FC" w14:textId="7F3CE41C"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Crabapple Creek</w:t>
            </w:r>
          </w:p>
        </w:tc>
        <w:tc>
          <w:tcPr>
            <w:tcW w:w="1080" w:type="dxa"/>
            <w:shd w:val="clear" w:color="auto" w:fill="auto"/>
            <w:vAlign w:val="center"/>
          </w:tcPr>
          <w:p w14:paraId="212C9539" w14:textId="5E080B05"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32.7</w:t>
            </w:r>
          </w:p>
        </w:tc>
        <w:tc>
          <w:tcPr>
            <w:tcW w:w="1260" w:type="dxa"/>
            <w:shd w:val="clear" w:color="auto" w:fill="auto"/>
            <w:vAlign w:val="center"/>
          </w:tcPr>
          <w:p w14:paraId="466579C8" w14:textId="1F7F861B"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10,389</w:t>
            </w:r>
          </w:p>
        </w:tc>
        <w:tc>
          <w:tcPr>
            <w:tcW w:w="1260" w:type="dxa"/>
            <w:shd w:val="clear" w:color="auto" w:fill="auto"/>
            <w:vAlign w:val="center"/>
          </w:tcPr>
          <w:p w14:paraId="3DFDD1D6" w14:textId="7A48893B"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17,121</w:t>
            </w:r>
          </w:p>
        </w:tc>
        <w:tc>
          <w:tcPr>
            <w:tcW w:w="1350" w:type="dxa"/>
            <w:shd w:val="clear" w:color="auto" w:fill="auto"/>
            <w:vAlign w:val="center"/>
          </w:tcPr>
          <w:p w14:paraId="4D67D2F6" w14:textId="4BC58AF4"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28,216</w:t>
            </w:r>
          </w:p>
        </w:tc>
        <w:tc>
          <w:tcPr>
            <w:tcW w:w="1080" w:type="dxa"/>
            <w:shd w:val="clear" w:color="auto" w:fill="F2F2F2" w:themeFill="background1" w:themeFillShade="F2"/>
            <w:vAlign w:val="center"/>
          </w:tcPr>
          <w:p w14:paraId="23150781" w14:textId="0146659A"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27</w:t>
            </w:r>
            <w:r>
              <w:rPr>
                <w:rFonts w:ascii="Calibri" w:hAnsi="Calibri" w:cs="Calibri"/>
                <w:color w:val="000000"/>
                <w:sz w:val="20"/>
                <w:szCs w:val="20"/>
              </w:rPr>
              <w:t>,</w:t>
            </w:r>
            <w:r w:rsidRPr="009B63F5">
              <w:rPr>
                <w:rFonts w:ascii="Calibri" w:hAnsi="Calibri" w:cs="Calibri"/>
                <w:color w:val="000000"/>
                <w:sz w:val="20"/>
                <w:szCs w:val="20"/>
              </w:rPr>
              <w:t>585</w:t>
            </w:r>
          </w:p>
        </w:tc>
        <w:tc>
          <w:tcPr>
            <w:tcW w:w="1080" w:type="dxa"/>
            <w:shd w:val="clear" w:color="auto" w:fill="auto"/>
            <w:vAlign w:val="center"/>
          </w:tcPr>
          <w:p w14:paraId="78CD950F" w14:textId="732C0A53"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c>
          <w:tcPr>
            <w:tcW w:w="1080" w:type="dxa"/>
            <w:shd w:val="clear" w:color="auto" w:fill="auto"/>
            <w:vAlign w:val="center"/>
          </w:tcPr>
          <w:p w14:paraId="01DC5F4F" w14:textId="7B950D68"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c>
          <w:tcPr>
            <w:tcW w:w="1170" w:type="dxa"/>
            <w:shd w:val="clear" w:color="auto" w:fill="auto"/>
            <w:vAlign w:val="center"/>
          </w:tcPr>
          <w:p w14:paraId="7E40FABD" w14:textId="20304758"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c>
          <w:tcPr>
            <w:tcW w:w="1180" w:type="dxa"/>
            <w:shd w:val="clear" w:color="auto" w:fill="auto"/>
            <w:vAlign w:val="center"/>
          </w:tcPr>
          <w:p w14:paraId="1DE028D7" w14:textId="772DB87B"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r>
      <w:tr w:rsidR="009B63F5" w:rsidRPr="009B63F5" w14:paraId="1A4F346A" w14:textId="77777777" w:rsidTr="00091CF5">
        <w:trPr>
          <w:cantSplit/>
          <w:trHeight w:val="144"/>
          <w:jc w:val="center"/>
        </w:trPr>
        <w:tc>
          <w:tcPr>
            <w:tcW w:w="1250" w:type="dxa"/>
            <w:shd w:val="clear" w:color="auto" w:fill="auto"/>
            <w:noWrap/>
            <w:vAlign w:val="center"/>
          </w:tcPr>
          <w:p w14:paraId="10094A77" w14:textId="77777777" w:rsidR="00CA3EBD"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0402_A4</w:t>
            </w:r>
          </w:p>
          <w:p w14:paraId="6FF4EBC3" w14:textId="77126E36"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Outfall</w:t>
            </w:r>
          </w:p>
        </w:tc>
        <w:tc>
          <w:tcPr>
            <w:tcW w:w="1170" w:type="dxa"/>
            <w:shd w:val="clear" w:color="auto" w:fill="auto"/>
            <w:vAlign w:val="center"/>
          </w:tcPr>
          <w:p w14:paraId="22059CFD" w14:textId="283FC3CD"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Sandy Creek</w:t>
            </w:r>
          </w:p>
        </w:tc>
        <w:tc>
          <w:tcPr>
            <w:tcW w:w="1080" w:type="dxa"/>
            <w:shd w:val="clear" w:color="auto" w:fill="auto"/>
            <w:vAlign w:val="center"/>
          </w:tcPr>
          <w:p w14:paraId="4C646735" w14:textId="31475B4D"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173.9</w:t>
            </w:r>
          </w:p>
        </w:tc>
        <w:tc>
          <w:tcPr>
            <w:tcW w:w="1260" w:type="dxa"/>
            <w:shd w:val="clear" w:color="auto" w:fill="auto"/>
            <w:vAlign w:val="center"/>
          </w:tcPr>
          <w:p w14:paraId="42D8392A" w14:textId="1C572188"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34,686</w:t>
            </w:r>
          </w:p>
        </w:tc>
        <w:tc>
          <w:tcPr>
            <w:tcW w:w="1260" w:type="dxa"/>
            <w:shd w:val="clear" w:color="auto" w:fill="auto"/>
            <w:vAlign w:val="center"/>
          </w:tcPr>
          <w:p w14:paraId="7C15E316" w14:textId="55AE1CF8"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57,163</w:t>
            </w:r>
          </w:p>
        </w:tc>
        <w:tc>
          <w:tcPr>
            <w:tcW w:w="1350" w:type="dxa"/>
            <w:shd w:val="clear" w:color="auto" w:fill="auto"/>
            <w:vAlign w:val="center"/>
          </w:tcPr>
          <w:p w14:paraId="6EB5B33B" w14:textId="139A49A3"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94,204</w:t>
            </w:r>
          </w:p>
        </w:tc>
        <w:tc>
          <w:tcPr>
            <w:tcW w:w="1080" w:type="dxa"/>
            <w:shd w:val="clear" w:color="auto" w:fill="F2F2F2" w:themeFill="background1" w:themeFillShade="F2"/>
            <w:vAlign w:val="center"/>
          </w:tcPr>
          <w:p w14:paraId="4BA9E288" w14:textId="04B47188"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88</w:t>
            </w:r>
            <w:r>
              <w:rPr>
                <w:rFonts w:ascii="Calibri" w:hAnsi="Calibri" w:cs="Calibri"/>
                <w:color w:val="000000"/>
                <w:sz w:val="20"/>
                <w:szCs w:val="20"/>
              </w:rPr>
              <w:t>,</w:t>
            </w:r>
            <w:r w:rsidRPr="009B63F5">
              <w:rPr>
                <w:rFonts w:ascii="Calibri" w:hAnsi="Calibri" w:cs="Calibri"/>
                <w:color w:val="000000"/>
                <w:sz w:val="20"/>
                <w:szCs w:val="20"/>
              </w:rPr>
              <w:t>928</w:t>
            </w:r>
          </w:p>
        </w:tc>
        <w:tc>
          <w:tcPr>
            <w:tcW w:w="1080" w:type="dxa"/>
            <w:shd w:val="clear" w:color="auto" w:fill="auto"/>
            <w:vAlign w:val="center"/>
          </w:tcPr>
          <w:p w14:paraId="4F645E3C" w14:textId="300B4BC2"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c>
          <w:tcPr>
            <w:tcW w:w="1080" w:type="dxa"/>
            <w:shd w:val="clear" w:color="auto" w:fill="auto"/>
            <w:vAlign w:val="center"/>
          </w:tcPr>
          <w:p w14:paraId="5880140A" w14:textId="3C661BBB"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c>
          <w:tcPr>
            <w:tcW w:w="1170" w:type="dxa"/>
            <w:shd w:val="clear" w:color="auto" w:fill="auto"/>
            <w:vAlign w:val="center"/>
          </w:tcPr>
          <w:p w14:paraId="448DA138" w14:textId="3442AF00"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c>
          <w:tcPr>
            <w:tcW w:w="1180" w:type="dxa"/>
            <w:shd w:val="clear" w:color="auto" w:fill="auto"/>
            <w:vAlign w:val="center"/>
          </w:tcPr>
          <w:p w14:paraId="086EB62B" w14:textId="7D405336" w:rsidR="009B63F5" w:rsidRPr="009B63F5" w:rsidRDefault="009B63F5" w:rsidP="009B63F5">
            <w:pPr>
              <w:spacing w:before="40" w:after="40" w:line="240" w:lineRule="auto"/>
              <w:jc w:val="center"/>
              <w:rPr>
                <w:rFonts w:eastAsia="Times New Roman" w:cstheme="minorHAnsi"/>
                <w:b/>
                <w:bCs/>
                <w:sz w:val="20"/>
                <w:szCs w:val="20"/>
              </w:rPr>
            </w:pPr>
            <w:r w:rsidRPr="009B63F5">
              <w:rPr>
                <w:rFonts w:eastAsia="Times New Roman" w:cstheme="minorHAnsi"/>
                <w:sz w:val="20"/>
                <w:szCs w:val="20"/>
              </w:rPr>
              <w:t>-</w:t>
            </w:r>
          </w:p>
        </w:tc>
      </w:tr>
      <w:tr w:rsidR="00107FC9" w:rsidRPr="009B63F5" w14:paraId="302FBC51" w14:textId="77777777" w:rsidTr="004B1B0D">
        <w:trPr>
          <w:cantSplit/>
          <w:trHeight w:val="144"/>
          <w:jc w:val="center"/>
        </w:trPr>
        <w:tc>
          <w:tcPr>
            <w:tcW w:w="12960" w:type="dxa"/>
            <w:gridSpan w:val="11"/>
            <w:shd w:val="clear" w:color="auto" w:fill="9CC2E5" w:themeFill="accent5" w:themeFillTint="99"/>
            <w:noWrap/>
            <w:vAlign w:val="center"/>
          </w:tcPr>
          <w:p w14:paraId="013A2F28" w14:textId="06F18880" w:rsidR="00963966" w:rsidRPr="009B63F5" w:rsidRDefault="00BD5234" w:rsidP="00D660E7">
            <w:pPr>
              <w:spacing w:before="40" w:after="40" w:line="240" w:lineRule="auto"/>
              <w:jc w:val="center"/>
              <w:rPr>
                <w:rFonts w:eastAsia="Times New Roman" w:cstheme="minorHAnsi"/>
                <w:b/>
                <w:bCs/>
                <w:sz w:val="20"/>
                <w:szCs w:val="20"/>
              </w:rPr>
            </w:pPr>
            <w:r w:rsidRPr="009B63F5">
              <w:rPr>
                <w:rFonts w:eastAsia="Times New Roman" w:cstheme="minorHAnsi"/>
                <w:b/>
                <w:bCs/>
                <w:sz w:val="20"/>
                <w:szCs w:val="20"/>
              </w:rPr>
              <w:lastRenderedPageBreak/>
              <w:t xml:space="preserve">Domain </w:t>
            </w:r>
            <w:r w:rsidR="00DA2007" w:rsidRPr="009B63F5">
              <w:rPr>
                <w:rFonts w:eastAsia="Times New Roman" w:cstheme="minorHAnsi"/>
                <w:b/>
                <w:bCs/>
                <w:sz w:val="20"/>
                <w:szCs w:val="20"/>
              </w:rPr>
              <w:t>0</w:t>
            </w:r>
            <w:r w:rsidR="00022B83" w:rsidRPr="009B63F5">
              <w:rPr>
                <w:rFonts w:eastAsia="Times New Roman" w:cstheme="minorHAnsi"/>
                <w:b/>
                <w:bCs/>
                <w:sz w:val="20"/>
                <w:szCs w:val="20"/>
              </w:rPr>
              <w:t>1</w:t>
            </w:r>
            <w:r w:rsidR="00DA2007" w:rsidRPr="009B63F5">
              <w:rPr>
                <w:rFonts w:eastAsia="Times New Roman" w:cstheme="minorHAnsi"/>
                <w:b/>
                <w:bCs/>
                <w:sz w:val="20"/>
                <w:szCs w:val="20"/>
              </w:rPr>
              <w:t>0</w:t>
            </w:r>
            <w:r w:rsidR="00022B83" w:rsidRPr="009B63F5">
              <w:rPr>
                <w:rFonts w:eastAsia="Times New Roman" w:cstheme="minorHAnsi"/>
                <w:b/>
                <w:bCs/>
                <w:sz w:val="20"/>
                <w:szCs w:val="20"/>
              </w:rPr>
              <w:t>3</w:t>
            </w:r>
            <w:r w:rsidRPr="009B63F5">
              <w:rPr>
                <w:rFonts w:eastAsia="Times New Roman" w:cstheme="minorHAnsi"/>
                <w:b/>
                <w:bCs/>
                <w:sz w:val="20"/>
                <w:szCs w:val="20"/>
              </w:rPr>
              <w:t>_A5</w:t>
            </w:r>
          </w:p>
        </w:tc>
      </w:tr>
      <w:tr w:rsidR="009B63F5" w:rsidRPr="009B63F5" w14:paraId="7E5EC5A0" w14:textId="77777777" w:rsidTr="00961640">
        <w:trPr>
          <w:cantSplit/>
          <w:trHeight w:val="144"/>
          <w:jc w:val="center"/>
        </w:trPr>
        <w:tc>
          <w:tcPr>
            <w:tcW w:w="1250" w:type="dxa"/>
            <w:shd w:val="clear" w:color="auto" w:fill="auto"/>
            <w:noWrap/>
            <w:vAlign w:val="center"/>
          </w:tcPr>
          <w:p w14:paraId="451542EC" w14:textId="552F94CE"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Point 1</w:t>
            </w:r>
          </w:p>
        </w:tc>
        <w:tc>
          <w:tcPr>
            <w:tcW w:w="1170" w:type="dxa"/>
            <w:shd w:val="clear" w:color="auto" w:fill="auto"/>
            <w:vAlign w:val="center"/>
          </w:tcPr>
          <w:p w14:paraId="5BB535D8" w14:textId="1D6C86A5"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Legion Creek</w:t>
            </w:r>
          </w:p>
        </w:tc>
        <w:tc>
          <w:tcPr>
            <w:tcW w:w="1080" w:type="dxa"/>
            <w:shd w:val="clear" w:color="auto" w:fill="auto"/>
            <w:vAlign w:val="center"/>
          </w:tcPr>
          <w:p w14:paraId="51DF7EB4" w14:textId="67761951"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10.1</w:t>
            </w:r>
          </w:p>
        </w:tc>
        <w:tc>
          <w:tcPr>
            <w:tcW w:w="1260" w:type="dxa"/>
            <w:shd w:val="clear" w:color="auto" w:fill="auto"/>
            <w:vAlign w:val="center"/>
          </w:tcPr>
          <w:p w14:paraId="060C9410" w14:textId="101090D7"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7,212</w:t>
            </w:r>
          </w:p>
        </w:tc>
        <w:tc>
          <w:tcPr>
            <w:tcW w:w="1260" w:type="dxa"/>
            <w:shd w:val="clear" w:color="auto" w:fill="auto"/>
            <w:vAlign w:val="center"/>
          </w:tcPr>
          <w:p w14:paraId="2B98E708" w14:textId="66914BB0"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11,885</w:t>
            </w:r>
          </w:p>
        </w:tc>
        <w:tc>
          <w:tcPr>
            <w:tcW w:w="1350" w:type="dxa"/>
            <w:shd w:val="clear" w:color="auto" w:fill="auto"/>
            <w:vAlign w:val="center"/>
          </w:tcPr>
          <w:p w14:paraId="23E3E0BF" w14:textId="6F1198FE"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19,586</w:t>
            </w:r>
          </w:p>
        </w:tc>
        <w:tc>
          <w:tcPr>
            <w:tcW w:w="1080" w:type="dxa"/>
            <w:shd w:val="clear" w:color="auto" w:fill="F2F2F2" w:themeFill="background1" w:themeFillShade="F2"/>
            <w:vAlign w:val="center"/>
          </w:tcPr>
          <w:p w14:paraId="7831B3C2" w14:textId="3A1D46CE"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8,372</w:t>
            </w:r>
          </w:p>
        </w:tc>
        <w:tc>
          <w:tcPr>
            <w:tcW w:w="1080" w:type="dxa"/>
            <w:shd w:val="clear" w:color="auto" w:fill="auto"/>
            <w:vAlign w:val="center"/>
          </w:tcPr>
          <w:p w14:paraId="25CA1868" w14:textId="7408B82D"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55171C3B" w14:textId="0D8E7E80"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72A2E417" w14:textId="2E97BA8F"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32583E67" w14:textId="0DDCD36C"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1F2EDAC9" w14:textId="77777777" w:rsidTr="00961640">
        <w:trPr>
          <w:cantSplit/>
          <w:trHeight w:val="144"/>
          <w:jc w:val="center"/>
        </w:trPr>
        <w:tc>
          <w:tcPr>
            <w:tcW w:w="1250" w:type="dxa"/>
            <w:shd w:val="clear" w:color="auto" w:fill="auto"/>
            <w:noWrap/>
            <w:vAlign w:val="center"/>
          </w:tcPr>
          <w:p w14:paraId="1A5497BF" w14:textId="38B62D2A"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Point 2</w:t>
            </w:r>
          </w:p>
        </w:tc>
        <w:tc>
          <w:tcPr>
            <w:tcW w:w="1170" w:type="dxa"/>
            <w:shd w:val="clear" w:color="auto" w:fill="auto"/>
            <w:vAlign w:val="center"/>
          </w:tcPr>
          <w:p w14:paraId="3A4E31AF" w14:textId="3FEF7DF3"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Legion Creek</w:t>
            </w:r>
          </w:p>
        </w:tc>
        <w:tc>
          <w:tcPr>
            <w:tcW w:w="1080" w:type="dxa"/>
            <w:shd w:val="clear" w:color="auto" w:fill="auto"/>
            <w:vAlign w:val="center"/>
          </w:tcPr>
          <w:p w14:paraId="64D4E25C" w14:textId="61BF9703"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18.4</w:t>
            </w:r>
          </w:p>
        </w:tc>
        <w:tc>
          <w:tcPr>
            <w:tcW w:w="1260" w:type="dxa"/>
            <w:shd w:val="clear" w:color="auto" w:fill="auto"/>
            <w:vAlign w:val="center"/>
          </w:tcPr>
          <w:p w14:paraId="55FCD0D1" w14:textId="2A76291B"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8,134</w:t>
            </w:r>
          </w:p>
        </w:tc>
        <w:tc>
          <w:tcPr>
            <w:tcW w:w="1260" w:type="dxa"/>
            <w:shd w:val="clear" w:color="auto" w:fill="auto"/>
            <w:vAlign w:val="center"/>
          </w:tcPr>
          <w:p w14:paraId="5EE3C342" w14:textId="1213C6AE"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13,404</w:t>
            </w:r>
          </w:p>
        </w:tc>
        <w:tc>
          <w:tcPr>
            <w:tcW w:w="1350" w:type="dxa"/>
            <w:shd w:val="clear" w:color="auto" w:fill="auto"/>
            <w:vAlign w:val="center"/>
          </w:tcPr>
          <w:p w14:paraId="62C692F1" w14:textId="1BB9BAD5"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22,090</w:t>
            </w:r>
          </w:p>
        </w:tc>
        <w:tc>
          <w:tcPr>
            <w:tcW w:w="1080" w:type="dxa"/>
            <w:shd w:val="clear" w:color="auto" w:fill="F2F2F2" w:themeFill="background1" w:themeFillShade="F2"/>
            <w:vAlign w:val="center"/>
          </w:tcPr>
          <w:p w14:paraId="77000AD4" w14:textId="6D4DA02D"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12,128</w:t>
            </w:r>
          </w:p>
        </w:tc>
        <w:tc>
          <w:tcPr>
            <w:tcW w:w="1080" w:type="dxa"/>
            <w:shd w:val="clear" w:color="auto" w:fill="auto"/>
            <w:vAlign w:val="center"/>
          </w:tcPr>
          <w:p w14:paraId="57AC5AB4" w14:textId="50AA5815"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0A20969E" w14:textId="32020B40"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1F3EDC1B" w14:textId="13766620"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14D08945" w14:textId="4038A53A"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0DC62B9D" w14:textId="77777777" w:rsidTr="00961640">
        <w:trPr>
          <w:cantSplit/>
          <w:trHeight w:val="144"/>
          <w:jc w:val="center"/>
        </w:trPr>
        <w:tc>
          <w:tcPr>
            <w:tcW w:w="1250" w:type="dxa"/>
            <w:shd w:val="clear" w:color="auto" w:fill="auto"/>
            <w:noWrap/>
            <w:vAlign w:val="center"/>
          </w:tcPr>
          <w:p w14:paraId="4C5A38AA" w14:textId="0E112FBA"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Point 3</w:t>
            </w:r>
          </w:p>
        </w:tc>
        <w:tc>
          <w:tcPr>
            <w:tcW w:w="1170" w:type="dxa"/>
            <w:shd w:val="clear" w:color="auto" w:fill="auto"/>
            <w:vAlign w:val="center"/>
          </w:tcPr>
          <w:p w14:paraId="3C3CC29A" w14:textId="446099AF"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Coal Creek</w:t>
            </w:r>
          </w:p>
        </w:tc>
        <w:tc>
          <w:tcPr>
            <w:tcW w:w="1080" w:type="dxa"/>
            <w:shd w:val="clear" w:color="auto" w:fill="auto"/>
            <w:vAlign w:val="center"/>
          </w:tcPr>
          <w:p w14:paraId="0202568E" w14:textId="48F4A15F"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18.1</w:t>
            </w:r>
          </w:p>
        </w:tc>
        <w:tc>
          <w:tcPr>
            <w:tcW w:w="1260" w:type="dxa"/>
            <w:shd w:val="clear" w:color="auto" w:fill="auto"/>
            <w:vAlign w:val="center"/>
          </w:tcPr>
          <w:p w14:paraId="2EBF3970" w14:textId="46E74618"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11,539</w:t>
            </w:r>
          </w:p>
        </w:tc>
        <w:tc>
          <w:tcPr>
            <w:tcW w:w="1260" w:type="dxa"/>
            <w:shd w:val="clear" w:color="auto" w:fill="auto"/>
            <w:vAlign w:val="center"/>
          </w:tcPr>
          <w:p w14:paraId="790B4BD6" w14:textId="3178F3AA"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19,017</w:t>
            </w:r>
          </w:p>
        </w:tc>
        <w:tc>
          <w:tcPr>
            <w:tcW w:w="1350" w:type="dxa"/>
            <w:shd w:val="clear" w:color="auto" w:fill="auto"/>
            <w:vAlign w:val="center"/>
          </w:tcPr>
          <w:p w14:paraId="416952E5" w14:textId="08289EA6"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31,340</w:t>
            </w:r>
          </w:p>
        </w:tc>
        <w:tc>
          <w:tcPr>
            <w:tcW w:w="1080" w:type="dxa"/>
            <w:shd w:val="clear" w:color="auto" w:fill="F2F2F2" w:themeFill="background1" w:themeFillShade="F2"/>
            <w:vAlign w:val="center"/>
          </w:tcPr>
          <w:p w14:paraId="009DE24D" w14:textId="5CA6863B"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13,447</w:t>
            </w:r>
          </w:p>
        </w:tc>
        <w:tc>
          <w:tcPr>
            <w:tcW w:w="1080" w:type="dxa"/>
            <w:shd w:val="clear" w:color="auto" w:fill="auto"/>
            <w:vAlign w:val="center"/>
          </w:tcPr>
          <w:p w14:paraId="43FF65E9" w14:textId="5CF980E6"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37F56F7E" w14:textId="6AD2E4CC"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5DC2FD87" w14:textId="37A05FDE"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638C05C4" w14:textId="1E8AA7EF"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64CAE0B1" w14:textId="77777777" w:rsidTr="00961640">
        <w:trPr>
          <w:cantSplit/>
          <w:trHeight w:val="144"/>
          <w:jc w:val="center"/>
        </w:trPr>
        <w:tc>
          <w:tcPr>
            <w:tcW w:w="1250" w:type="dxa"/>
            <w:shd w:val="clear" w:color="auto" w:fill="auto"/>
            <w:noWrap/>
            <w:vAlign w:val="center"/>
          </w:tcPr>
          <w:p w14:paraId="1CAEB6A7" w14:textId="6BDF8855"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Point 4</w:t>
            </w:r>
          </w:p>
        </w:tc>
        <w:tc>
          <w:tcPr>
            <w:tcW w:w="1170" w:type="dxa"/>
            <w:shd w:val="clear" w:color="auto" w:fill="auto"/>
            <w:vAlign w:val="center"/>
          </w:tcPr>
          <w:p w14:paraId="75A1E687" w14:textId="797E2860"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Coal Creek</w:t>
            </w:r>
          </w:p>
        </w:tc>
        <w:tc>
          <w:tcPr>
            <w:tcW w:w="1080" w:type="dxa"/>
            <w:shd w:val="clear" w:color="auto" w:fill="auto"/>
            <w:vAlign w:val="center"/>
          </w:tcPr>
          <w:p w14:paraId="5F15BC48" w14:textId="77DFE2AF"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20.5</w:t>
            </w:r>
          </w:p>
        </w:tc>
        <w:tc>
          <w:tcPr>
            <w:tcW w:w="1260" w:type="dxa"/>
            <w:shd w:val="clear" w:color="auto" w:fill="auto"/>
            <w:vAlign w:val="center"/>
          </w:tcPr>
          <w:p w14:paraId="5FE4FE15" w14:textId="4FDA3A19"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11,055</w:t>
            </w:r>
          </w:p>
        </w:tc>
        <w:tc>
          <w:tcPr>
            <w:tcW w:w="1260" w:type="dxa"/>
            <w:shd w:val="clear" w:color="auto" w:fill="auto"/>
            <w:vAlign w:val="center"/>
          </w:tcPr>
          <w:p w14:paraId="6EF442FE" w14:textId="01F3B38B"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18,219</w:t>
            </w:r>
          </w:p>
        </w:tc>
        <w:tc>
          <w:tcPr>
            <w:tcW w:w="1350" w:type="dxa"/>
            <w:shd w:val="clear" w:color="auto" w:fill="auto"/>
            <w:vAlign w:val="center"/>
          </w:tcPr>
          <w:p w14:paraId="2BBB0289" w14:textId="7D3B8288"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30,025</w:t>
            </w:r>
          </w:p>
        </w:tc>
        <w:tc>
          <w:tcPr>
            <w:tcW w:w="1080" w:type="dxa"/>
            <w:shd w:val="clear" w:color="auto" w:fill="F2F2F2" w:themeFill="background1" w:themeFillShade="F2"/>
            <w:vAlign w:val="center"/>
          </w:tcPr>
          <w:p w14:paraId="405D09C7" w14:textId="58557F46"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14,189</w:t>
            </w:r>
          </w:p>
        </w:tc>
        <w:tc>
          <w:tcPr>
            <w:tcW w:w="1080" w:type="dxa"/>
            <w:shd w:val="clear" w:color="auto" w:fill="auto"/>
            <w:vAlign w:val="center"/>
          </w:tcPr>
          <w:p w14:paraId="4C4CE01F" w14:textId="167D427C"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3C3EF462" w14:textId="5E6C4465"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56321563" w14:textId="7A88BD1D"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5A6B633C" w14:textId="6ACC0D59"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1A2AE9D2" w14:textId="77777777" w:rsidTr="00961640">
        <w:trPr>
          <w:cantSplit/>
          <w:trHeight w:val="144"/>
          <w:jc w:val="center"/>
        </w:trPr>
        <w:tc>
          <w:tcPr>
            <w:tcW w:w="1250" w:type="dxa"/>
            <w:shd w:val="clear" w:color="auto" w:fill="auto"/>
            <w:noWrap/>
            <w:vAlign w:val="center"/>
          </w:tcPr>
          <w:p w14:paraId="561AD5B8" w14:textId="63083E7F"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Point 5</w:t>
            </w:r>
          </w:p>
        </w:tc>
        <w:tc>
          <w:tcPr>
            <w:tcW w:w="1170" w:type="dxa"/>
            <w:shd w:val="clear" w:color="auto" w:fill="auto"/>
            <w:vAlign w:val="center"/>
          </w:tcPr>
          <w:p w14:paraId="5E85D181" w14:textId="4E526FC5"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Coal Creek</w:t>
            </w:r>
          </w:p>
        </w:tc>
        <w:tc>
          <w:tcPr>
            <w:tcW w:w="1080" w:type="dxa"/>
            <w:shd w:val="clear" w:color="auto" w:fill="auto"/>
            <w:vAlign w:val="center"/>
          </w:tcPr>
          <w:p w14:paraId="4EC31DA6" w14:textId="4B96A60B"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49.9</w:t>
            </w:r>
          </w:p>
        </w:tc>
        <w:tc>
          <w:tcPr>
            <w:tcW w:w="1260" w:type="dxa"/>
            <w:shd w:val="clear" w:color="auto" w:fill="auto"/>
            <w:vAlign w:val="center"/>
          </w:tcPr>
          <w:p w14:paraId="2E5556B4" w14:textId="2944109B"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17,441</w:t>
            </w:r>
          </w:p>
        </w:tc>
        <w:tc>
          <w:tcPr>
            <w:tcW w:w="1260" w:type="dxa"/>
            <w:shd w:val="clear" w:color="auto" w:fill="auto"/>
            <w:vAlign w:val="center"/>
          </w:tcPr>
          <w:p w14:paraId="1AEBF25D" w14:textId="333DE50C"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28,744</w:t>
            </w:r>
          </w:p>
        </w:tc>
        <w:tc>
          <w:tcPr>
            <w:tcW w:w="1350" w:type="dxa"/>
            <w:shd w:val="clear" w:color="auto" w:fill="auto"/>
            <w:vAlign w:val="center"/>
          </w:tcPr>
          <w:p w14:paraId="68BD8B63" w14:textId="6888D5EC"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47,369</w:t>
            </w:r>
          </w:p>
        </w:tc>
        <w:tc>
          <w:tcPr>
            <w:tcW w:w="1080" w:type="dxa"/>
            <w:shd w:val="clear" w:color="auto" w:fill="F2F2F2" w:themeFill="background1" w:themeFillShade="F2"/>
            <w:vAlign w:val="center"/>
          </w:tcPr>
          <w:p w14:paraId="4A99383F" w14:textId="28D1C787"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28,807</w:t>
            </w:r>
          </w:p>
        </w:tc>
        <w:tc>
          <w:tcPr>
            <w:tcW w:w="1080" w:type="dxa"/>
            <w:shd w:val="clear" w:color="auto" w:fill="auto"/>
            <w:vAlign w:val="center"/>
          </w:tcPr>
          <w:p w14:paraId="730F9636" w14:textId="31290D70"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380280D7" w14:textId="0EF55024"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53158F3F" w14:textId="74102F5F"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7D25473D" w14:textId="2BF6357E"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301A5627" w14:textId="77777777" w:rsidTr="00961640">
        <w:trPr>
          <w:cantSplit/>
          <w:trHeight w:val="144"/>
          <w:jc w:val="center"/>
        </w:trPr>
        <w:tc>
          <w:tcPr>
            <w:tcW w:w="1250" w:type="dxa"/>
            <w:shd w:val="clear" w:color="auto" w:fill="auto"/>
            <w:noWrap/>
            <w:vAlign w:val="center"/>
          </w:tcPr>
          <w:p w14:paraId="7B58DE19" w14:textId="6D6CC6CA"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Point 6</w:t>
            </w:r>
          </w:p>
        </w:tc>
        <w:tc>
          <w:tcPr>
            <w:tcW w:w="1170" w:type="dxa"/>
            <w:shd w:val="clear" w:color="auto" w:fill="auto"/>
            <w:vAlign w:val="center"/>
          </w:tcPr>
          <w:p w14:paraId="1B4D69DC" w14:textId="01132893"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Comanche Creek</w:t>
            </w:r>
          </w:p>
        </w:tc>
        <w:tc>
          <w:tcPr>
            <w:tcW w:w="1080" w:type="dxa"/>
            <w:shd w:val="clear" w:color="auto" w:fill="auto"/>
            <w:vAlign w:val="center"/>
          </w:tcPr>
          <w:p w14:paraId="03E2CB4E" w14:textId="5708462D"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10.3</w:t>
            </w:r>
          </w:p>
        </w:tc>
        <w:tc>
          <w:tcPr>
            <w:tcW w:w="1260" w:type="dxa"/>
            <w:shd w:val="clear" w:color="auto" w:fill="auto"/>
            <w:vAlign w:val="center"/>
          </w:tcPr>
          <w:p w14:paraId="2E9E3386" w14:textId="2B8622C7"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6,491</w:t>
            </w:r>
          </w:p>
        </w:tc>
        <w:tc>
          <w:tcPr>
            <w:tcW w:w="1260" w:type="dxa"/>
            <w:shd w:val="clear" w:color="auto" w:fill="auto"/>
            <w:vAlign w:val="center"/>
          </w:tcPr>
          <w:p w14:paraId="062B5A66" w14:textId="53F0F426"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10,696</w:t>
            </w:r>
          </w:p>
        </w:tc>
        <w:tc>
          <w:tcPr>
            <w:tcW w:w="1350" w:type="dxa"/>
            <w:shd w:val="clear" w:color="auto" w:fill="auto"/>
            <w:vAlign w:val="center"/>
          </w:tcPr>
          <w:p w14:paraId="4837AFCE" w14:textId="5DD3370F"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17,628</w:t>
            </w:r>
          </w:p>
        </w:tc>
        <w:tc>
          <w:tcPr>
            <w:tcW w:w="1080" w:type="dxa"/>
            <w:shd w:val="clear" w:color="auto" w:fill="F2F2F2" w:themeFill="background1" w:themeFillShade="F2"/>
            <w:vAlign w:val="center"/>
          </w:tcPr>
          <w:p w14:paraId="1B6046E2" w14:textId="41A0973E"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9,355</w:t>
            </w:r>
          </w:p>
        </w:tc>
        <w:tc>
          <w:tcPr>
            <w:tcW w:w="1080" w:type="dxa"/>
            <w:shd w:val="clear" w:color="auto" w:fill="auto"/>
            <w:vAlign w:val="center"/>
          </w:tcPr>
          <w:p w14:paraId="578C05CC" w14:textId="1F6EDE7E"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31C737B4" w14:textId="7B5A58B1"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42B0D101" w14:textId="54098519"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144EDA53" w14:textId="0C43E13C"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0B5D820B" w14:textId="77777777" w:rsidTr="00961640">
        <w:trPr>
          <w:cantSplit/>
          <w:trHeight w:val="144"/>
          <w:jc w:val="center"/>
        </w:trPr>
        <w:tc>
          <w:tcPr>
            <w:tcW w:w="1250" w:type="dxa"/>
            <w:shd w:val="clear" w:color="auto" w:fill="auto"/>
            <w:noWrap/>
            <w:vAlign w:val="center"/>
          </w:tcPr>
          <w:p w14:paraId="522072CE" w14:textId="7378FDB8"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Point 7</w:t>
            </w:r>
          </w:p>
        </w:tc>
        <w:tc>
          <w:tcPr>
            <w:tcW w:w="1170" w:type="dxa"/>
            <w:shd w:val="clear" w:color="auto" w:fill="auto"/>
            <w:vAlign w:val="center"/>
          </w:tcPr>
          <w:p w14:paraId="41E126A5" w14:textId="03AA6B31"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Comanche Creek</w:t>
            </w:r>
          </w:p>
        </w:tc>
        <w:tc>
          <w:tcPr>
            <w:tcW w:w="1080" w:type="dxa"/>
            <w:shd w:val="clear" w:color="auto" w:fill="auto"/>
            <w:vAlign w:val="center"/>
          </w:tcPr>
          <w:p w14:paraId="759471AA" w14:textId="3BDEE748"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19.1</w:t>
            </w:r>
          </w:p>
        </w:tc>
        <w:tc>
          <w:tcPr>
            <w:tcW w:w="1260" w:type="dxa"/>
            <w:shd w:val="clear" w:color="auto" w:fill="auto"/>
            <w:vAlign w:val="center"/>
          </w:tcPr>
          <w:p w14:paraId="5AD96BE9" w14:textId="5527B999"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8,696</w:t>
            </w:r>
          </w:p>
        </w:tc>
        <w:tc>
          <w:tcPr>
            <w:tcW w:w="1260" w:type="dxa"/>
            <w:shd w:val="clear" w:color="auto" w:fill="auto"/>
            <w:vAlign w:val="center"/>
          </w:tcPr>
          <w:p w14:paraId="620DABE0" w14:textId="700815E5"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14,331</w:t>
            </w:r>
          </w:p>
        </w:tc>
        <w:tc>
          <w:tcPr>
            <w:tcW w:w="1350" w:type="dxa"/>
            <w:shd w:val="clear" w:color="auto" w:fill="auto"/>
            <w:vAlign w:val="center"/>
          </w:tcPr>
          <w:p w14:paraId="41878F3C" w14:textId="013CE0F1"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23,618</w:t>
            </w:r>
          </w:p>
        </w:tc>
        <w:tc>
          <w:tcPr>
            <w:tcW w:w="1080" w:type="dxa"/>
            <w:shd w:val="clear" w:color="auto" w:fill="F2F2F2" w:themeFill="background1" w:themeFillShade="F2"/>
            <w:vAlign w:val="center"/>
          </w:tcPr>
          <w:p w14:paraId="088EC8FE" w14:textId="7CAD51D5"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color w:val="000000"/>
                <w:sz w:val="20"/>
                <w:szCs w:val="20"/>
              </w:rPr>
              <w:t>13,023</w:t>
            </w:r>
          </w:p>
        </w:tc>
        <w:tc>
          <w:tcPr>
            <w:tcW w:w="1080" w:type="dxa"/>
            <w:shd w:val="clear" w:color="auto" w:fill="auto"/>
            <w:vAlign w:val="center"/>
          </w:tcPr>
          <w:p w14:paraId="68C163BB" w14:textId="4152F4C9"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5E1BE442" w14:textId="2685A361"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6F10A452" w14:textId="6FD98A57"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6C7CD0A7" w14:textId="079D1E1A"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08913BE1" w14:textId="77777777" w:rsidTr="00961640">
        <w:trPr>
          <w:cantSplit/>
          <w:trHeight w:val="144"/>
          <w:jc w:val="center"/>
        </w:trPr>
        <w:tc>
          <w:tcPr>
            <w:tcW w:w="1250" w:type="dxa"/>
            <w:shd w:val="clear" w:color="auto" w:fill="auto"/>
            <w:noWrap/>
            <w:vAlign w:val="center"/>
          </w:tcPr>
          <w:p w14:paraId="6DB8FD1C" w14:textId="715B7CA3"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Point 8</w:t>
            </w:r>
          </w:p>
        </w:tc>
        <w:tc>
          <w:tcPr>
            <w:tcW w:w="1170" w:type="dxa"/>
            <w:shd w:val="clear" w:color="auto" w:fill="auto"/>
            <w:vAlign w:val="center"/>
          </w:tcPr>
          <w:p w14:paraId="6CD30857" w14:textId="5DC95DFE"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White Creek</w:t>
            </w:r>
          </w:p>
        </w:tc>
        <w:tc>
          <w:tcPr>
            <w:tcW w:w="1080" w:type="dxa"/>
            <w:shd w:val="clear" w:color="auto" w:fill="auto"/>
            <w:vAlign w:val="center"/>
          </w:tcPr>
          <w:p w14:paraId="76F3F002" w14:textId="1127BEF4"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13.6</w:t>
            </w:r>
          </w:p>
        </w:tc>
        <w:tc>
          <w:tcPr>
            <w:tcW w:w="1260" w:type="dxa"/>
            <w:shd w:val="clear" w:color="auto" w:fill="auto"/>
            <w:vAlign w:val="center"/>
          </w:tcPr>
          <w:p w14:paraId="074B670E" w14:textId="41EDCE65"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7,758</w:t>
            </w:r>
          </w:p>
        </w:tc>
        <w:tc>
          <w:tcPr>
            <w:tcW w:w="1260" w:type="dxa"/>
            <w:shd w:val="clear" w:color="auto" w:fill="auto"/>
            <w:vAlign w:val="center"/>
          </w:tcPr>
          <w:p w14:paraId="72BD2DF8" w14:textId="5B13BF9C"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12,786</w:t>
            </w:r>
          </w:p>
        </w:tc>
        <w:tc>
          <w:tcPr>
            <w:tcW w:w="1350" w:type="dxa"/>
            <w:shd w:val="clear" w:color="auto" w:fill="auto"/>
            <w:vAlign w:val="center"/>
          </w:tcPr>
          <w:p w14:paraId="5E997189" w14:textId="1FAAADC6"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21,071</w:t>
            </w:r>
          </w:p>
        </w:tc>
        <w:tc>
          <w:tcPr>
            <w:tcW w:w="1080" w:type="dxa"/>
            <w:shd w:val="clear" w:color="auto" w:fill="F2F2F2" w:themeFill="background1" w:themeFillShade="F2"/>
            <w:vAlign w:val="center"/>
          </w:tcPr>
          <w:p w14:paraId="3FA58B15" w14:textId="6A74FDB0"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8,822</w:t>
            </w:r>
          </w:p>
        </w:tc>
        <w:tc>
          <w:tcPr>
            <w:tcW w:w="1080" w:type="dxa"/>
            <w:shd w:val="clear" w:color="auto" w:fill="auto"/>
            <w:vAlign w:val="center"/>
          </w:tcPr>
          <w:p w14:paraId="4CD57733" w14:textId="68CC1676"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344ABFD0" w14:textId="7886A19A"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32AD51B3" w14:textId="5FF290FF"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3E241047" w14:textId="77B170CF"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466D5BAD" w14:textId="77777777" w:rsidTr="00961640">
        <w:trPr>
          <w:cantSplit/>
          <w:trHeight w:val="144"/>
          <w:jc w:val="center"/>
        </w:trPr>
        <w:tc>
          <w:tcPr>
            <w:tcW w:w="1250" w:type="dxa"/>
            <w:shd w:val="clear" w:color="auto" w:fill="auto"/>
            <w:noWrap/>
            <w:vAlign w:val="center"/>
          </w:tcPr>
          <w:p w14:paraId="46B2D02C" w14:textId="3CD55CC6"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Point 9</w:t>
            </w:r>
          </w:p>
        </w:tc>
        <w:tc>
          <w:tcPr>
            <w:tcW w:w="1170" w:type="dxa"/>
            <w:shd w:val="clear" w:color="auto" w:fill="auto"/>
            <w:vAlign w:val="center"/>
          </w:tcPr>
          <w:p w14:paraId="54E912FB" w14:textId="6054F25E"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White Creek</w:t>
            </w:r>
          </w:p>
        </w:tc>
        <w:tc>
          <w:tcPr>
            <w:tcW w:w="1080" w:type="dxa"/>
            <w:shd w:val="clear" w:color="auto" w:fill="auto"/>
            <w:vAlign w:val="center"/>
          </w:tcPr>
          <w:p w14:paraId="0C8A0FB6" w14:textId="35E2E334"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19.6</w:t>
            </w:r>
          </w:p>
        </w:tc>
        <w:tc>
          <w:tcPr>
            <w:tcW w:w="1260" w:type="dxa"/>
            <w:shd w:val="clear" w:color="auto" w:fill="auto"/>
            <w:vAlign w:val="center"/>
          </w:tcPr>
          <w:p w14:paraId="27897B81" w14:textId="3680B201"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8,978</w:t>
            </w:r>
          </w:p>
        </w:tc>
        <w:tc>
          <w:tcPr>
            <w:tcW w:w="1260" w:type="dxa"/>
            <w:shd w:val="clear" w:color="auto" w:fill="auto"/>
            <w:vAlign w:val="center"/>
          </w:tcPr>
          <w:p w14:paraId="6053DB27" w14:textId="0239A350"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14,798</w:t>
            </w:r>
          </w:p>
        </w:tc>
        <w:tc>
          <w:tcPr>
            <w:tcW w:w="1350" w:type="dxa"/>
            <w:shd w:val="clear" w:color="auto" w:fill="auto"/>
            <w:vAlign w:val="center"/>
          </w:tcPr>
          <w:p w14:paraId="0C0B5877" w14:textId="783AEA75"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24,384</w:t>
            </w:r>
          </w:p>
        </w:tc>
        <w:tc>
          <w:tcPr>
            <w:tcW w:w="1080" w:type="dxa"/>
            <w:shd w:val="clear" w:color="auto" w:fill="F2F2F2" w:themeFill="background1" w:themeFillShade="F2"/>
            <w:vAlign w:val="center"/>
          </w:tcPr>
          <w:p w14:paraId="2A4D72EC" w14:textId="05F0B686"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12,297</w:t>
            </w:r>
          </w:p>
        </w:tc>
        <w:tc>
          <w:tcPr>
            <w:tcW w:w="1080" w:type="dxa"/>
            <w:shd w:val="clear" w:color="auto" w:fill="auto"/>
            <w:vAlign w:val="center"/>
          </w:tcPr>
          <w:p w14:paraId="783E8938" w14:textId="6D419DCC"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1223201C" w14:textId="094F8AD5"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689381E6" w14:textId="4B8DBA43"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7DEB4970" w14:textId="172F6E9D"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537740F0" w14:textId="77777777" w:rsidTr="00961640">
        <w:trPr>
          <w:cantSplit/>
          <w:trHeight w:val="144"/>
          <w:jc w:val="center"/>
        </w:trPr>
        <w:tc>
          <w:tcPr>
            <w:tcW w:w="1250" w:type="dxa"/>
            <w:shd w:val="clear" w:color="auto" w:fill="auto"/>
            <w:noWrap/>
            <w:vAlign w:val="center"/>
          </w:tcPr>
          <w:p w14:paraId="6C62DDC7" w14:textId="5C3320AC"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Point 10</w:t>
            </w:r>
          </w:p>
        </w:tc>
        <w:tc>
          <w:tcPr>
            <w:tcW w:w="1170" w:type="dxa"/>
            <w:shd w:val="clear" w:color="auto" w:fill="auto"/>
            <w:vAlign w:val="center"/>
          </w:tcPr>
          <w:p w14:paraId="27E304A5" w14:textId="30795E12"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White Creek</w:t>
            </w:r>
          </w:p>
        </w:tc>
        <w:tc>
          <w:tcPr>
            <w:tcW w:w="1080" w:type="dxa"/>
            <w:shd w:val="clear" w:color="auto" w:fill="auto"/>
            <w:vAlign w:val="center"/>
          </w:tcPr>
          <w:p w14:paraId="4B35F067" w14:textId="3B1AAE7C"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25.6</w:t>
            </w:r>
          </w:p>
        </w:tc>
        <w:tc>
          <w:tcPr>
            <w:tcW w:w="1260" w:type="dxa"/>
            <w:shd w:val="clear" w:color="auto" w:fill="auto"/>
            <w:vAlign w:val="center"/>
          </w:tcPr>
          <w:p w14:paraId="6F547DAD" w14:textId="77B572F6"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10,222</w:t>
            </w:r>
          </w:p>
        </w:tc>
        <w:tc>
          <w:tcPr>
            <w:tcW w:w="1260" w:type="dxa"/>
            <w:shd w:val="clear" w:color="auto" w:fill="auto"/>
            <w:vAlign w:val="center"/>
          </w:tcPr>
          <w:p w14:paraId="17664305" w14:textId="07084181"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16,846</w:t>
            </w:r>
          </w:p>
        </w:tc>
        <w:tc>
          <w:tcPr>
            <w:tcW w:w="1350" w:type="dxa"/>
            <w:shd w:val="clear" w:color="auto" w:fill="auto"/>
            <w:vAlign w:val="center"/>
          </w:tcPr>
          <w:p w14:paraId="4925E351" w14:textId="62C5A856"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27,762</w:t>
            </w:r>
          </w:p>
        </w:tc>
        <w:tc>
          <w:tcPr>
            <w:tcW w:w="1080" w:type="dxa"/>
            <w:shd w:val="clear" w:color="auto" w:fill="F2F2F2" w:themeFill="background1" w:themeFillShade="F2"/>
            <w:vAlign w:val="center"/>
          </w:tcPr>
          <w:p w14:paraId="4D8E85B9" w14:textId="7F52EF54"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14,886</w:t>
            </w:r>
          </w:p>
        </w:tc>
        <w:tc>
          <w:tcPr>
            <w:tcW w:w="1080" w:type="dxa"/>
            <w:shd w:val="clear" w:color="auto" w:fill="auto"/>
            <w:vAlign w:val="center"/>
          </w:tcPr>
          <w:p w14:paraId="6FACE83D" w14:textId="11B34173"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57566ACA" w14:textId="24E28609"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294BA053" w14:textId="213CD605"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55525AEE" w14:textId="35EB53FC"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2C0AF598" w14:textId="77777777" w:rsidTr="00961640">
        <w:trPr>
          <w:cantSplit/>
          <w:trHeight w:val="144"/>
          <w:jc w:val="center"/>
        </w:trPr>
        <w:tc>
          <w:tcPr>
            <w:tcW w:w="1250" w:type="dxa"/>
            <w:shd w:val="clear" w:color="auto" w:fill="auto"/>
            <w:noWrap/>
            <w:vAlign w:val="center"/>
          </w:tcPr>
          <w:p w14:paraId="21032748" w14:textId="09A48BA4"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Point 11</w:t>
            </w:r>
          </w:p>
        </w:tc>
        <w:tc>
          <w:tcPr>
            <w:tcW w:w="1170" w:type="dxa"/>
            <w:shd w:val="clear" w:color="auto" w:fill="auto"/>
            <w:vAlign w:val="center"/>
          </w:tcPr>
          <w:p w14:paraId="1106C4CF" w14:textId="088DB5B9"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Walnut Creek</w:t>
            </w:r>
          </w:p>
        </w:tc>
        <w:tc>
          <w:tcPr>
            <w:tcW w:w="1080" w:type="dxa"/>
            <w:shd w:val="clear" w:color="auto" w:fill="auto"/>
            <w:vAlign w:val="center"/>
          </w:tcPr>
          <w:p w14:paraId="4BB8EFE6" w14:textId="3F8134F3"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18.2</w:t>
            </w:r>
          </w:p>
        </w:tc>
        <w:tc>
          <w:tcPr>
            <w:tcW w:w="1260" w:type="dxa"/>
            <w:shd w:val="clear" w:color="auto" w:fill="auto"/>
            <w:vAlign w:val="center"/>
          </w:tcPr>
          <w:p w14:paraId="10D814F6" w14:textId="17FE24D0"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8,770</w:t>
            </w:r>
          </w:p>
        </w:tc>
        <w:tc>
          <w:tcPr>
            <w:tcW w:w="1260" w:type="dxa"/>
            <w:shd w:val="clear" w:color="auto" w:fill="auto"/>
            <w:vAlign w:val="center"/>
          </w:tcPr>
          <w:p w14:paraId="4CA8E301" w14:textId="0BD6F66A"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14,454</w:t>
            </w:r>
          </w:p>
        </w:tc>
        <w:tc>
          <w:tcPr>
            <w:tcW w:w="1350" w:type="dxa"/>
            <w:shd w:val="clear" w:color="auto" w:fill="auto"/>
            <w:vAlign w:val="center"/>
          </w:tcPr>
          <w:p w14:paraId="06197BB4" w14:textId="50B7F27C"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23,820</w:t>
            </w:r>
          </w:p>
        </w:tc>
        <w:tc>
          <w:tcPr>
            <w:tcW w:w="1080" w:type="dxa"/>
            <w:shd w:val="clear" w:color="auto" w:fill="F2F2F2" w:themeFill="background1" w:themeFillShade="F2"/>
            <w:vAlign w:val="center"/>
          </w:tcPr>
          <w:p w14:paraId="1AAB4FCE" w14:textId="4131E1A5"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10,810</w:t>
            </w:r>
          </w:p>
        </w:tc>
        <w:tc>
          <w:tcPr>
            <w:tcW w:w="1080" w:type="dxa"/>
            <w:shd w:val="clear" w:color="auto" w:fill="auto"/>
            <w:vAlign w:val="center"/>
          </w:tcPr>
          <w:p w14:paraId="39215A24" w14:textId="2001C00B"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4F8BFBC8" w14:textId="7E312322"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4847064A" w14:textId="3E1DD7F2"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67C92E88" w14:textId="19F23DDA"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567E7393" w14:textId="77777777" w:rsidTr="00961640">
        <w:trPr>
          <w:cantSplit/>
          <w:trHeight w:val="144"/>
          <w:jc w:val="center"/>
        </w:trPr>
        <w:tc>
          <w:tcPr>
            <w:tcW w:w="1250" w:type="dxa"/>
            <w:shd w:val="clear" w:color="auto" w:fill="auto"/>
            <w:noWrap/>
            <w:vAlign w:val="center"/>
          </w:tcPr>
          <w:p w14:paraId="3B7C880F" w14:textId="5AD937B3"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Point 12</w:t>
            </w:r>
          </w:p>
        </w:tc>
        <w:tc>
          <w:tcPr>
            <w:tcW w:w="1170" w:type="dxa"/>
            <w:shd w:val="clear" w:color="auto" w:fill="auto"/>
            <w:vAlign w:val="center"/>
          </w:tcPr>
          <w:p w14:paraId="337C7800" w14:textId="5A3ABDAB"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Walnut Creek</w:t>
            </w:r>
          </w:p>
        </w:tc>
        <w:tc>
          <w:tcPr>
            <w:tcW w:w="1080" w:type="dxa"/>
            <w:shd w:val="clear" w:color="auto" w:fill="auto"/>
            <w:vAlign w:val="center"/>
          </w:tcPr>
          <w:p w14:paraId="49145597" w14:textId="1A8B3BB0"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26.5</w:t>
            </w:r>
          </w:p>
        </w:tc>
        <w:tc>
          <w:tcPr>
            <w:tcW w:w="1260" w:type="dxa"/>
            <w:shd w:val="clear" w:color="auto" w:fill="auto"/>
            <w:vAlign w:val="center"/>
          </w:tcPr>
          <w:p w14:paraId="2C246789" w14:textId="5CE7E3EB"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10,622</w:t>
            </w:r>
          </w:p>
        </w:tc>
        <w:tc>
          <w:tcPr>
            <w:tcW w:w="1260" w:type="dxa"/>
            <w:shd w:val="clear" w:color="auto" w:fill="auto"/>
            <w:vAlign w:val="center"/>
          </w:tcPr>
          <w:p w14:paraId="0BA4B8E8" w14:textId="471F9B77"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17,506</w:t>
            </w:r>
          </w:p>
        </w:tc>
        <w:tc>
          <w:tcPr>
            <w:tcW w:w="1350" w:type="dxa"/>
            <w:shd w:val="clear" w:color="auto" w:fill="auto"/>
            <w:vAlign w:val="center"/>
          </w:tcPr>
          <w:p w14:paraId="4956505B" w14:textId="229C100E"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28,849</w:t>
            </w:r>
          </w:p>
        </w:tc>
        <w:tc>
          <w:tcPr>
            <w:tcW w:w="1080" w:type="dxa"/>
            <w:shd w:val="clear" w:color="auto" w:fill="F2F2F2" w:themeFill="background1" w:themeFillShade="F2"/>
            <w:vAlign w:val="center"/>
          </w:tcPr>
          <w:p w14:paraId="0F55961E" w14:textId="6EC7305E"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14,432</w:t>
            </w:r>
          </w:p>
        </w:tc>
        <w:tc>
          <w:tcPr>
            <w:tcW w:w="1080" w:type="dxa"/>
            <w:shd w:val="clear" w:color="auto" w:fill="auto"/>
            <w:vAlign w:val="center"/>
          </w:tcPr>
          <w:p w14:paraId="616CB551" w14:textId="7D3B8CFD"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2274DC03" w14:textId="709CB9F9"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78293508" w14:textId="47976D3C"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5FE45ADB" w14:textId="1746604E"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23585708" w14:textId="77777777" w:rsidTr="00961640">
        <w:trPr>
          <w:cantSplit/>
          <w:trHeight w:val="144"/>
          <w:jc w:val="center"/>
        </w:trPr>
        <w:tc>
          <w:tcPr>
            <w:tcW w:w="1250" w:type="dxa"/>
            <w:shd w:val="clear" w:color="auto" w:fill="auto"/>
            <w:noWrap/>
            <w:vAlign w:val="center"/>
          </w:tcPr>
          <w:p w14:paraId="4C24BD72" w14:textId="6A7D9E5C"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Point 13</w:t>
            </w:r>
          </w:p>
        </w:tc>
        <w:tc>
          <w:tcPr>
            <w:tcW w:w="1170" w:type="dxa"/>
            <w:shd w:val="clear" w:color="auto" w:fill="auto"/>
            <w:vAlign w:val="center"/>
          </w:tcPr>
          <w:p w14:paraId="38849F99" w14:textId="70311DF0"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Barnett Branch</w:t>
            </w:r>
          </w:p>
        </w:tc>
        <w:tc>
          <w:tcPr>
            <w:tcW w:w="1080" w:type="dxa"/>
            <w:shd w:val="clear" w:color="auto" w:fill="auto"/>
            <w:vAlign w:val="center"/>
          </w:tcPr>
          <w:p w14:paraId="52EB7A9C" w14:textId="27567D52"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9.1</w:t>
            </w:r>
          </w:p>
        </w:tc>
        <w:tc>
          <w:tcPr>
            <w:tcW w:w="1260" w:type="dxa"/>
            <w:shd w:val="clear" w:color="auto" w:fill="auto"/>
            <w:vAlign w:val="center"/>
          </w:tcPr>
          <w:p w14:paraId="2ECB9E32" w14:textId="785398C3"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5,079</w:t>
            </w:r>
          </w:p>
        </w:tc>
        <w:tc>
          <w:tcPr>
            <w:tcW w:w="1260" w:type="dxa"/>
            <w:shd w:val="clear" w:color="auto" w:fill="auto"/>
            <w:vAlign w:val="center"/>
          </w:tcPr>
          <w:p w14:paraId="5480B0BD" w14:textId="3A18729E"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8,371</w:t>
            </w:r>
          </w:p>
        </w:tc>
        <w:tc>
          <w:tcPr>
            <w:tcW w:w="1350" w:type="dxa"/>
            <w:shd w:val="clear" w:color="auto" w:fill="auto"/>
            <w:vAlign w:val="center"/>
          </w:tcPr>
          <w:p w14:paraId="680934EC" w14:textId="56F1E1F3"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13,795</w:t>
            </w:r>
          </w:p>
        </w:tc>
        <w:tc>
          <w:tcPr>
            <w:tcW w:w="1080" w:type="dxa"/>
            <w:shd w:val="clear" w:color="auto" w:fill="F2F2F2" w:themeFill="background1" w:themeFillShade="F2"/>
            <w:vAlign w:val="center"/>
          </w:tcPr>
          <w:p w14:paraId="44404203" w14:textId="50692F45"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6,470</w:t>
            </w:r>
          </w:p>
        </w:tc>
        <w:tc>
          <w:tcPr>
            <w:tcW w:w="1080" w:type="dxa"/>
            <w:shd w:val="clear" w:color="auto" w:fill="auto"/>
            <w:vAlign w:val="center"/>
          </w:tcPr>
          <w:p w14:paraId="703145BA" w14:textId="01E94B15"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2D4CEC34" w14:textId="6DF227B0"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7B0E55A3" w14:textId="7DE97A94"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6FF84ABE" w14:textId="0110896A"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7EE00CD8" w14:textId="77777777" w:rsidTr="00961640">
        <w:trPr>
          <w:cantSplit/>
          <w:trHeight w:val="144"/>
          <w:jc w:val="center"/>
        </w:trPr>
        <w:tc>
          <w:tcPr>
            <w:tcW w:w="1250" w:type="dxa"/>
            <w:shd w:val="clear" w:color="auto" w:fill="auto"/>
            <w:noWrap/>
            <w:vAlign w:val="center"/>
          </w:tcPr>
          <w:p w14:paraId="0F0F9910" w14:textId="3C127374"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Point 14</w:t>
            </w:r>
          </w:p>
        </w:tc>
        <w:tc>
          <w:tcPr>
            <w:tcW w:w="1170" w:type="dxa"/>
            <w:shd w:val="clear" w:color="auto" w:fill="auto"/>
            <w:vAlign w:val="center"/>
          </w:tcPr>
          <w:p w14:paraId="646FB568" w14:textId="2AE3F99D"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Sandy Creek</w:t>
            </w:r>
          </w:p>
        </w:tc>
        <w:tc>
          <w:tcPr>
            <w:tcW w:w="1080" w:type="dxa"/>
            <w:shd w:val="clear" w:color="auto" w:fill="auto"/>
            <w:vAlign w:val="center"/>
          </w:tcPr>
          <w:p w14:paraId="2C8F3245" w14:textId="06EBD906"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200.7</w:t>
            </w:r>
          </w:p>
        </w:tc>
        <w:tc>
          <w:tcPr>
            <w:tcW w:w="1260" w:type="dxa"/>
            <w:shd w:val="clear" w:color="auto" w:fill="auto"/>
            <w:vAlign w:val="center"/>
          </w:tcPr>
          <w:p w14:paraId="0C885298" w14:textId="064B9D14"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37,803</w:t>
            </w:r>
          </w:p>
        </w:tc>
        <w:tc>
          <w:tcPr>
            <w:tcW w:w="1260" w:type="dxa"/>
            <w:shd w:val="clear" w:color="auto" w:fill="auto"/>
            <w:vAlign w:val="center"/>
          </w:tcPr>
          <w:p w14:paraId="64D5364E" w14:textId="1DD5B06E"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62,300</w:t>
            </w:r>
          </w:p>
        </w:tc>
        <w:tc>
          <w:tcPr>
            <w:tcW w:w="1350" w:type="dxa"/>
            <w:shd w:val="clear" w:color="auto" w:fill="auto"/>
            <w:vAlign w:val="center"/>
          </w:tcPr>
          <w:p w14:paraId="62914B2A" w14:textId="29DE2D3A"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102,671</w:t>
            </w:r>
          </w:p>
        </w:tc>
        <w:tc>
          <w:tcPr>
            <w:tcW w:w="1080" w:type="dxa"/>
            <w:shd w:val="clear" w:color="auto" w:fill="F2F2F2" w:themeFill="background1" w:themeFillShade="F2"/>
            <w:vAlign w:val="center"/>
          </w:tcPr>
          <w:p w14:paraId="7AFD7B9F" w14:textId="3E9A91BD"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97,434</w:t>
            </w:r>
          </w:p>
        </w:tc>
        <w:tc>
          <w:tcPr>
            <w:tcW w:w="1080" w:type="dxa"/>
            <w:shd w:val="clear" w:color="auto" w:fill="auto"/>
            <w:vAlign w:val="center"/>
          </w:tcPr>
          <w:p w14:paraId="697C7C25" w14:textId="7BAC3219"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67B37B2B" w14:textId="180AE817"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6B8917C1" w14:textId="75766955"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05613FFA" w14:textId="5AB3DDCF"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215C4EFC" w14:textId="77777777" w:rsidTr="00961640">
        <w:trPr>
          <w:cantSplit/>
          <w:trHeight w:val="144"/>
          <w:jc w:val="center"/>
        </w:trPr>
        <w:tc>
          <w:tcPr>
            <w:tcW w:w="1250" w:type="dxa"/>
            <w:shd w:val="clear" w:color="auto" w:fill="auto"/>
            <w:noWrap/>
            <w:vAlign w:val="center"/>
          </w:tcPr>
          <w:p w14:paraId="218842EB" w14:textId="20F17E9E"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Point 15</w:t>
            </w:r>
          </w:p>
        </w:tc>
        <w:tc>
          <w:tcPr>
            <w:tcW w:w="1170" w:type="dxa"/>
            <w:shd w:val="clear" w:color="auto" w:fill="auto"/>
            <w:vAlign w:val="center"/>
          </w:tcPr>
          <w:p w14:paraId="037BE826" w14:textId="6B933928"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Sandy Creek</w:t>
            </w:r>
          </w:p>
        </w:tc>
        <w:tc>
          <w:tcPr>
            <w:tcW w:w="1080" w:type="dxa"/>
            <w:shd w:val="clear" w:color="auto" w:fill="auto"/>
            <w:vAlign w:val="center"/>
          </w:tcPr>
          <w:p w14:paraId="4385A4D0" w14:textId="0A04917F"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346.1</w:t>
            </w:r>
          </w:p>
        </w:tc>
        <w:tc>
          <w:tcPr>
            <w:tcW w:w="1260" w:type="dxa"/>
            <w:shd w:val="clear" w:color="auto" w:fill="auto"/>
            <w:vAlign w:val="center"/>
          </w:tcPr>
          <w:p w14:paraId="7910A370" w14:textId="199D07B2"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49,543</w:t>
            </w:r>
          </w:p>
        </w:tc>
        <w:tc>
          <w:tcPr>
            <w:tcW w:w="1260" w:type="dxa"/>
            <w:shd w:val="clear" w:color="auto" w:fill="auto"/>
            <w:vAlign w:val="center"/>
          </w:tcPr>
          <w:p w14:paraId="0E5B04C3" w14:textId="383CFE19"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81,647</w:t>
            </w:r>
          </w:p>
        </w:tc>
        <w:tc>
          <w:tcPr>
            <w:tcW w:w="1350" w:type="dxa"/>
            <w:shd w:val="clear" w:color="auto" w:fill="auto"/>
            <w:vAlign w:val="center"/>
          </w:tcPr>
          <w:p w14:paraId="54D27718" w14:textId="16ECD509"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134,553</w:t>
            </w:r>
          </w:p>
        </w:tc>
        <w:tc>
          <w:tcPr>
            <w:tcW w:w="1080" w:type="dxa"/>
            <w:shd w:val="clear" w:color="auto" w:fill="F2F2F2" w:themeFill="background1" w:themeFillShade="F2"/>
            <w:vAlign w:val="center"/>
          </w:tcPr>
          <w:p w14:paraId="292FADC9" w14:textId="08D21781"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129,097</w:t>
            </w:r>
          </w:p>
        </w:tc>
        <w:tc>
          <w:tcPr>
            <w:tcW w:w="1080" w:type="dxa"/>
            <w:shd w:val="clear" w:color="auto" w:fill="auto"/>
            <w:vAlign w:val="center"/>
          </w:tcPr>
          <w:p w14:paraId="252AB83C" w14:textId="48965BBC"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67,900</w:t>
            </w:r>
          </w:p>
        </w:tc>
        <w:tc>
          <w:tcPr>
            <w:tcW w:w="1080" w:type="dxa"/>
            <w:shd w:val="clear" w:color="auto" w:fill="auto"/>
            <w:vAlign w:val="center"/>
          </w:tcPr>
          <w:p w14:paraId="72EAA2D2" w14:textId="4B4A14D6"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123,000</w:t>
            </w:r>
          </w:p>
        </w:tc>
        <w:tc>
          <w:tcPr>
            <w:tcW w:w="1170" w:type="dxa"/>
            <w:shd w:val="clear" w:color="auto" w:fill="auto"/>
            <w:vAlign w:val="center"/>
          </w:tcPr>
          <w:p w14:paraId="2E754801" w14:textId="740E31E7"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514,000</w:t>
            </w:r>
          </w:p>
        </w:tc>
        <w:tc>
          <w:tcPr>
            <w:tcW w:w="1180" w:type="dxa"/>
            <w:shd w:val="clear" w:color="auto" w:fill="auto"/>
            <w:vAlign w:val="center"/>
          </w:tcPr>
          <w:p w14:paraId="64580FA0" w14:textId="76A6E500"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0BB4DDCC" w14:textId="77777777" w:rsidTr="00961640">
        <w:trPr>
          <w:cantSplit/>
          <w:trHeight w:val="144"/>
          <w:jc w:val="center"/>
        </w:trPr>
        <w:tc>
          <w:tcPr>
            <w:tcW w:w="1250" w:type="dxa"/>
            <w:shd w:val="clear" w:color="auto" w:fill="auto"/>
            <w:noWrap/>
            <w:vAlign w:val="center"/>
          </w:tcPr>
          <w:p w14:paraId="67F816F9" w14:textId="77777777" w:rsidR="006D50FF"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lastRenderedPageBreak/>
              <w:t>Outflow</w:t>
            </w:r>
          </w:p>
          <w:p w14:paraId="6D4ED590" w14:textId="323CF7B8"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0104_A6</w:t>
            </w:r>
          </w:p>
        </w:tc>
        <w:tc>
          <w:tcPr>
            <w:tcW w:w="1170" w:type="dxa"/>
            <w:shd w:val="clear" w:color="auto" w:fill="auto"/>
            <w:vAlign w:val="center"/>
          </w:tcPr>
          <w:p w14:paraId="0463E21D" w14:textId="15CE2F32"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Sandy Creek</w:t>
            </w:r>
          </w:p>
        </w:tc>
        <w:tc>
          <w:tcPr>
            <w:tcW w:w="1080" w:type="dxa"/>
            <w:shd w:val="clear" w:color="auto" w:fill="auto"/>
            <w:vAlign w:val="center"/>
          </w:tcPr>
          <w:p w14:paraId="06E61C20" w14:textId="21F5458B"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388.0</w:t>
            </w:r>
          </w:p>
        </w:tc>
        <w:tc>
          <w:tcPr>
            <w:tcW w:w="1260" w:type="dxa"/>
            <w:shd w:val="clear" w:color="auto" w:fill="auto"/>
            <w:vAlign w:val="center"/>
          </w:tcPr>
          <w:p w14:paraId="44D1A3D5" w14:textId="4829369A"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51,845</w:t>
            </w:r>
          </w:p>
        </w:tc>
        <w:tc>
          <w:tcPr>
            <w:tcW w:w="1260" w:type="dxa"/>
            <w:shd w:val="clear" w:color="auto" w:fill="auto"/>
            <w:vAlign w:val="center"/>
          </w:tcPr>
          <w:p w14:paraId="398702AA" w14:textId="70209B71"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85,441</w:t>
            </w:r>
          </w:p>
        </w:tc>
        <w:tc>
          <w:tcPr>
            <w:tcW w:w="1350" w:type="dxa"/>
            <w:shd w:val="clear" w:color="auto" w:fill="auto"/>
            <w:vAlign w:val="center"/>
          </w:tcPr>
          <w:p w14:paraId="0B7DF6E6" w14:textId="2DF834AA"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140,806</w:t>
            </w:r>
          </w:p>
        </w:tc>
        <w:tc>
          <w:tcPr>
            <w:tcW w:w="1080" w:type="dxa"/>
            <w:shd w:val="clear" w:color="auto" w:fill="F2F2F2" w:themeFill="background1" w:themeFillShade="F2"/>
            <w:vAlign w:val="center"/>
          </w:tcPr>
          <w:p w14:paraId="7A757F70" w14:textId="6768D773"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132,088</w:t>
            </w:r>
          </w:p>
        </w:tc>
        <w:tc>
          <w:tcPr>
            <w:tcW w:w="1080" w:type="dxa"/>
            <w:shd w:val="clear" w:color="auto" w:fill="auto"/>
            <w:vAlign w:val="center"/>
          </w:tcPr>
          <w:p w14:paraId="08A6DA23" w14:textId="32DE47C4"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040B1A4E" w14:textId="1473F297"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38FCCE8B" w14:textId="3F2E40CE"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558C8AC7" w14:textId="6C78F048"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CD7385" w:rsidRPr="009B63F5" w14:paraId="4178800D" w14:textId="77777777" w:rsidTr="004B1B0D">
        <w:trPr>
          <w:cantSplit/>
          <w:trHeight w:val="144"/>
          <w:jc w:val="center"/>
        </w:trPr>
        <w:tc>
          <w:tcPr>
            <w:tcW w:w="12960" w:type="dxa"/>
            <w:gridSpan w:val="11"/>
            <w:shd w:val="clear" w:color="auto" w:fill="9CC2E5" w:themeFill="accent5" w:themeFillTint="99"/>
            <w:noWrap/>
            <w:vAlign w:val="center"/>
          </w:tcPr>
          <w:p w14:paraId="5A8528BB" w14:textId="4AFFAB7D" w:rsidR="00CD7385" w:rsidRPr="009B63F5" w:rsidRDefault="008B4A76" w:rsidP="00D660E7">
            <w:pPr>
              <w:spacing w:before="40" w:after="40" w:line="240" w:lineRule="auto"/>
              <w:jc w:val="center"/>
              <w:rPr>
                <w:rFonts w:eastAsia="Times New Roman" w:cstheme="minorHAnsi"/>
                <w:b/>
                <w:bCs/>
                <w:sz w:val="20"/>
                <w:szCs w:val="20"/>
              </w:rPr>
            </w:pPr>
            <w:r w:rsidRPr="009B63F5">
              <w:rPr>
                <w:rFonts w:eastAsia="Times New Roman" w:cstheme="minorHAnsi"/>
                <w:b/>
                <w:bCs/>
                <w:sz w:val="20"/>
                <w:szCs w:val="20"/>
              </w:rPr>
              <w:t>Domain 0</w:t>
            </w:r>
            <w:r w:rsidR="001B1C20" w:rsidRPr="009B63F5">
              <w:rPr>
                <w:rFonts w:eastAsia="Times New Roman" w:cstheme="minorHAnsi"/>
                <w:b/>
                <w:bCs/>
                <w:sz w:val="20"/>
                <w:szCs w:val="20"/>
              </w:rPr>
              <w:t>1</w:t>
            </w:r>
            <w:r w:rsidRPr="009B63F5">
              <w:rPr>
                <w:rFonts w:eastAsia="Times New Roman" w:cstheme="minorHAnsi"/>
                <w:b/>
                <w:bCs/>
                <w:sz w:val="20"/>
                <w:szCs w:val="20"/>
              </w:rPr>
              <w:t>0</w:t>
            </w:r>
            <w:r w:rsidR="001B1C20" w:rsidRPr="009B63F5">
              <w:rPr>
                <w:rFonts w:eastAsia="Times New Roman" w:cstheme="minorHAnsi"/>
                <w:b/>
                <w:bCs/>
                <w:sz w:val="20"/>
                <w:szCs w:val="20"/>
              </w:rPr>
              <w:t>4</w:t>
            </w:r>
            <w:r w:rsidRPr="009B63F5">
              <w:rPr>
                <w:rFonts w:eastAsia="Times New Roman" w:cstheme="minorHAnsi"/>
                <w:b/>
                <w:bCs/>
                <w:sz w:val="20"/>
                <w:szCs w:val="20"/>
              </w:rPr>
              <w:t>_A6</w:t>
            </w:r>
          </w:p>
        </w:tc>
      </w:tr>
      <w:tr w:rsidR="009B63F5" w:rsidRPr="009B63F5" w14:paraId="3F82E0AC" w14:textId="77777777" w:rsidTr="001C105F">
        <w:trPr>
          <w:cantSplit/>
          <w:trHeight w:val="144"/>
          <w:jc w:val="center"/>
        </w:trPr>
        <w:tc>
          <w:tcPr>
            <w:tcW w:w="1250" w:type="dxa"/>
            <w:shd w:val="clear" w:color="auto" w:fill="auto"/>
            <w:noWrap/>
            <w:vAlign w:val="center"/>
          </w:tcPr>
          <w:p w14:paraId="46D53EB3" w14:textId="2BC918B1"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FIS1</w:t>
            </w:r>
          </w:p>
        </w:tc>
        <w:tc>
          <w:tcPr>
            <w:tcW w:w="1170" w:type="dxa"/>
            <w:shd w:val="clear" w:color="auto" w:fill="auto"/>
            <w:vAlign w:val="center"/>
          </w:tcPr>
          <w:p w14:paraId="7DD339E8" w14:textId="0D986D25"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Elm Creek below confluence with Stream E6</w:t>
            </w:r>
          </w:p>
        </w:tc>
        <w:tc>
          <w:tcPr>
            <w:tcW w:w="1080" w:type="dxa"/>
            <w:shd w:val="clear" w:color="auto" w:fill="auto"/>
            <w:vAlign w:val="center"/>
          </w:tcPr>
          <w:p w14:paraId="2B61742A" w14:textId="2F8134A8"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3.4</w:t>
            </w:r>
          </w:p>
        </w:tc>
        <w:tc>
          <w:tcPr>
            <w:tcW w:w="1260" w:type="dxa"/>
            <w:shd w:val="clear" w:color="auto" w:fill="auto"/>
            <w:vAlign w:val="center"/>
          </w:tcPr>
          <w:p w14:paraId="54B244E6" w14:textId="387740EA"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1,440</w:t>
            </w:r>
          </w:p>
        </w:tc>
        <w:tc>
          <w:tcPr>
            <w:tcW w:w="1260" w:type="dxa"/>
            <w:shd w:val="clear" w:color="auto" w:fill="auto"/>
            <w:vAlign w:val="center"/>
          </w:tcPr>
          <w:p w14:paraId="560A1CFF" w14:textId="52021E7C"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2,328</w:t>
            </w:r>
          </w:p>
        </w:tc>
        <w:tc>
          <w:tcPr>
            <w:tcW w:w="1350" w:type="dxa"/>
            <w:shd w:val="clear" w:color="auto" w:fill="auto"/>
            <w:vAlign w:val="center"/>
          </w:tcPr>
          <w:p w14:paraId="5D073CA0" w14:textId="36584DD8"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3,910</w:t>
            </w:r>
          </w:p>
        </w:tc>
        <w:tc>
          <w:tcPr>
            <w:tcW w:w="1080" w:type="dxa"/>
            <w:shd w:val="clear" w:color="auto" w:fill="F2F2F2" w:themeFill="background1" w:themeFillShade="F2"/>
            <w:vAlign w:val="center"/>
          </w:tcPr>
          <w:p w14:paraId="79ADA5BB" w14:textId="7DA4B54D"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2,133</w:t>
            </w:r>
          </w:p>
        </w:tc>
        <w:tc>
          <w:tcPr>
            <w:tcW w:w="1080" w:type="dxa"/>
            <w:shd w:val="clear" w:color="auto" w:fill="auto"/>
            <w:vAlign w:val="center"/>
          </w:tcPr>
          <w:p w14:paraId="15BBEE72" w14:textId="27DE148F"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65B75A76" w14:textId="0DC789EB"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461652E8" w14:textId="3B02B94A"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617779A7" w14:textId="110B7B6E"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4,250</w:t>
            </w:r>
          </w:p>
        </w:tc>
      </w:tr>
      <w:tr w:rsidR="009B63F5" w:rsidRPr="009B63F5" w14:paraId="67471184" w14:textId="77777777" w:rsidTr="001C105F">
        <w:trPr>
          <w:cantSplit/>
          <w:trHeight w:val="144"/>
          <w:jc w:val="center"/>
        </w:trPr>
        <w:tc>
          <w:tcPr>
            <w:tcW w:w="1250" w:type="dxa"/>
            <w:shd w:val="clear" w:color="auto" w:fill="auto"/>
            <w:noWrap/>
            <w:vAlign w:val="center"/>
          </w:tcPr>
          <w:p w14:paraId="1AF1FAA2" w14:textId="14265352"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FIS2</w:t>
            </w:r>
          </w:p>
        </w:tc>
        <w:tc>
          <w:tcPr>
            <w:tcW w:w="1170" w:type="dxa"/>
            <w:shd w:val="clear" w:color="auto" w:fill="auto"/>
            <w:vAlign w:val="center"/>
          </w:tcPr>
          <w:p w14:paraId="5028CBA7" w14:textId="372A876E"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Elm Creek at Lake Lyndon B. Johnson</w:t>
            </w:r>
          </w:p>
        </w:tc>
        <w:tc>
          <w:tcPr>
            <w:tcW w:w="1080" w:type="dxa"/>
            <w:shd w:val="clear" w:color="auto" w:fill="auto"/>
            <w:vAlign w:val="center"/>
          </w:tcPr>
          <w:p w14:paraId="4819A55A" w14:textId="3E77CA88"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5.4</w:t>
            </w:r>
          </w:p>
        </w:tc>
        <w:tc>
          <w:tcPr>
            <w:tcW w:w="1260" w:type="dxa"/>
            <w:shd w:val="clear" w:color="auto" w:fill="auto"/>
            <w:vAlign w:val="center"/>
          </w:tcPr>
          <w:p w14:paraId="1AE945D0" w14:textId="7E5CE861"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2,001</w:t>
            </w:r>
          </w:p>
        </w:tc>
        <w:tc>
          <w:tcPr>
            <w:tcW w:w="1260" w:type="dxa"/>
            <w:shd w:val="clear" w:color="auto" w:fill="auto"/>
            <w:vAlign w:val="center"/>
          </w:tcPr>
          <w:p w14:paraId="0228076C" w14:textId="4D4BC90C"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3,298</w:t>
            </w:r>
          </w:p>
        </w:tc>
        <w:tc>
          <w:tcPr>
            <w:tcW w:w="1350" w:type="dxa"/>
            <w:shd w:val="clear" w:color="auto" w:fill="auto"/>
            <w:vAlign w:val="center"/>
          </w:tcPr>
          <w:p w14:paraId="54B158F4" w14:textId="6F6CBC48"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5,435</w:t>
            </w:r>
          </w:p>
        </w:tc>
        <w:tc>
          <w:tcPr>
            <w:tcW w:w="1080" w:type="dxa"/>
            <w:shd w:val="clear" w:color="auto" w:fill="F2F2F2" w:themeFill="background1" w:themeFillShade="F2"/>
            <w:vAlign w:val="center"/>
          </w:tcPr>
          <w:p w14:paraId="32AE749E" w14:textId="5FCF0D4D"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6,300</w:t>
            </w:r>
          </w:p>
        </w:tc>
        <w:tc>
          <w:tcPr>
            <w:tcW w:w="1080" w:type="dxa"/>
            <w:shd w:val="clear" w:color="auto" w:fill="auto"/>
            <w:vAlign w:val="center"/>
          </w:tcPr>
          <w:p w14:paraId="69BC920F" w14:textId="0B7BEEF4"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023C404A" w14:textId="2C8AC1E9"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5C7B0D81" w14:textId="623DD51E"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77C1F7A9" w14:textId="6D866FB6"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6,450</w:t>
            </w:r>
          </w:p>
        </w:tc>
      </w:tr>
      <w:tr w:rsidR="009B63F5" w:rsidRPr="009B63F5" w14:paraId="3CB7C068" w14:textId="77777777" w:rsidTr="001C105F">
        <w:trPr>
          <w:cantSplit/>
          <w:trHeight w:val="144"/>
          <w:jc w:val="center"/>
        </w:trPr>
        <w:tc>
          <w:tcPr>
            <w:tcW w:w="1250" w:type="dxa"/>
            <w:shd w:val="clear" w:color="auto" w:fill="auto"/>
            <w:noWrap/>
            <w:vAlign w:val="center"/>
          </w:tcPr>
          <w:p w14:paraId="794AFC4F" w14:textId="18E636DE"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FIS3</w:t>
            </w:r>
          </w:p>
        </w:tc>
        <w:tc>
          <w:tcPr>
            <w:tcW w:w="1170" w:type="dxa"/>
            <w:shd w:val="clear" w:color="auto" w:fill="auto"/>
            <w:vAlign w:val="center"/>
          </w:tcPr>
          <w:p w14:paraId="4CBE5603" w14:textId="5D5D1CA8"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Inks</w:t>
            </w:r>
            <w:r w:rsidR="00246EFA">
              <w:rPr>
                <w:rFonts w:ascii="Calibri" w:hAnsi="Calibri" w:cs="Calibri"/>
                <w:sz w:val="20"/>
                <w:szCs w:val="20"/>
              </w:rPr>
              <w:t xml:space="preserve"> </w:t>
            </w:r>
            <w:r w:rsidRPr="009B63F5">
              <w:rPr>
                <w:rFonts w:ascii="Calibri" w:hAnsi="Calibri" w:cs="Calibri"/>
                <w:sz w:val="20"/>
                <w:szCs w:val="20"/>
              </w:rPr>
              <w:t>Lake</w:t>
            </w:r>
            <w:r w:rsidR="00246EFA">
              <w:rPr>
                <w:rFonts w:ascii="Calibri" w:hAnsi="Calibri" w:cs="Calibri"/>
                <w:sz w:val="20"/>
                <w:szCs w:val="20"/>
              </w:rPr>
              <w:t xml:space="preserve"> </w:t>
            </w:r>
            <w:r w:rsidRPr="009B63F5">
              <w:rPr>
                <w:rFonts w:ascii="Calibri" w:hAnsi="Calibri" w:cs="Calibri"/>
                <w:sz w:val="20"/>
                <w:szCs w:val="20"/>
              </w:rPr>
              <w:t>Dam</w:t>
            </w:r>
          </w:p>
        </w:tc>
        <w:tc>
          <w:tcPr>
            <w:tcW w:w="1080" w:type="dxa"/>
            <w:shd w:val="clear" w:color="auto" w:fill="auto"/>
            <w:vAlign w:val="center"/>
          </w:tcPr>
          <w:p w14:paraId="3CF69FE9" w14:textId="1B9EF31A" w:rsidR="009B63F5" w:rsidRPr="009B63F5" w:rsidRDefault="00DF22FC" w:rsidP="009B63F5">
            <w:pPr>
              <w:spacing w:before="40" w:after="40" w:line="240" w:lineRule="auto"/>
              <w:jc w:val="center"/>
              <w:rPr>
                <w:rFonts w:eastAsia="Times New Roman" w:cstheme="minorHAnsi"/>
                <w:b/>
                <w:bCs/>
                <w:sz w:val="20"/>
                <w:szCs w:val="20"/>
              </w:rPr>
            </w:pPr>
            <w:r>
              <w:rPr>
                <w:rFonts w:ascii="Calibri" w:hAnsi="Calibri" w:cs="Calibri"/>
                <w:sz w:val="20"/>
                <w:szCs w:val="20"/>
              </w:rPr>
              <w:t>31,950</w:t>
            </w:r>
          </w:p>
        </w:tc>
        <w:tc>
          <w:tcPr>
            <w:tcW w:w="1260" w:type="dxa"/>
            <w:shd w:val="clear" w:color="auto" w:fill="auto"/>
            <w:vAlign w:val="center"/>
          </w:tcPr>
          <w:p w14:paraId="5C6179EC" w14:textId="2F16C28D"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260" w:type="dxa"/>
            <w:shd w:val="clear" w:color="auto" w:fill="auto"/>
            <w:vAlign w:val="center"/>
          </w:tcPr>
          <w:p w14:paraId="228F2921" w14:textId="17326C86"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350" w:type="dxa"/>
            <w:shd w:val="clear" w:color="auto" w:fill="auto"/>
            <w:vAlign w:val="center"/>
          </w:tcPr>
          <w:p w14:paraId="69299B05" w14:textId="047A073B"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F2F2F2" w:themeFill="background1" w:themeFillShade="F2"/>
            <w:vAlign w:val="center"/>
          </w:tcPr>
          <w:p w14:paraId="7C2D0C51" w14:textId="5D14B004"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218,078</w:t>
            </w:r>
          </w:p>
        </w:tc>
        <w:tc>
          <w:tcPr>
            <w:tcW w:w="1080" w:type="dxa"/>
            <w:shd w:val="clear" w:color="auto" w:fill="auto"/>
            <w:vAlign w:val="center"/>
          </w:tcPr>
          <w:p w14:paraId="673E8924" w14:textId="228FD191"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652024E2" w14:textId="0267790D"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1D33E724" w14:textId="569BA53D"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6B371F46" w14:textId="7F8EB753"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161,410</w:t>
            </w:r>
          </w:p>
        </w:tc>
      </w:tr>
      <w:tr w:rsidR="009B63F5" w:rsidRPr="009B63F5" w14:paraId="14B22F1B" w14:textId="77777777" w:rsidTr="001C105F">
        <w:trPr>
          <w:cantSplit/>
          <w:trHeight w:val="144"/>
          <w:jc w:val="center"/>
        </w:trPr>
        <w:tc>
          <w:tcPr>
            <w:tcW w:w="1250" w:type="dxa"/>
            <w:shd w:val="clear" w:color="auto" w:fill="auto"/>
            <w:noWrap/>
            <w:vAlign w:val="center"/>
          </w:tcPr>
          <w:p w14:paraId="705D38E9" w14:textId="0B049846"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Pt1</w:t>
            </w:r>
          </w:p>
        </w:tc>
        <w:tc>
          <w:tcPr>
            <w:tcW w:w="1170" w:type="dxa"/>
            <w:shd w:val="clear" w:color="auto" w:fill="auto"/>
            <w:vAlign w:val="center"/>
          </w:tcPr>
          <w:p w14:paraId="435D2866" w14:textId="57BA5081"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Pecan Creek</w:t>
            </w:r>
          </w:p>
        </w:tc>
        <w:tc>
          <w:tcPr>
            <w:tcW w:w="1080" w:type="dxa"/>
            <w:shd w:val="clear" w:color="auto" w:fill="auto"/>
            <w:vAlign w:val="center"/>
          </w:tcPr>
          <w:p w14:paraId="67E39E4E" w14:textId="59F71D38"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5.6</w:t>
            </w:r>
          </w:p>
        </w:tc>
        <w:tc>
          <w:tcPr>
            <w:tcW w:w="1260" w:type="dxa"/>
            <w:shd w:val="clear" w:color="auto" w:fill="auto"/>
            <w:vAlign w:val="center"/>
          </w:tcPr>
          <w:p w14:paraId="223CFA98" w14:textId="58129991"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3,803</w:t>
            </w:r>
          </w:p>
        </w:tc>
        <w:tc>
          <w:tcPr>
            <w:tcW w:w="1260" w:type="dxa"/>
            <w:shd w:val="clear" w:color="auto" w:fill="auto"/>
            <w:vAlign w:val="center"/>
          </w:tcPr>
          <w:p w14:paraId="18664E0C" w14:textId="5C9A3C65"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6,267</w:t>
            </w:r>
          </w:p>
        </w:tc>
        <w:tc>
          <w:tcPr>
            <w:tcW w:w="1350" w:type="dxa"/>
            <w:shd w:val="clear" w:color="auto" w:fill="auto"/>
            <w:vAlign w:val="center"/>
          </w:tcPr>
          <w:p w14:paraId="27CCD803" w14:textId="240BDE09"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10,329</w:t>
            </w:r>
          </w:p>
        </w:tc>
        <w:tc>
          <w:tcPr>
            <w:tcW w:w="1080" w:type="dxa"/>
            <w:shd w:val="clear" w:color="auto" w:fill="F2F2F2" w:themeFill="background1" w:themeFillShade="F2"/>
            <w:vAlign w:val="center"/>
          </w:tcPr>
          <w:p w14:paraId="7887A0A9" w14:textId="19776334"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7,567</w:t>
            </w:r>
          </w:p>
        </w:tc>
        <w:tc>
          <w:tcPr>
            <w:tcW w:w="1080" w:type="dxa"/>
            <w:shd w:val="clear" w:color="auto" w:fill="auto"/>
            <w:vAlign w:val="center"/>
          </w:tcPr>
          <w:p w14:paraId="062B6EBB" w14:textId="3A7E9345"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4B43AECF" w14:textId="24E48F11"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7E9621D9" w14:textId="6F514036"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609D7C30" w14:textId="2FF053D8"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15301959" w14:textId="77777777" w:rsidTr="001C105F">
        <w:trPr>
          <w:cantSplit/>
          <w:trHeight w:val="144"/>
          <w:jc w:val="center"/>
        </w:trPr>
        <w:tc>
          <w:tcPr>
            <w:tcW w:w="1250" w:type="dxa"/>
            <w:shd w:val="clear" w:color="auto" w:fill="auto"/>
            <w:noWrap/>
            <w:vAlign w:val="center"/>
          </w:tcPr>
          <w:p w14:paraId="12C5E758" w14:textId="4FECA20E"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Pt2</w:t>
            </w:r>
          </w:p>
        </w:tc>
        <w:tc>
          <w:tcPr>
            <w:tcW w:w="1170" w:type="dxa"/>
            <w:shd w:val="clear" w:color="auto" w:fill="auto"/>
            <w:vAlign w:val="center"/>
          </w:tcPr>
          <w:p w14:paraId="4D48C7DA" w14:textId="7B76602E"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Slickrock Creek</w:t>
            </w:r>
          </w:p>
        </w:tc>
        <w:tc>
          <w:tcPr>
            <w:tcW w:w="1080" w:type="dxa"/>
            <w:shd w:val="clear" w:color="auto" w:fill="auto"/>
            <w:vAlign w:val="center"/>
          </w:tcPr>
          <w:p w14:paraId="7C27C877" w14:textId="5680FFE1"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6.7</w:t>
            </w:r>
          </w:p>
        </w:tc>
        <w:tc>
          <w:tcPr>
            <w:tcW w:w="1260" w:type="dxa"/>
            <w:shd w:val="clear" w:color="auto" w:fill="auto"/>
            <w:vAlign w:val="center"/>
          </w:tcPr>
          <w:p w14:paraId="1D426801" w14:textId="3C8A1E47"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3,986</w:t>
            </w:r>
          </w:p>
        </w:tc>
        <w:tc>
          <w:tcPr>
            <w:tcW w:w="1260" w:type="dxa"/>
            <w:shd w:val="clear" w:color="auto" w:fill="auto"/>
            <w:vAlign w:val="center"/>
          </w:tcPr>
          <w:p w14:paraId="179CC210" w14:textId="19B85074"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6,269</w:t>
            </w:r>
          </w:p>
        </w:tc>
        <w:tc>
          <w:tcPr>
            <w:tcW w:w="1350" w:type="dxa"/>
            <w:shd w:val="clear" w:color="auto" w:fill="auto"/>
            <w:vAlign w:val="center"/>
          </w:tcPr>
          <w:p w14:paraId="73CD8F2A" w14:textId="4EF330A1"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10,826</w:t>
            </w:r>
          </w:p>
        </w:tc>
        <w:tc>
          <w:tcPr>
            <w:tcW w:w="1080" w:type="dxa"/>
            <w:shd w:val="clear" w:color="auto" w:fill="F2F2F2" w:themeFill="background1" w:themeFillShade="F2"/>
            <w:vAlign w:val="center"/>
          </w:tcPr>
          <w:p w14:paraId="2FFA36AB" w14:textId="004D3833"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7,748</w:t>
            </w:r>
          </w:p>
        </w:tc>
        <w:tc>
          <w:tcPr>
            <w:tcW w:w="1080" w:type="dxa"/>
            <w:shd w:val="clear" w:color="auto" w:fill="auto"/>
            <w:vAlign w:val="center"/>
          </w:tcPr>
          <w:p w14:paraId="2D101411" w14:textId="345C7B48"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5CDE90C3" w14:textId="5AF2456F"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616478B5" w14:textId="1B5E89B8"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667798DC" w14:textId="1EB564FF"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5CCC08AF" w14:textId="77777777" w:rsidTr="001C105F">
        <w:trPr>
          <w:cantSplit/>
          <w:trHeight w:val="144"/>
          <w:jc w:val="center"/>
        </w:trPr>
        <w:tc>
          <w:tcPr>
            <w:tcW w:w="1250" w:type="dxa"/>
            <w:shd w:val="clear" w:color="auto" w:fill="auto"/>
            <w:noWrap/>
            <w:vAlign w:val="center"/>
          </w:tcPr>
          <w:p w14:paraId="43A3B3B4" w14:textId="4F04AD95"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Pt3</w:t>
            </w:r>
          </w:p>
        </w:tc>
        <w:tc>
          <w:tcPr>
            <w:tcW w:w="1170" w:type="dxa"/>
            <w:shd w:val="clear" w:color="auto" w:fill="auto"/>
            <w:vAlign w:val="center"/>
          </w:tcPr>
          <w:p w14:paraId="7A31DB20" w14:textId="4017D4C2"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Unnamed</w:t>
            </w:r>
          </w:p>
        </w:tc>
        <w:tc>
          <w:tcPr>
            <w:tcW w:w="1080" w:type="dxa"/>
            <w:shd w:val="clear" w:color="auto" w:fill="auto"/>
            <w:vAlign w:val="center"/>
          </w:tcPr>
          <w:p w14:paraId="65B0598D" w14:textId="494488AC"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17.7</w:t>
            </w:r>
          </w:p>
        </w:tc>
        <w:tc>
          <w:tcPr>
            <w:tcW w:w="1260" w:type="dxa"/>
            <w:shd w:val="clear" w:color="auto" w:fill="auto"/>
            <w:vAlign w:val="center"/>
          </w:tcPr>
          <w:p w14:paraId="39686B09" w14:textId="4ED389DB"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8,570</w:t>
            </w:r>
          </w:p>
        </w:tc>
        <w:tc>
          <w:tcPr>
            <w:tcW w:w="1260" w:type="dxa"/>
            <w:shd w:val="clear" w:color="auto" w:fill="auto"/>
            <w:vAlign w:val="center"/>
          </w:tcPr>
          <w:p w14:paraId="75DF18ED" w14:textId="245C757F"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14,124</w:t>
            </w:r>
          </w:p>
        </w:tc>
        <w:tc>
          <w:tcPr>
            <w:tcW w:w="1350" w:type="dxa"/>
            <w:shd w:val="clear" w:color="auto" w:fill="auto"/>
            <w:vAlign w:val="center"/>
          </w:tcPr>
          <w:p w14:paraId="0ACC2214" w14:textId="0A1441F0"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23,277</w:t>
            </w:r>
          </w:p>
        </w:tc>
        <w:tc>
          <w:tcPr>
            <w:tcW w:w="1080" w:type="dxa"/>
            <w:shd w:val="clear" w:color="auto" w:fill="F2F2F2" w:themeFill="background1" w:themeFillShade="F2"/>
            <w:vAlign w:val="center"/>
          </w:tcPr>
          <w:p w14:paraId="544414FC" w14:textId="7B29C2AD"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19,291</w:t>
            </w:r>
          </w:p>
        </w:tc>
        <w:tc>
          <w:tcPr>
            <w:tcW w:w="1080" w:type="dxa"/>
            <w:shd w:val="clear" w:color="auto" w:fill="auto"/>
            <w:vAlign w:val="center"/>
          </w:tcPr>
          <w:p w14:paraId="52E5D878" w14:textId="74F85DE1"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56AE5407" w14:textId="77366417"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78DA619D" w14:textId="7CAAC129"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6CDFB267" w14:textId="69BF1BCF"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543603E5" w14:textId="77777777" w:rsidTr="001C105F">
        <w:trPr>
          <w:cantSplit/>
          <w:trHeight w:val="144"/>
          <w:jc w:val="center"/>
        </w:trPr>
        <w:tc>
          <w:tcPr>
            <w:tcW w:w="1250" w:type="dxa"/>
            <w:shd w:val="clear" w:color="auto" w:fill="auto"/>
            <w:noWrap/>
            <w:vAlign w:val="center"/>
          </w:tcPr>
          <w:p w14:paraId="1A7617BD" w14:textId="4C659AD2"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Pt4</w:t>
            </w:r>
          </w:p>
        </w:tc>
        <w:tc>
          <w:tcPr>
            <w:tcW w:w="1170" w:type="dxa"/>
            <w:shd w:val="clear" w:color="auto" w:fill="auto"/>
            <w:vAlign w:val="center"/>
          </w:tcPr>
          <w:p w14:paraId="3F79724B" w14:textId="75D794BD"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Spring Creek</w:t>
            </w:r>
          </w:p>
        </w:tc>
        <w:tc>
          <w:tcPr>
            <w:tcW w:w="1080" w:type="dxa"/>
            <w:shd w:val="clear" w:color="auto" w:fill="auto"/>
            <w:vAlign w:val="center"/>
          </w:tcPr>
          <w:p w14:paraId="31228FC6" w14:textId="35CCEF11"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12.1</w:t>
            </w:r>
          </w:p>
        </w:tc>
        <w:tc>
          <w:tcPr>
            <w:tcW w:w="1260" w:type="dxa"/>
            <w:shd w:val="clear" w:color="auto" w:fill="auto"/>
            <w:vAlign w:val="center"/>
          </w:tcPr>
          <w:p w14:paraId="15F26152" w14:textId="10226B62"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6,935</w:t>
            </w:r>
          </w:p>
        </w:tc>
        <w:tc>
          <w:tcPr>
            <w:tcW w:w="1260" w:type="dxa"/>
            <w:shd w:val="clear" w:color="auto" w:fill="auto"/>
            <w:vAlign w:val="center"/>
          </w:tcPr>
          <w:p w14:paraId="0E8C37B8" w14:textId="137E5111"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11,429</w:t>
            </w:r>
          </w:p>
        </w:tc>
        <w:tc>
          <w:tcPr>
            <w:tcW w:w="1350" w:type="dxa"/>
            <w:shd w:val="clear" w:color="auto" w:fill="auto"/>
            <w:vAlign w:val="center"/>
          </w:tcPr>
          <w:p w14:paraId="344258C6" w14:textId="6FF8B112"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sz w:val="20"/>
                <w:szCs w:val="20"/>
              </w:rPr>
              <w:t>18,835</w:t>
            </w:r>
          </w:p>
        </w:tc>
        <w:tc>
          <w:tcPr>
            <w:tcW w:w="1080" w:type="dxa"/>
            <w:shd w:val="clear" w:color="auto" w:fill="F2F2F2" w:themeFill="background1" w:themeFillShade="F2"/>
            <w:vAlign w:val="center"/>
          </w:tcPr>
          <w:p w14:paraId="70546FFB" w14:textId="0278D119" w:rsidR="009B63F5" w:rsidRPr="009B63F5" w:rsidRDefault="009B63F5" w:rsidP="009B63F5">
            <w:pPr>
              <w:spacing w:before="40" w:after="40" w:line="240" w:lineRule="auto"/>
              <w:jc w:val="center"/>
              <w:rPr>
                <w:rFonts w:eastAsia="Times New Roman" w:cstheme="minorHAnsi"/>
                <w:b/>
                <w:bCs/>
                <w:sz w:val="20"/>
                <w:szCs w:val="20"/>
              </w:rPr>
            </w:pPr>
            <w:r w:rsidRPr="009B63F5">
              <w:rPr>
                <w:rFonts w:ascii="Calibri" w:hAnsi="Calibri" w:cs="Calibri"/>
                <w:color w:val="000000"/>
                <w:sz w:val="20"/>
                <w:szCs w:val="20"/>
              </w:rPr>
              <w:t>16,823</w:t>
            </w:r>
          </w:p>
        </w:tc>
        <w:tc>
          <w:tcPr>
            <w:tcW w:w="1080" w:type="dxa"/>
            <w:shd w:val="clear" w:color="auto" w:fill="auto"/>
            <w:vAlign w:val="center"/>
          </w:tcPr>
          <w:p w14:paraId="7258D808" w14:textId="38681DF8"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5564A1D1" w14:textId="0D528F8F"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10A0B2F5" w14:textId="335A19F9"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7FFE2748" w14:textId="48F4932E"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51AC81DC" w14:textId="77777777" w:rsidTr="001C105F">
        <w:trPr>
          <w:cantSplit/>
          <w:trHeight w:val="144"/>
          <w:jc w:val="center"/>
        </w:trPr>
        <w:tc>
          <w:tcPr>
            <w:tcW w:w="1250" w:type="dxa"/>
            <w:shd w:val="clear" w:color="auto" w:fill="auto"/>
            <w:noWrap/>
            <w:vAlign w:val="center"/>
          </w:tcPr>
          <w:p w14:paraId="1D1FADDA" w14:textId="11FC3A24"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Pt5</w:t>
            </w:r>
          </w:p>
        </w:tc>
        <w:tc>
          <w:tcPr>
            <w:tcW w:w="1170" w:type="dxa"/>
            <w:shd w:val="clear" w:color="auto" w:fill="auto"/>
            <w:vAlign w:val="center"/>
          </w:tcPr>
          <w:p w14:paraId="635D55DE" w14:textId="144F3E30"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Clear Creek</w:t>
            </w:r>
          </w:p>
        </w:tc>
        <w:tc>
          <w:tcPr>
            <w:tcW w:w="1080" w:type="dxa"/>
            <w:shd w:val="clear" w:color="auto" w:fill="auto"/>
            <w:vAlign w:val="center"/>
          </w:tcPr>
          <w:p w14:paraId="0EB3FF0B" w14:textId="3F117960"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10.5</w:t>
            </w:r>
          </w:p>
        </w:tc>
        <w:tc>
          <w:tcPr>
            <w:tcW w:w="1260" w:type="dxa"/>
            <w:shd w:val="clear" w:color="auto" w:fill="auto"/>
            <w:vAlign w:val="center"/>
          </w:tcPr>
          <w:p w14:paraId="2A4BF0DC" w14:textId="555ECE9E"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4,509</w:t>
            </w:r>
          </w:p>
        </w:tc>
        <w:tc>
          <w:tcPr>
            <w:tcW w:w="1260" w:type="dxa"/>
            <w:shd w:val="clear" w:color="auto" w:fill="auto"/>
            <w:vAlign w:val="center"/>
          </w:tcPr>
          <w:p w14:paraId="3E63F3AD" w14:textId="31296EB2"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7,432</w:t>
            </w:r>
          </w:p>
        </w:tc>
        <w:tc>
          <w:tcPr>
            <w:tcW w:w="1350" w:type="dxa"/>
            <w:shd w:val="clear" w:color="auto" w:fill="auto"/>
            <w:vAlign w:val="center"/>
          </w:tcPr>
          <w:p w14:paraId="1B87FFD4" w14:textId="1D8880B4"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12,247</w:t>
            </w:r>
          </w:p>
        </w:tc>
        <w:tc>
          <w:tcPr>
            <w:tcW w:w="1080" w:type="dxa"/>
            <w:shd w:val="clear" w:color="auto" w:fill="F2F2F2" w:themeFill="background1" w:themeFillShade="F2"/>
            <w:vAlign w:val="center"/>
          </w:tcPr>
          <w:p w14:paraId="4B6E2289" w14:textId="73C35C06"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11,634</w:t>
            </w:r>
          </w:p>
        </w:tc>
        <w:tc>
          <w:tcPr>
            <w:tcW w:w="1080" w:type="dxa"/>
            <w:shd w:val="clear" w:color="auto" w:fill="auto"/>
            <w:vAlign w:val="center"/>
          </w:tcPr>
          <w:p w14:paraId="5B2FB64A" w14:textId="1464E1C4"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50710A86" w14:textId="7D35E4CE"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1BADA820" w14:textId="1797B36A"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7017873F" w14:textId="31CAB7A9"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45F72C82" w14:textId="77777777" w:rsidTr="001C105F">
        <w:trPr>
          <w:cantSplit/>
          <w:trHeight w:val="144"/>
          <w:jc w:val="center"/>
        </w:trPr>
        <w:tc>
          <w:tcPr>
            <w:tcW w:w="1250" w:type="dxa"/>
            <w:shd w:val="clear" w:color="auto" w:fill="auto"/>
            <w:noWrap/>
            <w:vAlign w:val="center"/>
          </w:tcPr>
          <w:p w14:paraId="61FEA611" w14:textId="1C6A2BB9"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Pt6</w:t>
            </w:r>
          </w:p>
        </w:tc>
        <w:tc>
          <w:tcPr>
            <w:tcW w:w="1170" w:type="dxa"/>
            <w:shd w:val="clear" w:color="auto" w:fill="auto"/>
            <w:vAlign w:val="center"/>
          </w:tcPr>
          <w:p w14:paraId="0135CF85" w14:textId="301C1580"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Spring Creek</w:t>
            </w:r>
          </w:p>
        </w:tc>
        <w:tc>
          <w:tcPr>
            <w:tcW w:w="1080" w:type="dxa"/>
            <w:shd w:val="clear" w:color="auto" w:fill="auto"/>
            <w:vAlign w:val="center"/>
          </w:tcPr>
          <w:p w14:paraId="0866BFAB" w14:textId="4071994E"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8.2</w:t>
            </w:r>
          </w:p>
        </w:tc>
        <w:tc>
          <w:tcPr>
            <w:tcW w:w="1260" w:type="dxa"/>
            <w:shd w:val="clear" w:color="auto" w:fill="auto"/>
            <w:vAlign w:val="center"/>
          </w:tcPr>
          <w:p w14:paraId="68D3A5E3" w14:textId="528FB509"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5,663</w:t>
            </w:r>
          </w:p>
        </w:tc>
        <w:tc>
          <w:tcPr>
            <w:tcW w:w="1260" w:type="dxa"/>
            <w:shd w:val="clear" w:color="auto" w:fill="auto"/>
            <w:vAlign w:val="center"/>
          </w:tcPr>
          <w:p w14:paraId="1A8FE599" w14:textId="6E20FD79"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9,333</w:t>
            </w:r>
          </w:p>
        </w:tc>
        <w:tc>
          <w:tcPr>
            <w:tcW w:w="1350" w:type="dxa"/>
            <w:shd w:val="clear" w:color="auto" w:fill="auto"/>
            <w:vAlign w:val="center"/>
          </w:tcPr>
          <w:p w14:paraId="1D67DE93" w14:textId="02A8F7AF"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15,381</w:t>
            </w:r>
          </w:p>
        </w:tc>
        <w:tc>
          <w:tcPr>
            <w:tcW w:w="1080" w:type="dxa"/>
            <w:shd w:val="clear" w:color="auto" w:fill="F2F2F2" w:themeFill="background1" w:themeFillShade="F2"/>
            <w:vAlign w:val="center"/>
          </w:tcPr>
          <w:p w14:paraId="34D26586" w14:textId="433C441B"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11,205</w:t>
            </w:r>
          </w:p>
        </w:tc>
        <w:tc>
          <w:tcPr>
            <w:tcW w:w="1080" w:type="dxa"/>
            <w:shd w:val="clear" w:color="auto" w:fill="auto"/>
            <w:vAlign w:val="center"/>
          </w:tcPr>
          <w:p w14:paraId="068DA165" w14:textId="31CD4AB4"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02755FC2" w14:textId="2BB7AEF0"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6BE75490" w14:textId="40BEF4F8"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24A41645" w14:textId="78C8A861"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r>
      <w:tr w:rsidR="009B63F5" w:rsidRPr="009B63F5" w14:paraId="123CDB63" w14:textId="77777777" w:rsidTr="001C105F">
        <w:trPr>
          <w:cantSplit/>
          <w:trHeight w:val="144"/>
          <w:jc w:val="center"/>
        </w:trPr>
        <w:tc>
          <w:tcPr>
            <w:tcW w:w="1250" w:type="dxa"/>
            <w:shd w:val="clear" w:color="auto" w:fill="auto"/>
            <w:noWrap/>
            <w:vAlign w:val="center"/>
          </w:tcPr>
          <w:p w14:paraId="2792E576" w14:textId="2CC6AF25" w:rsidR="00CA3EBD"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0</w:t>
            </w:r>
            <w:r w:rsidR="00BF2767">
              <w:rPr>
                <w:rFonts w:ascii="Calibri" w:hAnsi="Calibri" w:cs="Calibri"/>
                <w:sz w:val="20"/>
                <w:szCs w:val="20"/>
              </w:rPr>
              <w:t>1</w:t>
            </w:r>
            <w:r w:rsidRPr="009B63F5">
              <w:rPr>
                <w:rFonts w:ascii="Calibri" w:hAnsi="Calibri" w:cs="Calibri"/>
                <w:sz w:val="20"/>
                <w:szCs w:val="20"/>
              </w:rPr>
              <w:t>04_A6</w:t>
            </w:r>
          </w:p>
          <w:p w14:paraId="36735018" w14:textId="191B03DB"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Outfall</w:t>
            </w:r>
          </w:p>
        </w:tc>
        <w:tc>
          <w:tcPr>
            <w:tcW w:w="1170" w:type="dxa"/>
            <w:shd w:val="clear" w:color="auto" w:fill="auto"/>
            <w:vAlign w:val="center"/>
          </w:tcPr>
          <w:p w14:paraId="00D46C88" w14:textId="3C6FB450"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Colorado River/</w:t>
            </w:r>
            <w:r w:rsidR="00CA3EBD">
              <w:rPr>
                <w:rFonts w:ascii="Calibri" w:hAnsi="Calibri" w:cs="Calibri"/>
                <w:sz w:val="20"/>
                <w:szCs w:val="20"/>
              </w:rPr>
              <w:t>Wirtz</w:t>
            </w:r>
            <w:r w:rsidRPr="009B63F5">
              <w:rPr>
                <w:rFonts w:ascii="Calibri" w:hAnsi="Calibri" w:cs="Calibri"/>
                <w:sz w:val="20"/>
                <w:szCs w:val="20"/>
              </w:rPr>
              <w:t xml:space="preserve"> Dam</w:t>
            </w:r>
          </w:p>
        </w:tc>
        <w:tc>
          <w:tcPr>
            <w:tcW w:w="1080" w:type="dxa"/>
            <w:shd w:val="clear" w:color="auto" w:fill="auto"/>
            <w:vAlign w:val="center"/>
          </w:tcPr>
          <w:p w14:paraId="70545FA4" w14:textId="3B7ABCBA" w:rsidR="009B63F5" w:rsidRPr="009B63F5" w:rsidRDefault="009B63F5" w:rsidP="009B63F5">
            <w:pPr>
              <w:spacing w:before="40" w:after="40" w:line="240" w:lineRule="auto"/>
              <w:jc w:val="center"/>
              <w:rPr>
                <w:rFonts w:ascii="Calibri" w:hAnsi="Calibri" w:cs="Calibri"/>
                <w:sz w:val="20"/>
                <w:szCs w:val="20"/>
              </w:rPr>
            </w:pPr>
            <w:r>
              <w:rPr>
                <w:rFonts w:ascii="Calibri" w:hAnsi="Calibri" w:cs="Calibri"/>
                <w:sz w:val="20"/>
                <w:szCs w:val="20"/>
              </w:rPr>
              <w:t>36,752</w:t>
            </w:r>
          </w:p>
        </w:tc>
        <w:tc>
          <w:tcPr>
            <w:tcW w:w="1260" w:type="dxa"/>
            <w:shd w:val="clear" w:color="auto" w:fill="auto"/>
            <w:vAlign w:val="center"/>
          </w:tcPr>
          <w:p w14:paraId="6FE6064B" w14:textId="15851F84"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w:t>
            </w:r>
          </w:p>
        </w:tc>
        <w:tc>
          <w:tcPr>
            <w:tcW w:w="1260" w:type="dxa"/>
            <w:shd w:val="clear" w:color="auto" w:fill="auto"/>
            <w:vAlign w:val="center"/>
          </w:tcPr>
          <w:p w14:paraId="668C7064" w14:textId="104A82B5"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w:t>
            </w:r>
          </w:p>
        </w:tc>
        <w:tc>
          <w:tcPr>
            <w:tcW w:w="1350" w:type="dxa"/>
            <w:shd w:val="clear" w:color="auto" w:fill="auto"/>
            <w:vAlign w:val="center"/>
          </w:tcPr>
          <w:p w14:paraId="34C0A3FD" w14:textId="7CDB9E08"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sz w:val="20"/>
                <w:szCs w:val="20"/>
              </w:rPr>
              <w:t>-</w:t>
            </w:r>
          </w:p>
        </w:tc>
        <w:tc>
          <w:tcPr>
            <w:tcW w:w="1080" w:type="dxa"/>
            <w:shd w:val="clear" w:color="auto" w:fill="F2F2F2" w:themeFill="background1" w:themeFillShade="F2"/>
            <w:vAlign w:val="center"/>
          </w:tcPr>
          <w:p w14:paraId="5D5FFDD2" w14:textId="77AF5CC2" w:rsidR="009B63F5" w:rsidRPr="009B63F5" w:rsidRDefault="009B63F5" w:rsidP="009B63F5">
            <w:pPr>
              <w:spacing w:before="40" w:after="40" w:line="240" w:lineRule="auto"/>
              <w:jc w:val="center"/>
              <w:rPr>
                <w:rFonts w:ascii="Calibri" w:hAnsi="Calibri" w:cs="Calibri"/>
                <w:sz w:val="20"/>
                <w:szCs w:val="20"/>
              </w:rPr>
            </w:pPr>
            <w:r w:rsidRPr="009B63F5">
              <w:rPr>
                <w:rFonts w:ascii="Calibri" w:hAnsi="Calibri" w:cs="Calibri"/>
                <w:color w:val="000000"/>
                <w:sz w:val="20"/>
                <w:szCs w:val="20"/>
              </w:rPr>
              <w:t>292,444</w:t>
            </w:r>
          </w:p>
        </w:tc>
        <w:tc>
          <w:tcPr>
            <w:tcW w:w="1080" w:type="dxa"/>
            <w:shd w:val="clear" w:color="auto" w:fill="auto"/>
            <w:vAlign w:val="center"/>
          </w:tcPr>
          <w:p w14:paraId="4699441F" w14:textId="27121C7D"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080" w:type="dxa"/>
            <w:shd w:val="clear" w:color="auto" w:fill="auto"/>
            <w:vAlign w:val="center"/>
          </w:tcPr>
          <w:p w14:paraId="00D72325" w14:textId="5B5355DE"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70" w:type="dxa"/>
            <w:shd w:val="clear" w:color="auto" w:fill="auto"/>
            <w:vAlign w:val="center"/>
          </w:tcPr>
          <w:p w14:paraId="586BF9AA" w14:textId="44F08CB8" w:rsidR="009B63F5" w:rsidRPr="009B63F5" w:rsidRDefault="009B63F5" w:rsidP="009B63F5">
            <w:pPr>
              <w:spacing w:before="40" w:after="40" w:line="240" w:lineRule="auto"/>
              <w:jc w:val="center"/>
              <w:rPr>
                <w:rFonts w:eastAsia="Times New Roman" w:cstheme="minorHAnsi"/>
                <w:sz w:val="20"/>
                <w:szCs w:val="20"/>
              </w:rPr>
            </w:pPr>
            <w:r w:rsidRPr="009B63F5">
              <w:rPr>
                <w:rFonts w:eastAsia="Times New Roman" w:cstheme="minorHAnsi"/>
                <w:sz w:val="20"/>
                <w:szCs w:val="20"/>
              </w:rPr>
              <w:t>-</w:t>
            </w:r>
          </w:p>
        </w:tc>
        <w:tc>
          <w:tcPr>
            <w:tcW w:w="1180" w:type="dxa"/>
            <w:shd w:val="clear" w:color="auto" w:fill="auto"/>
            <w:vAlign w:val="center"/>
          </w:tcPr>
          <w:p w14:paraId="4155C394" w14:textId="19F5615C" w:rsidR="009B63F5" w:rsidRPr="009B63F5" w:rsidRDefault="009B63F5" w:rsidP="009B63F5">
            <w:pPr>
              <w:spacing w:before="40" w:after="40" w:line="240" w:lineRule="auto"/>
              <w:jc w:val="center"/>
              <w:rPr>
                <w:rFonts w:eastAsia="Times New Roman" w:cstheme="minorHAnsi"/>
                <w:sz w:val="20"/>
                <w:szCs w:val="20"/>
              </w:rPr>
            </w:pPr>
            <w:r w:rsidRPr="009B63F5">
              <w:rPr>
                <w:rFonts w:ascii="Calibri" w:hAnsi="Calibri" w:cs="Calibri"/>
                <w:sz w:val="20"/>
                <w:szCs w:val="20"/>
              </w:rPr>
              <w:t>190,335</w:t>
            </w:r>
          </w:p>
        </w:tc>
      </w:tr>
    </w:tbl>
    <w:p w14:paraId="0870D3B4" w14:textId="3C963ADB" w:rsidR="00AD2DE7" w:rsidRDefault="00AD2DE7" w:rsidP="00A066C8">
      <w:pPr>
        <w:pStyle w:val="Table-notes"/>
        <w:ind w:left="0" w:right="0"/>
        <w:sectPr w:rsidR="00AD2DE7" w:rsidSect="00EF29EF">
          <w:pgSz w:w="15840" w:h="12240" w:orient="landscape"/>
          <w:pgMar w:top="1440" w:right="1440" w:bottom="1440" w:left="1440" w:header="720" w:footer="720" w:gutter="0"/>
          <w:cols w:space="720"/>
          <w:docGrid w:linePitch="360"/>
        </w:sectPr>
      </w:pPr>
    </w:p>
    <w:p w14:paraId="26862961" w14:textId="5C413AB4" w:rsidR="005620DD" w:rsidRPr="00CE4234" w:rsidRDefault="00CF2A24" w:rsidP="00427204">
      <w:pPr>
        <w:pStyle w:val="Heading2"/>
      </w:pPr>
      <w:bookmarkStart w:id="107" w:name="_Toc187679200"/>
      <w:r w:rsidRPr="00427204">
        <w:lastRenderedPageBreak/>
        <w:t>Floodplain</w:t>
      </w:r>
      <w:r w:rsidRPr="00CF2A24">
        <w:t xml:space="preserve"> </w:t>
      </w:r>
      <w:r w:rsidR="00E32DB5" w:rsidRPr="00CF2A24">
        <w:t>Delineation</w:t>
      </w:r>
      <w:r w:rsidRPr="00CF2A24">
        <w:t xml:space="preserve"> (10%, 1%</w:t>
      </w:r>
      <w:r w:rsidR="00E56304">
        <w:t>,</w:t>
      </w:r>
      <w:r w:rsidRPr="00CF2A24">
        <w:t xml:space="preserve"> and 0.2% events)</w:t>
      </w:r>
      <w:bookmarkEnd w:id="107"/>
    </w:p>
    <w:p w14:paraId="31085C06" w14:textId="77777777" w:rsidR="00EF47BD" w:rsidRDefault="00EF47BD" w:rsidP="00EF47BD">
      <w:pPr>
        <w:pStyle w:val="BodyText"/>
      </w:pPr>
      <w:r>
        <w:t xml:space="preserve">Floodplains were delineated throughout the entire watershed for the 10%, 1%, and 0.2% annual-chance events. The 1% and 0.2% floodplains may be found in the FLD_HZD_AR feature class in the flood risk database. The 10% floodplain may be found in the TENPCT_FP feature class in the database. </w:t>
      </w:r>
    </w:p>
    <w:p w14:paraId="28BF13AB" w14:textId="77777777" w:rsidR="00EF47BD" w:rsidRDefault="00EF47BD" w:rsidP="00EF47BD">
      <w:pPr>
        <w:pStyle w:val="BodyText"/>
        <w:rPr>
          <w:lang w:val="en-US"/>
        </w:rPr>
      </w:pPr>
      <w:r w:rsidRPr="00E06CDA">
        <w:rPr>
          <w:lang w:val="en-US"/>
        </w:rPr>
        <w:t xml:space="preserve">The floodplains were derived from the raw modeled grids using the maximum water surface elevation and depth values in each cell of the mesh. These grids were exported from HEC-RAS as rasters in TIF format with an interpolated rendering that slopes values at the center and along the faces/edges of the computational mesh cells. Using GIS software, the TIF rasters were post-processed into 10%, 1%, and 0.2% </w:t>
      </w:r>
      <w:r>
        <w:rPr>
          <w:lang w:val="en-US"/>
        </w:rPr>
        <w:t xml:space="preserve">annual-chance </w:t>
      </w:r>
      <w:r w:rsidRPr="00E06CDA">
        <w:rPr>
          <w:lang w:val="en-US"/>
        </w:rPr>
        <w:t>floodplains.</w:t>
      </w:r>
    </w:p>
    <w:p w14:paraId="45625785" w14:textId="77777777" w:rsidR="00EF47BD" w:rsidRDefault="00EF47BD" w:rsidP="00EF47BD">
      <w:pPr>
        <w:pStyle w:val="BodyText"/>
      </w:pPr>
      <w:r w:rsidRPr="00561063">
        <w:t>The following general steps were completed to delineate the floodplains:</w:t>
      </w:r>
    </w:p>
    <w:p w14:paraId="68C45F55" w14:textId="77777777" w:rsidR="00EF47BD" w:rsidRPr="00E17E2A" w:rsidRDefault="00EF47BD" w:rsidP="00EF47BD">
      <w:pPr>
        <w:pStyle w:val="BodyText"/>
        <w:numPr>
          <w:ilvl w:val="0"/>
          <w:numId w:val="55"/>
        </w:numPr>
        <w:rPr>
          <w:lang w:val="en-US"/>
        </w:rPr>
      </w:pPr>
      <w:r w:rsidRPr="00E17E2A">
        <w:rPr>
          <w:lang w:val="en-US"/>
        </w:rPr>
        <w:t>Export the depth rasters and WSEL rasters for the 10%, 1%, and 0.2% ACEs from the HEC-RAS models using a sloping water surface elevation render mode to a GIS environment. When exporting the model results, the “Raster based on terrain” parameter in HEC-RAS was changed from “Terrain.HydroEnforced” to “Terrain.” This change was made so the original terrain surface was used to develop the floodplain mapping, not the hydro-enforced terrain surface. Using the hydro-enforced terrain would have led to mapping that would have incorrectly shown the roadway as being overtopped where the hydro-enforced culverts had been added.</w:t>
      </w:r>
    </w:p>
    <w:p w14:paraId="508A2DCC" w14:textId="77777777" w:rsidR="00EF47BD" w:rsidRPr="00E17E2A" w:rsidRDefault="00EF47BD" w:rsidP="00EF47BD">
      <w:pPr>
        <w:pStyle w:val="BodyText"/>
        <w:numPr>
          <w:ilvl w:val="0"/>
          <w:numId w:val="55"/>
        </w:numPr>
        <w:rPr>
          <w:lang w:val="en-US"/>
        </w:rPr>
      </w:pPr>
      <w:r w:rsidRPr="00E17E2A">
        <w:rPr>
          <w:lang w:val="en-US"/>
        </w:rPr>
        <w:t xml:space="preserve">For each ACE, merge the raw WSEL rasters into a single raster that covers the entire watershed. Do the same for the depth rasters. Where the floodplain mapping needed to tie-in across two model domains, the model domain boundaries overlapped. Tie-in locations were identified in these overlap areas using split line shapefiles. Three split line shapefiles were created, one for each of the mapped events (i.e., 10%, 1%, and 0.2%). Split line alignments for each event were determined by creating difference rasters that subtracted the WSEL rasters from one another in the model domain overlap areas. Split lines were then drawn around the entire perimeter of each model domain through areas where the WSELs in the difference rasters were within 0.5 feet of each other. See the split line shapefiles in the </w:t>
      </w:r>
      <w:r w:rsidRPr="00E17E2A">
        <w:rPr>
          <w:i/>
          <w:iCs/>
          <w:lang w:val="en-US"/>
        </w:rPr>
        <w:t>Supplement Data</w:t>
      </w:r>
      <w:r w:rsidRPr="00E17E2A">
        <w:rPr>
          <w:lang w:val="en-US"/>
        </w:rPr>
        <w:t xml:space="preserve"> folder to understand where the mapping tie-ins are located.</w:t>
      </w:r>
    </w:p>
    <w:p w14:paraId="600BD6DB" w14:textId="0B3FD084" w:rsidR="00EF47BD" w:rsidRPr="00E17E2A" w:rsidRDefault="00EF47BD" w:rsidP="00EF47BD">
      <w:pPr>
        <w:pStyle w:val="BodyText"/>
        <w:numPr>
          <w:ilvl w:val="0"/>
          <w:numId w:val="55"/>
        </w:numPr>
        <w:rPr>
          <w:i/>
          <w:iCs/>
        </w:rPr>
      </w:pPr>
      <w:r w:rsidRPr="00E17E2A">
        <w:t xml:space="preserve">To understand how a split line is placed, </w:t>
      </w:r>
      <w:r w:rsidRPr="006C157E">
        <w:t xml:space="preserve">consider </w:t>
      </w:r>
      <w:r w:rsidR="00A07FFB">
        <w:fldChar w:fldCharType="begin"/>
      </w:r>
      <w:r w:rsidR="00A07FFB">
        <w:instrText xml:space="preserve"> REF _Ref183025708 \h </w:instrText>
      </w:r>
      <w:r w:rsidR="00A07FFB">
        <w:fldChar w:fldCharType="separate"/>
      </w:r>
      <w:r w:rsidR="00354332">
        <w:t xml:space="preserve">Figure </w:t>
      </w:r>
      <w:r w:rsidR="00354332">
        <w:rPr>
          <w:noProof/>
        </w:rPr>
        <w:t>18</w:t>
      </w:r>
      <w:r w:rsidR="00A07FFB">
        <w:fldChar w:fldCharType="end"/>
      </w:r>
      <w:r w:rsidRPr="006C157E">
        <w:t>, which</w:t>
      </w:r>
      <w:r w:rsidRPr="00E17E2A">
        <w:t xml:space="preserve"> shows two floodplains that overlap along a model domain boundary. The split line must be placed where the WSELs are within 0.5 feet of one another in the overlap area. To determine where the WSELs meet this criterion, a WSEL difference raster was created. </w:t>
      </w:r>
    </w:p>
    <w:p w14:paraId="4207C92B" w14:textId="77777777" w:rsidR="00666C87" w:rsidRDefault="00666C87" w:rsidP="00F41AA5">
      <w:pPr>
        <w:pStyle w:val="BodyText"/>
        <w:keepNext/>
        <w:jc w:val="center"/>
      </w:pPr>
      <w:r w:rsidRPr="00E17E2A">
        <w:rPr>
          <w:noProof/>
          <w:lang w:val="en-US"/>
        </w:rPr>
        <w:lastRenderedPageBreak/>
        <w:drawing>
          <wp:inline distT="0" distB="0" distL="0" distR="0" wp14:anchorId="745794CD" wp14:editId="5EF47FE5">
            <wp:extent cx="5372100" cy="3933825"/>
            <wp:effectExtent l="19050" t="19050" r="19050" b="28575"/>
            <wp:docPr id="2003826624" name="Picture 4" descr="A green and purple paint spla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green and purple paint splatter&#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72100" cy="3933825"/>
                    </a:xfrm>
                    <a:prstGeom prst="rect">
                      <a:avLst/>
                    </a:prstGeom>
                    <a:noFill/>
                    <a:ln w="9525" cmpd="sng">
                      <a:solidFill>
                        <a:srgbClr val="000000"/>
                      </a:solidFill>
                      <a:miter lim="800000"/>
                      <a:headEnd/>
                      <a:tailEnd/>
                    </a:ln>
                    <a:effectLst/>
                  </pic:spPr>
                </pic:pic>
              </a:graphicData>
            </a:graphic>
          </wp:inline>
        </w:drawing>
      </w:r>
    </w:p>
    <w:p w14:paraId="50C4025D" w14:textId="051ABC11" w:rsidR="005F7DA2" w:rsidRDefault="00666C87" w:rsidP="00F41AA5">
      <w:pPr>
        <w:pStyle w:val="Caption"/>
        <w:jc w:val="center"/>
      </w:pPr>
      <w:bookmarkStart w:id="108" w:name="_Ref183025708"/>
      <w:bookmarkStart w:id="109" w:name="_Toc187681405"/>
      <w:r>
        <w:t xml:space="preserve">Figure </w:t>
      </w:r>
      <w:fldSimple w:instr=" SEQ Figure \* ARABIC ">
        <w:r w:rsidR="00354332">
          <w:rPr>
            <w:noProof/>
          </w:rPr>
          <w:t>18</w:t>
        </w:r>
      </w:fldSimple>
      <w:bookmarkEnd w:id="108"/>
      <w:r w:rsidR="00370FC7">
        <w:t xml:space="preserve">: Example of </w:t>
      </w:r>
      <w:r w:rsidR="00355F86">
        <w:t>O</w:t>
      </w:r>
      <w:r w:rsidR="00370FC7">
        <w:t xml:space="preserve">verlapping </w:t>
      </w:r>
      <w:r w:rsidR="00355F86">
        <w:t>M</w:t>
      </w:r>
      <w:r w:rsidR="00370FC7">
        <w:t xml:space="preserve">apping along a </w:t>
      </w:r>
      <w:r w:rsidR="00355F86">
        <w:t>M</w:t>
      </w:r>
      <w:r w:rsidR="00370FC7">
        <w:t xml:space="preserve">odel </w:t>
      </w:r>
      <w:r w:rsidR="00355F86">
        <w:t>D</w:t>
      </w:r>
      <w:r w:rsidR="00370FC7">
        <w:t xml:space="preserve">omain </w:t>
      </w:r>
      <w:r w:rsidR="00355F86">
        <w:t>B</w:t>
      </w:r>
      <w:r w:rsidR="00370FC7">
        <w:t>oundary</w:t>
      </w:r>
      <w:bookmarkEnd w:id="109"/>
    </w:p>
    <w:p w14:paraId="7D448F03" w14:textId="334BE530" w:rsidR="00855CE2" w:rsidRDefault="005C75E3" w:rsidP="00855CE2">
      <w:pPr>
        <w:pStyle w:val="BodyText"/>
        <w:rPr>
          <w:lang w:val="en-US"/>
        </w:rPr>
      </w:pPr>
      <w:r>
        <w:rPr>
          <w:lang w:val="en-US"/>
        </w:rPr>
        <w:fldChar w:fldCharType="begin"/>
      </w:r>
      <w:r>
        <w:rPr>
          <w:lang w:val="en-US"/>
        </w:rPr>
        <w:instrText xml:space="preserve"> REF _Ref183025696 \h </w:instrText>
      </w:r>
      <w:r>
        <w:rPr>
          <w:lang w:val="en-US"/>
        </w:rPr>
      </w:r>
      <w:r>
        <w:rPr>
          <w:lang w:val="en-US"/>
        </w:rPr>
        <w:fldChar w:fldCharType="separate"/>
      </w:r>
      <w:r w:rsidR="00354332">
        <w:t xml:space="preserve">Figure </w:t>
      </w:r>
      <w:r w:rsidR="00354332">
        <w:rPr>
          <w:noProof/>
        </w:rPr>
        <w:t>19</w:t>
      </w:r>
      <w:r>
        <w:rPr>
          <w:lang w:val="en-US"/>
        </w:rPr>
        <w:fldChar w:fldCharType="end"/>
      </w:r>
      <w:r>
        <w:rPr>
          <w:lang w:val="en-US"/>
        </w:rPr>
        <w:t xml:space="preserve"> </w:t>
      </w:r>
      <w:r w:rsidR="00855CE2" w:rsidRPr="00E17E2A">
        <w:rPr>
          <w:lang w:val="en-US"/>
        </w:rPr>
        <w:t xml:space="preserve">shows what the difference raster looks </w:t>
      </w:r>
      <w:r w:rsidR="00855CE2" w:rsidRPr="00C6654A">
        <w:rPr>
          <w:lang w:val="en-US"/>
        </w:rPr>
        <w:t xml:space="preserve">like for the area in </w:t>
      </w:r>
      <w:r>
        <w:rPr>
          <w:lang w:val="en-US"/>
        </w:rPr>
        <w:fldChar w:fldCharType="begin"/>
      </w:r>
      <w:r>
        <w:rPr>
          <w:lang w:val="en-US"/>
        </w:rPr>
        <w:instrText xml:space="preserve"> REF _Ref183025708 \h </w:instrText>
      </w:r>
      <w:r>
        <w:rPr>
          <w:lang w:val="en-US"/>
        </w:rPr>
      </w:r>
      <w:r>
        <w:rPr>
          <w:lang w:val="en-US"/>
        </w:rPr>
        <w:fldChar w:fldCharType="separate"/>
      </w:r>
      <w:r w:rsidR="00354332">
        <w:t xml:space="preserve">Figure </w:t>
      </w:r>
      <w:r w:rsidR="00354332">
        <w:rPr>
          <w:noProof/>
        </w:rPr>
        <w:t>18</w:t>
      </w:r>
      <w:r>
        <w:rPr>
          <w:lang w:val="en-US"/>
        </w:rPr>
        <w:fldChar w:fldCharType="end"/>
      </w:r>
      <w:r>
        <w:rPr>
          <w:lang w:val="en-US"/>
        </w:rPr>
        <w:t xml:space="preserve">. </w:t>
      </w:r>
      <w:r w:rsidR="00855CE2" w:rsidRPr="00C6654A">
        <w:rPr>
          <w:lang w:val="en-US"/>
        </w:rPr>
        <w:t>Light green</w:t>
      </w:r>
      <w:r w:rsidR="00855CE2" w:rsidRPr="00E17E2A">
        <w:rPr>
          <w:lang w:val="en-US"/>
        </w:rPr>
        <w:t xml:space="preserve"> means the WSELs are within 0.5 feet of each other and red means they are not. The blue-black line is the split line. It has been aligned so that it crosses the difference raster where the raster is light green. To the south of this line, the purple raster in </w:t>
      </w:r>
      <w:r>
        <w:rPr>
          <w:lang w:val="en-US"/>
        </w:rPr>
        <w:fldChar w:fldCharType="begin"/>
      </w:r>
      <w:r>
        <w:rPr>
          <w:lang w:val="en-US"/>
        </w:rPr>
        <w:instrText xml:space="preserve"> REF _Ref183025708 \h </w:instrText>
      </w:r>
      <w:r>
        <w:rPr>
          <w:lang w:val="en-US"/>
        </w:rPr>
      </w:r>
      <w:r>
        <w:rPr>
          <w:lang w:val="en-US"/>
        </w:rPr>
        <w:fldChar w:fldCharType="separate"/>
      </w:r>
      <w:r w:rsidR="00354332">
        <w:t xml:space="preserve">Figure </w:t>
      </w:r>
      <w:r w:rsidR="00354332">
        <w:rPr>
          <w:noProof/>
        </w:rPr>
        <w:t>18</w:t>
      </w:r>
      <w:r>
        <w:rPr>
          <w:lang w:val="en-US"/>
        </w:rPr>
        <w:fldChar w:fldCharType="end"/>
      </w:r>
      <w:r>
        <w:rPr>
          <w:lang w:val="en-US"/>
        </w:rPr>
        <w:t xml:space="preserve"> </w:t>
      </w:r>
      <w:r w:rsidR="00855CE2" w:rsidRPr="00E17E2A">
        <w:rPr>
          <w:lang w:val="en-US"/>
        </w:rPr>
        <w:t>is the source of the floodplain mapping. To the north of the split line, the dark green raster is the source of the floodplain mapping. Along the split line is where the source of the mapping transitions from the purple mapping to the dark green mapping.</w:t>
      </w:r>
    </w:p>
    <w:p w14:paraId="31B3FE73" w14:textId="1DD77C1E" w:rsidR="005F7DA2" w:rsidRDefault="00D0188B" w:rsidP="00D0188B">
      <w:pPr>
        <w:pStyle w:val="BodyText"/>
        <w:jc w:val="center"/>
      </w:pPr>
      <w:r w:rsidRPr="00E17E2A">
        <w:rPr>
          <w:noProof/>
          <w:lang w:val="en-US"/>
        </w:rPr>
        <w:lastRenderedPageBreak/>
        <w:drawing>
          <wp:inline distT="0" distB="0" distL="0" distR="0" wp14:anchorId="6EC13ED2" wp14:editId="0693F9C6">
            <wp:extent cx="5200650" cy="3790950"/>
            <wp:effectExtent l="19050" t="19050" r="19050" b="19050"/>
            <wp:docPr id="1071027541" name="Picture 3" descr="A map of a rou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p of a route&#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00650" cy="3790950"/>
                    </a:xfrm>
                    <a:prstGeom prst="rect">
                      <a:avLst/>
                    </a:prstGeom>
                    <a:noFill/>
                    <a:ln w="9525" cmpd="sng">
                      <a:solidFill>
                        <a:srgbClr val="000000"/>
                      </a:solidFill>
                      <a:miter lim="800000"/>
                      <a:headEnd/>
                      <a:tailEnd/>
                    </a:ln>
                    <a:effectLst/>
                  </pic:spPr>
                </pic:pic>
              </a:graphicData>
            </a:graphic>
          </wp:inline>
        </w:drawing>
      </w:r>
    </w:p>
    <w:p w14:paraId="33B34D38" w14:textId="4B760291" w:rsidR="00D0188B" w:rsidRDefault="00D0188B" w:rsidP="00D0188B">
      <w:pPr>
        <w:pStyle w:val="Caption"/>
        <w:jc w:val="center"/>
      </w:pPr>
      <w:bookmarkStart w:id="110" w:name="_Ref183025696"/>
      <w:bookmarkStart w:id="111" w:name="_Ref183025648"/>
      <w:bookmarkStart w:id="112" w:name="_Toc187681406"/>
      <w:r>
        <w:t xml:space="preserve">Figure </w:t>
      </w:r>
      <w:fldSimple w:instr=" SEQ Figure \* ARABIC ">
        <w:r w:rsidR="00354332">
          <w:rPr>
            <w:noProof/>
          </w:rPr>
          <w:t>19</w:t>
        </w:r>
      </w:fldSimple>
      <w:bookmarkEnd w:id="110"/>
      <w:r>
        <w:t xml:space="preserve">: WSEL </w:t>
      </w:r>
      <w:r w:rsidR="00355F86">
        <w:t>D</w:t>
      </w:r>
      <w:r>
        <w:t xml:space="preserve">ifference </w:t>
      </w:r>
      <w:r w:rsidR="00355F86">
        <w:t>R</w:t>
      </w:r>
      <w:r>
        <w:t xml:space="preserve">aster and </w:t>
      </w:r>
      <w:r w:rsidR="00355F86">
        <w:t>S</w:t>
      </w:r>
      <w:r>
        <w:t xml:space="preserve">plit </w:t>
      </w:r>
      <w:r w:rsidR="00355F86">
        <w:t>L</w:t>
      </w:r>
      <w:r>
        <w:t xml:space="preserve">ine for the </w:t>
      </w:r>
      <w:r w:rsidR="00355F86">
        <w:t>O</w:t>
      </w:r>
      <w:r>
        <w:t xml:space="preserve">verlap </w:t>
      </w:r>
      <w:r w:rsidR="00355F86">
        <w:t>A</w:t>
      </w:r>
      <w:r>
        <w:t>rea</w:t>
      </w:r>
      <w:bookmarkEnd w:id="111"/>
      <w:bookmarkEnd w:id="112"/>
    </w:p>
    <w:p w14:paraId="7524F18B" w14:textId="7F5E2026" w:rsidR="003F1D4D" w:rsidRPr="00E17E2A" w:rsidRDefault="003F1D4D" w:rsidP="003F1D4D">
      <w:pPr>
        <w:pStyle w:val="BodyText"/>
        <w:numPr>
          <w:ilvl w:val="0"/>
          <w:numId w:val="56"/>
        </w:numPr>
        <w:rPr>
          <w:i/>
          <w:iCs/>
          <w:lang w:val="en-US"/>
        </w:rPr>
      </w:pPr>
      <w:r w:rsidRPr="00E17E2A">
        <w:rPr>
          <w:lang w:val="en-US"/>
        </w:rPr>
        <w:t xml:space="preserve">The merged raw raster grids included connected and disconnected areas of potential flood hazard. To reduce the extent of these disconnected flood areas, process the rasters to filter and remove disconnected small, shallow areas of flooding. To do this, apply the TWDB’s mapping threshold matrix to remove shallow depths, small areas of flood risk, and disconnected areas. According to Figure 3.1 in TWDB’s 2D BLE guidelines, the watershed falls in the Inland Areas of Texas. Therefore, disconnected areas were removed if they met </w:t>
      </w:r>
      <w:r w:rsidRPr="00E17E2A">
        <w:rPr>
          <w:b/>
          <w:bCs/>
          <w:i/>
          <w:iCs/>
          <w:lang w:val="en-US"/>
        </w:rPr>
        <w:t>both</w:t>
      </w:r>
      <w:r w:rsidRPr="00E17E2A">
        <w:rPr>
          <w:lang w:val="en-US"/>
        </w:rPr>
        <w:t xml:space="preserve"> of the criteria in</w:t>
      </w:r>
      <w:r w:rsidR="00BD590E">
        <w:rPr>
          <w:lang w:val="en-US"/>
        </w:rPr>
        <w:t xml:space="preserve"> </w:t>
      </w:r>
      <w:r w:rsidR="00BD590E">
        <w:rPr>
          <w:lang w:val="en-US"/>
        </w:rPr>
        <w:fldChar w:fldCharType="begin"/>
      </w:r>
      <w:r w:rsidR="00BD590E">
        <w:rPr>
          <w:lang w:val="en-US"/>
        </w:rPr>
        <w:instrText xml:space="preserve"> REF _Ref187679510 \h </w:instrText>
      </w:r>
      <w:r w:rsidR="00BD590E">
        <w:rPr>
          <w:lang w:val="en-US"/>
        </w:rPr>
      </w:r>
      <w:r w:rsidR="00BD590E">
        <w:rPr>
          <w:lang w:val="en-US"/>
        </w:rPr>
        <w:fldChar w:fldCharType="separate"/>
      </w:r>
      <w:r w:rsidR="00354332">
        <w:t xml:space="preserve">Table </w:t>
      </w:r>
      <w:r w:rsidR="00354332">
        <w:rPr>
          <w:noProof/>
        </w:rPr>
        <w:t>21</w:t>
      </w:r>
      <w:r w:rsidR="00BD590E">
        <w:rPr>
          <w:lang w:val="en-US"/>
        </w:rPr>
        <w:fldChar w:fldCharType="end"/>
      </w:r>
      <w:r w:rsidRPr="00E17E2A">
        <w:rPr>
          <w:lang w:val="en-US"/>
        </w:rPr>
        <w:t>.</w:t>
      </w:r>
    </w:p>
    <w:p w14:paraId="25534DFF" w14:textId="6109FDDF" w:rsidR="003F1D4D" w:rsidRPr="00677E87" w:rsidRDefault="003F1D4D" w:rsidP="00F41AA5">
      <w:pPr>
        <w:pStyle w:val="Caption"/>
        <w:jc w:val="center"/>
        <w:rPr>
          <w:szCs w:val="20"/>
        </w:rPr>
      </w:pPr>
      <w:bookmarkStart w:id="113" w:name="_Ref187679510"/>
      <w:bookmarkStart w:id="114" w:name="_Toc187681382"/>
      <w:r>
        <w:t xml:space="preserve">Table </w:t>
      </w:r>
      <w:fldSimple w:instr=" SEQ Table \* ARABIC ">
        <w:r w:rsidR="00354332">
          <w:rPr>
            <w:noProof/>
          </w:rPr>
          <w:t>21</w:t>
        </w:r>
      </w:fldSimple>
      <w:bookmarkEnd w:id="113"/>
      <w:r>
        <w:t xml:space="preserve">: Inland </w:t>
      </w:r>
      <w:r w:rsidR="00E37DE9">
        <w:t>M</w:t>
      </w:r>
      <w:r w:rsidRPr="005C75E3">
        <w:rPr>
          <w:rFonts w:cstheme="minorHAnsi"/>
        </w:rPr>
        <w:t>apping</w:t>
      </w:r>
      <w:r>
        <w:t xml:space="preserve"> </w:t>
      </w:r>
      <w:r w:rsidR="00E37DE9">
        <w:t>T</w:t>
      </w:r>
      <w:r>
        <w:t xml:space="preserve">hreshold </w:t>
      </w:r>
      <w:r w:rsidR="00E37DE9">
        <w:t>M</w:t>
      </w:r>
      <w:r>
        <w:t>atrix</w:t>
      </w:r>
      <w:bookmarkEnd w:id="114"/>
    </w:p>
    <w:tbl>
      <w:tblPr>
        <w:tblStyle w:val="TableGrid"/>
        <w:tblW w:w="0" w:type="auto"/>
        <w:jc w:val="center"/>
        <w:tblLook w:val="04A0" w:firstRow="1" w:lastRow="0" w:firstColumn="1" w:lastColumn="0" w:noHBand="0" w:noVBand="1"/>
      </w:tblPr>
      <w:tblGrid>
        <w:gridCol w:w="2070"/>
        <w:gridCol w:w="3150"/>
      </w:tblGrid>
      <w:tr w:rsidR="003F1D4D" w:rsidRPr="00427204" w14:paraId="3C4496C5" w14:textId="77777777">
        <w:trPr>
          <w:cantSplit/>
          <w:trHeight w:val="144"/>
          <w:jc w:val="center"/>
        </w:trPr>
        <w:tc>
          <w:tcPr>
            <w:tcW w:w="2070" w:type="dxa"/>
            <w:shd w:val="clear" w:color="auto" w:fill="2E74B5" w:themeFill="accent5" w:themeFillShade="BF"/>
          </w:tcPr>
          <w:p w14:paraId="07E3E3B7" w14:textId="77777777" w:rsidR="003F1D4D" w:rsidRPr="00427204" w:rsidRDefault="003F1D4D">
            <w:pPr>
              <w:autoSpaceDE w:val="0"/>
              <w:autoSpaceDN w:val="0"/>
              <w:adjustRightInd w:val="0"/>
              <w:spacing w:before="40" w:after="40"/>
              <w:jc w:val="center"/>
              <w:rPr>
                <w:rFonts w:ascii="Calibri" w:hAnsi="Calibri" w:cs="Calibri"/>
                <w:b/>
                <w:bCs/>
                <w:color w:val="FFFFFF" w:themeColor="background1"/>
                <w:sz w:val="20"/>
                <w:szCs w:val="20"/>
              </w:rPr>
            </w:pPr>
            <w:r w:rsidRPr="00427204">
              <w:rPr>
                <w:rFonts w:ascii="Calibri" w:hAnsi="Calibri" w:cs="Calibri"/>
                <w:b/>
                <w:bCs/>
                <w:color w:val="FFFFFF" w:themeColor="background1"/>
                <w:sz w:val="20"/>
                <w:szCs w:val="20"/>
              </w:rPr>
              <w:t>Area (acres)</w:t>
            </w:r>
          </w:p>
        </w:tc>
        <w:tc>
          <w:tcPr>
            <w:tcW w:w="3150" w:type="dxa"/>
            <w:shd w:val="clear" w:color="auto" w:fill="2E74B5" w:themeFill="accent5" w:themeFillShade="BF"/>
          </w:tcPr>
          <w:p w14:paraId="4CA3A02C" w14:textId="77777777" w:rsidR="003F1D4D" w:rsidRPr="00427204" w:rsidRDefault="003F1D4D">
            <w:pPr>
              <w:autoSpaceDE w:val="0"/>
              <w:autoSpaceDN w:val="0"/>
              <w:adjustRightInd w:val="0"/>
              <w:spacing w:before="40" w:after="40"/>
              <w:jc w:val="center"/>
              <w:rPr>
                <w:rFonts w:ascii="Calibri" w:hAnsi="Calibri" w:cs="Calibri"/>
                <w:b/>
                <w:bCs/>
                <w:color w:val="FFFFFF" w:themeColor="background1"/>
                <w:sz w:val="20"/>
                <w:szCs w:val="20"/>
              </w:rPr>
            </w:pPr>
            <w:r w:rsidRPr="00427204">
              <w:rPr>
                <w:rFonts w:ascii="Calibri" w:hAnsi="Calibri" w:cs="Calibri"/>
                <w:b/>
                <w:bCs/>
                <w:color w:val="FFFFFF" w:themeColor="background1"/>
                <w:sz w:val="20"/>
                <w:szCs w:val="20"/>
              </w:rPr>
              <w:t>Depth (feet)</w:t>
            </w:r>
          </w:p>
        </w:tc>
      </w:tr>
      <w:tr w:rsidR="003F1D4D" w:rsidRPr="00427204" w14:paraId="04069A1C" w14:textId="77777777">
        <w:trPr>
          <w:cantSplit/>
          <w:trHeight w:val="144"/>
          <w:jc w:val="center"/>
        </w:trPr>
        <w:tc>
          <w:tcPr>
            <w:tcW w:w="2070" w:type="dxa"/>
          </w:tcPr>
          <w:p w14:paraId="2E58D4CA" w14:textId="77777777" w:rsidR="003F1D4D" w:rsidRPr="00427204" w:rsidRDefault="003F1D4D">
            <w:pPr>
              <w:autoSpaceDE w:val="0"/>
              <w:autoSpaceDN w:val="0"/>
              <w:adjustRightInd w:val="0"/>
              <w:spacing w:before="40" w:after="40"/>
              <w:jc w:val="center"/>
              <w:rPr>
                <w:rFonts w:ascii="Calibri" w:hAnsi="Calibri" w:cs="Calibri"/>
                <w:color w:val="000000"/>
                <w:sz w:val="20"/>
                <w:szCs w:val="20"/>
              </w:rPr>
            </w:pPr>
            <w:r w:rsidRPr="00427204">
              <w:rPr>
                <w:rFonts w:ascii="Calibri" w:hAnsi="Calibri" w:cs="Calibri"/>
                <w:color w:val="000000"/>
                <w:sz w:val="20"/>
                <w:szCs w:val="20"/>
              </w:rPr>
              <w:t>Less than 0.33</w:t>
            </w:r>
          </w:p>
        </w:tc>
        <w:tc>
          <w:tcPr>
            <w:tcW w:w="3150" w:type="dxa"/>
          </w:tcPr>
          <w:p w14:paraId="20E81F54" w14:textId="77777777" w:rsidR="003F1D4D" w:rsidRPr="00427204" w:rsidRDefault="003F1D4D">
            <w:pPr>
              <w:autoSpaceDE w:val="0"/>
              <w:autoSpaceDN w:val="0"/>
              <w:adjustRightInd w:val="0"/>
              <w:spacing w:before="40" w:after="40"/>
              <w:jc w:val="center"/>
              <w:rPr>
                <w:rFonts w:ascii="Calibri" w:hAnsi="Calibri" w:cs="Calibri"/>
                <w:color w:val="000000"/>
                <w:sz w:val="20"/>
                <w:szCs w:val="20"/>
              </w:rPr>
            </w:pPr>
            <w:r w:rsidRPr="00427204">
              <w:rPr>
                <w:rFonts w:ascii="Calibri" w:hAnsi="Calibri" w:cs="Calibri"/>
                <w:color w:val="000000"/>
                <w:sz w:val="20"/>
                <w:szCs w:val="20"/>
              </w:rPr>
              <w:t>Remove all flooding</w:t>
            </w:r>
          </w:p>
        </w:tc>
      </w:tr>
      <w:tr w:rsidR="003F1D4D" w:rsidRPr="00427204" w14:paraId="66F9400B" w14:textId="77777777">
        <w:trPr>
          <w:cantSplit/>
          <w:trHeight w:val="144"/>
          <w:jc w:val="center"/>
        </w:trPr>
        <w:tc>
          <w:tcPr>
            <w:tcW w:w="2070" w:type="dxa"/>
          </w:tcPr>
          <w:p w14:paraId="0C52C751" w14:textId="77777777" w:rsidR="003F1D4D" w:rsidRPr="00427204" w:rsidRDefault="003F1D4D">
            <w:pPr>
              <w:autoSpaceDE w:val="0"/>
              <w:autoSpaceDN w:val="0"/>
              <w:adjustRightInd w:val="0"/>
              <w:spacing w:before="40" w:after="40"/>
              <w:jc w:val="center"/>
              <w:rPr>
                <w:rFonts w:ascii="Calibri" w:hAnsi="Calibri" w:cs="Calibri"/>
                <w:color w:val="000000"/>
                <w:sz w:val="20"/>
                <w:szCs w:val="20"/>
              </w:rPr>
            </w:pPr>
            <w:r w:rsidRPr="00427204">
              <w:rPr>
                <w:rFonts w:ascii="Calibri" w:hAnsi="Calibri" w:cs="Calibri"/>
                <w:color w:val="000000"/>
                <w:sz w:val="20"/>
                <w:szCs w:val="20"/>
              </w:rPr>
              <w:t>0.33 to 0.50</w:t>
            </w:r>
          </w:p>
        </w:tc>
        <w:tc>
          <w:tcPr>
            <w:tcW w:w="3150" w:type="dxa"/>
          </w:tcPr>
          <w:p w14:paraId="5EB5292B" w14:textId="77777777" w:rsidR="003F1D4D" w:rsidRPr="00427204" w:rsidRDefault="003F1D4D">
            <w:pPr>
              <w:autoSpaceDE w:val="0"/>
              <w:autoSpaceDN w:val="0"/>
              <w:adjustRightInd w:val="0"/>
              <w:spacing w:before="40" w:after="40"/>
              <w:jc w:val="center"/>
              <w:rPr>
                <w:rFonts w:ascii="Calibri" w:hAnsi="Calibri" w:cs="Calibri"/>
                <w:color w:val="000000"/>
                <w:sz w:val="20"/>
                <w:szCs w:val="20"/>
              </w:rPr>
            </w:pPr>
            <w:r w:rsidRPr="00427204">
              <w:rPr>
                <w:rFonts w:ascii="Calibri" w:hAnsi="Calibri" w:cs="Calibri"/>
                <w:color w:val="000000"/>
                <w:sz w:val="20"/>
                <w:szCs w:val="20"/>
              </w:rPr>
              <w:t>Less than 0.33</w:t>
            </w:r>
          </w:p>
        </w:tc>
      </w:tr>
      <w:tr w:rsidR="003F1D4D" w:rsidRPr="00427204" w14:paraId="2E2A8816" w14:textId="77777777">
        <w:trPr>
          <w:cantSplit/>
          <w:trHeight w:val="144"/>
          <w:jc w:val="center"/>
        </w:trPr>
        <w:tc>
          <w:tcPr>
            <w:tcW w:w="2070" w:type="dxa"/>
          </w:tcPr>
          <w:p w14:paraId="031AD5A5" w14:textId="77777777" w:rsidR="003F1D4D" w:rsidRPr="00427204" w:rsidRDefault="003F1D4D">
            <w:pPr>
              <w:autoSpaceDE w:val="0"/>
              <w:autoSpaceDN w:val="0"/>
              <w:adjustRightInd w:val="0"/>
              <w:spacing w:before="40" w:after="40"/>
              <w:jc w:val="center"/>
              <w:rPr>
                <w:rFonts w:ascii="Calibri" w:hAnsi="Calibri" w:cs="Calibri"/>
                <w:color w:val="000000"/>
                <w:sz w:val="20"/>
                <w:szCs w:val="20"/>
              </w:rPr>
            </w:pPr>
            <w:r w:rsidRPr="00427204">
              <w:rPr>
                <w:rFonts w:ascii="Calibri" w:hAnsi="Calibri" w:cs="Calibri"/>
                <w:color w:val="000000"/>
                <w:sz w:val="20"/>
                <w:szCs w:val="20"/>
              </w:rPr>
              <w:t>0.50 to 1.0</w:t>
            </w:r>
          </w:p>
        </w:tc>
        <w:tc>
          <w:tcPr>
            <w:tcW w:w="3150" w:type="dxa"/>
          </w:tcPr>
          <w:p w14:paraId="3782C0C8" w14:textId="77777777" w:rsidR="003F1D4D" w:rsidRPr="00427204" w:rsidRDefault="003F1D4D">
            <w:pPr>
              <w:autoSpaceDE w:val="0"/>
              <w:autoSpaceDN w:val="0"/>
              <w:adjustRightInd w:val="0"/>
              <w:spacing w:before="40" w:after="40"/>
              <w:jc w:val="center"/>
              <w:rPr>
                <w:rFonts w:ascii="Calibri" w:hAnsi="Calibri" w:cs="Calibri"/>
                <w:color w:val="000000"/>
                <w:sz w:val="20"/>
                <w:szCs w:val="20"/>
              </w:rPr>
            </w:pPr>
            <w:r w:rsidRPr="00427204">
              <w:rPr>
                <w:rFonts w:ascii="Calibri" w:hAnsi="Calibri" w:cs="Calibri"/>
                <w:color w:val="000000"/>
                <w:sz w:val="20"/>
                <w:szCs w:val="20"/>
              </w:rPr>
              <w:t>Less than 0.25</w:t>
            </w:r>
          </w:p>
        </w:tc>
      </w:tr>
      <w:tr w:rsidR="003F1D4D" w:rsidRPr="00427204" w14:paraId="2623C055" w14:textId="77777777">
        <w:trPr>
          <w:cantSplit/>
          <w:trHeight w:val="144"/>
          <w:jc w:val="center"/>
        </w:trPr>
        <w:tc>
          <w:tcPr>
            <w:tcW w:w="2070" w:type="dxa"/>
          </w:tcPr>
          <w:p w14:paraId="30B36CCA" w14:textId="77777777" w:rsidR="003F1D4D" w:rsidRPr="00427204" w:rsidRDefault="003F1D4D">
            <w:pPr>
              <w:autoSpaceDE w:val="0"/>
              <w:autoSpaceDN w:val="0"/>
              <w:adjustRightInd w:val="0"/>
              <w:spacing w:before="40" w:after="40"/>
              <w:jc w:val="center"/>
              <w:rPr>
                <w:rFonts w:ascii="Calibri" w:hAnsi="Calibri" w:cs="Calibri"/>
                <w:color w:val="000000"/>
                <w:sz w:val="20"/>
                <w:szCs w:val="20"/>
              </w:rPr>
            </w:pPr>
            <w:r w:rsidRPr="00427204">
              <w:rPr>
                <w:rFonts w:ascii="Calibri" w:hAnsi="Calibri" w:cs="Calibri"/>
                <w:color w:val="000000"/>
                <w:sz w:val="20"/>
                <w:szCs w:val="20"/>
              </w:rPr>
              <w:t>1.0 to 2.0</w:t>
            </w:r>
          </w:p>
        </w:tc>
        <w:tc>
          <w:tcPr>
            <w:tcW w:w="3150" w:type="dxa"/>
          </w:tcPr>
          <w:p w14:paraId="6E614F15" w14:textId="77777777" w:rsidR="003F1D4D" w:rsidRPr="00427204" w:rsidRDefault="003F1D4D">
            <w:pPr>
              <w:autoSpaceDE w:val="0"/>
              <w:autoSpaceDN w:val="0"/>
              <w:adjustRightInd w:val="0"/>
              <w:spacing w:before="40" w:after="40"/>
              <w:jc w:val="center"/>
              <w:rPr>
                <w:rFonts w:ascii="Calibri" w:hAnsi="Calibri" w:cs="Calibri"/>
                <w:color w:val="000000"/>
                <w:sz w:val="20"/>
                <w:szCs w:val="20"/>
              </w:rPr>
            </w:pPr>
            <w:r w:rsidRPr="00427204">
              <w:rPr>
                <w:rFonts w:ascii="Calibri" w:hAnsi="Calibri" w:cs="Calibri"/>
                <w:color w:val="000000"/>
                <w:sz w:val="20"/>
                <w:szCs w:val="20"/>
              </w:rPr>
              <w:t>Less than 0.1</w:t>
            </w:r>
            <w:r>
              <w:rPr>
                <w:rFonts w:ascii="Calibri" w:hAnsi="Calibri" w:cs="Calibri"/>
                <w:color w:val="000000"/>
                <w:sz w:val="20"/>
                <w:szCs w:val="20"/>
              </w:rPr>
              <w:t>0</w:t>
            </w:r>
          </w:p>
        </w:tc>
      </w:tr>
    </w:tbl>
    <w:p w14:paraId="44963F57" w14:textId="77777777" w:rsidR="003F1D4D" w:rsidRPr="00E17E2A" w:rsidRDefault="003F1D4D" w:rsidP="003F1D4D">
      <w:pPr>
        <w:pStyle w:val="BodyText"/>
        <w:rPr>
          <w:b/>
          <w:bCs/>
          <w:lang w:val="en-US"/>
        </w:rPr>
      </w:pPr>
    </w:p>
    <w:p w14:paraId="5308CADD" w14:textId="77777777" w:rsidR="003F1D4D" w:rsidRPr="00EB3668" w:rsidRDefault="003F1D4D" w:rsidP="003F1D4D">
      <w:pPr>
        <w:pStyle w:val="BodyText"/>
        <w:numPr>
          <w:ilvl w:val="0"/>
          <w:numId w:val="15"/>
        </w:numPr>
        <w:rPr>
          <w:lang w:val="en-US"/>
        </w:rPr>
      </w:pPr>
      <w:r w:rsidRPr="00EB3668">
        <w:rPr>
          <w:lang w:val="en-US"/>
        </w:rPr>
        <w:t>Fill the holes (i.e., islands) in the rasters using the Elevation Void Fill routine. For the 1% and 0.2% ACEs, holes in the rasters less than 2 acres were filled. For the 10% ACE, holes in the raster less than 0.5 acres were filled. Application of the Elevation Void Fill routine occasionally produces WSELs that are below the ground elevation. In cases where this phenomenon occurred, the WSELs were not revised from their subterranean values, but the depths at these locations were set to 0.1 feet.</w:t>
      </w:r>
    </w:p>
    <w:p w14:paraId="135B6D75" w14:textId="77777777" w:rsidR="003F1D4D" w:rsidRDefault="003F1D4D" w:rsidP="003F1D4D">
      <w:pPr>
        <w:pStyle w:val="BodyText"/>
        <w:numPr>
          <w:ilvl w:val="0"/>
          <w:numId w:val="15"/>
        </w:numPr>
        <w:rPr>
          <w:lang w:val="en-US"/>
        </w:rPr>
      </w:pPr>
      <w:r w:rsidRPr="00E17E2A">
        <w:rPr>
          <w:lang w:val="en-US"/>
        </w:rPr>
        <w:t>Convert each WSEL raster to a floodplain polygon.</w:t>
      </w:r>
    </w:p>
    <w:p w14:paraId="3582EDEF" w14:textId="77777777" w:rsidR="003F1D4D" w:rsidRPr="00E17E2A" w:rsidRDefault="003F1D4D" w:rsidP="003F1D4D">
      <w:pPr>
        <w:pStyle w:val="BodyText"/>
        <w:numPr>
          <w:ilvl w:val="0"/>
          <w:numId w:val="15"/>
        </w:numPr>
        <w:rPr>
          <w:lang w:val="en-US"/>
        </w:rPr>
      </w:pPr>
      <w:r w:rsidRPr="00E17E2A">
        <w:rPr>
          <w:lang w:val="en-US"/>
        </w:rPr>
        <w:lastRenderedPageBreak/>
        <w:t xml:space="preserve">Many ponding areas were present throughout the watershed. Due to the large mesh cells used in the 2D modeling, the extent of the smaller ponds was not always mapped properly in the model output. To properly identify the flood hazard in these areas, transfer the ponding extents available in the National Hydrography Dataset into the 1% and 0.2% floodplain polygons. Do not transfer them into the 10% floodplain polygon. </w:t>
      </w:r>
    </w:p>
    <w:p w14:paraId="7AEEA7C9" w14:textId="77777777" w:rsidR="003F1D4D" w:rsidRPr="00E17E2A" w:rsidRDefault="003F1D4D" w:rsidP="003F1D4D">
      <w:pPr>
        <w:pStyle w:val="BodyText"/>
        <w:numPr>
          <w:ilvl w:val="0"/>
          <w:numId w:val="15"/>
        </w:numPr>
        <w:rPr>
          <w:lang w:val="en-US"/>
        </w:rPr>
      </w:pPr>
      <w:r w:rsidRPr="00E17E2A">
        <w:rPr>
          <w:lang w:val="en-US"/>
        </w:rPr>
        <w:t>If any dams are present that have been catalogued by the National Inventory of Dams and include a normal pool storage of 200 acre-feet or more, review the spillway mapping along each dam. If the 1% and/or the 0.2% model output did not include any flooding along the spillway, manually revise the floodplain polygon(s) to flood the spillway.</w:t>
      </w:r>
    </w:p>
    <w:p w14:paraId="30A7D28A" w14:textId="77777777" w:rsidR="003F1D4D" w:rsidRPr="00E17E2A" w:rsidRDefault="003F1D4D" w:rsidP="003F1D4D">
      <w:pPr>
        <w:pStyle w:val="BodyText"/>
        <w:numPr>
          <w:ilvl w:val="0"/>
          <w:numId w:val="15"/>
        </w:numPr>
        <w:rPr>
          <w:lang w:val="en-US"/>
        </w:rPr>
      </w:pPr>
      <w:r w:rsidRPr="00E17E2A">
        <w:rPr>
          <w:lang w:val="en-US"/>
        </w:rPr>
        <w:t>Add waterbodies of lake and reservoir inundation areas of 20 acres or greater to the WTR-LN and FLD_HAZ_AR feature classes. The National Inventory of Dams was used to identify dams with inundation areas greater than 20 acres. The areas of inundation were computed by measuring the areas of the normal pools visible on the aerial photography.</w:t>
      </w:r>
    </w:p>
    <w:p w14:paraId="3144D02D" w14:textId="77777777" w:rsidR="003F1D4D" w:rsidRPr="00E17E2A" w:rsidRDefault="003F1D4D" w:rsidP="003F1D4D">
      <w:pPr>
        <w:pStyle w:val="BodyText"/>
        <w:numPr>
          <w:ilvl w:val="0"/>
          <w:numId w:val="15"/>
        </w:numPr>
        <w:rPr>
          <w:lang w:val="en-US"/>
        </w:rPr>
      </w:pPr>
      <w:r w:rsidRPr="00E17E2A">
        <w:rPr>
          <w:lang w:val="en-US"/>
        </w:rPr>
        <w:t>Clean up each polygon by simplifying it and smoothing it. The intent of the simplify and smooth processes is to eliminate unnecessary/erroneous vertices, remove rough edges, and reduce the size and complexity of the raw floodplain polygons.</w:t>
      </w:r>
      <w:r w:rsidRPr="00E17E2A">
        <w:rPr>
          <w:b/>
          <w:bCs/>
          <w:lang w:val="en-US"/>
        </w:rPr>
        <w:t xml:space="preserve"> </w:t>
      </w:r>
      <w:r w:rsidRPr="00E17E2A">
        <w:rPr>
          <w:lang w:val="en-US"/>
        </w:rPr>
        <w:t>Apply professional judgement to determine the appropriate tolerance for simplifying and smoothing the floodplain polygons. Set initial thresholds to 5 feet for simplifying and 25 feet for smoothing.</w:t>
      </w:r>
    </w:p>
    <w:p w14:paraId="37F3123C" w14:textId="77777777" w:rsidR="003F1D4D" w:rsidRPr="00E17E2A" w:rsidRDefault="003F1D4D" w:rsidP="003F1D4D">
      <w:pPr>
        <w:pStyle w:val="BodyText"/>
        <w:numPr>
          <w:ilvl w:val="0"/>
          <w:numId w:val="15"/>
        </w:numPr>
        <w:rPr>
          <w:lang w:val="en-US"/>
        </w:rPr>
      </w:pPr>
      <w:r w:rsidRPr="00E17E2A">
        <w:rPr>
          <w:lang w:val="en-US"/>
        </w:rPr>
        <w:t xml:space="preserve">Merge the 1%, and 0.2% ACE polygons into one feature class. Keep the 10% ACE polygon as a separate feature class. </w:t>
      </w:r>
    </w:p>
    <w:p w14:paraId="030F5102" w14:textId="77777777" w:rsidR="003F1D4D" w:rsidRPr="00E17E2A" w:rsidRDefault="003F1D4D" w:rsidP="003F1D4D">
      <w:pPr>
        <w:pStyle w:val="BodyText"/>
        <w:numPr>
          <w:ilvl w:val="0"/>
          <w:numId w:val="15"/>
        </w:numPr>
        <w:rPr>
          <w:lang w:val="en-US"/>
        </w:rPr>
      </w:pPr>
      <w:r w:rsidRPr="00E17E2A">
        <w:rPr>
          <w:lang w:val="en-US"/>
        </w:rPr>
        <w:t>The extents of the final depth and WSEL grids must match the extents of the flood inundation polygons. Because of the clipping and smoothing procedures applied to the floodplain polygons, they will no longer match the extents of the rasters. Clip the depth and WSEL grids to each respective flood frequency inundation polygon to align the extents of the rasters with the extents of the floodplain polygons.</w:t>
      </w:r>
    </w:p>
    <w:p w14:paraId="7DA35898" w14:textId="77777777" w:rsidR="003F1D4D" w:rsidRPr="00E17E2A" w:rsidRDefault="003F1D4D" w:rsidP="003F1D4D">
      <w:pPr>
        <w:pStyle w:val="BodyText"/>
        <w:numPr>
          <w:ilvl w:val="0"/>
          <w:numId w:val="15"/>
        </w:numPr>
        <w:rPr>
          <w:lang w:val="en-US"/>
        </w:rPr>
      </w:pPr>
      <w:r w:rsidRPr="00E17E2A">
        <w:rPr>
          <w:lang w:val="en-US"/>
        </w:rPr>
        <w:t>Clip the rasters and the floodplain polygons using the HUC-8 watershed boundary.</w:t>
      </w:r>
    </w:p>
    <w:p w14:paraId="32F9A92A" w14:textId="77777777" w:rsidR="003F1D4D" w:rsidRPr="003F1D4D" w:rsidRDefault="003F1D4D" w:rsidP="00F41AA5"/>
    <w:p w14:paraId="4A57C11A" w14:textId="77777777" w:rsidR="00051386" w:rsidRDefault="00051386" w:rsidP="00051386">
      <w:pPr>
        <w:pStyle w:val="BodyText"/>
        <w:sectPr w:rsidR="00051386" w:rsidSect="00C96D82">
          <w:pgSz w:w="12240" w:h="15840" w:code="1"/>
          <w:pgMar w:top="1296" w:right="1440" w:bottom="1440" w:left="1440" w:header="720" w:footer="576" w:gutter="0"/>
          <w:cols w:space="720"/>
          <w:docGrid w:linePitch="360"/>
        </w:sectPr>
      </w:pPr>
    </w:p>
    <w:p w14:paraId="5518480A" w14:textId="1C5897A5" w:rsidR="005620DD" w:rsidRPr="00FA02AC" w:rsidRDefault="005620DD" w:rsidP="00A834D0">
      <w:pPr>
        <w:pStyle w:val="Heading1"/>
        <w:rPr>
          <w:b w:val="0"/>
          <w:szCs w:val="32"/>
        </w:rPr>
      </w:pPr>
      <w:bookmarkStart w:id="115" w:name="_Toc187679201"/>
      <w:r w:rsidRPr="00FA02AC">
        <w:rPr>
          <w:b w:val="0"/>
          <w:szCs w:val="32"/>
        </w:rPr>
        <w:lastRenderedPageBreak/>
        <w:t>Challenges</w:t>
      </w:r>
      <w:bookmarkEnd w:id="115"/>
    </w:p>
    <w:p w14:paraId="102598D6" w14:textId="1516580B" w:rsidR="00D941AA" w:rsidRPr="00495AE5" w:rsidRDefault="00D941AA" w:rsidP="00427204">
      <w:pPr>
        <w:pStyle w:val="BodyText"/>
      </w:pPr>
      <w:r w:rsidRPr="00495AE5">
        <w:t xml:space="preserve">A handful of challenges were encountered during the </w:t>
      </w:r>
      <w:r w:rsidR="00316E08">
        <w:t>Buchanan-LBJ Lakes</w:t>
      </w:r>
      <w:r w:rsidRPr="00495AE5">
        <w:t xml:space="preserve"> BLE analysis. These challenges and</w:t>
      </w:r>
      <w:r w:rsidR="00495AE5" w:rsidRPr="00495AE5">
        <w:t xml:space="preserve"> </w:t>
      </w:r>
      <w:r w:rsidRPr="00495AE5">
        <w:t>their solutions are catalogued in the following subsections.</w:t>
      </w:r>
    </w:p>
    <w:p w14:paraId="3DDD6CF9" w14:textId="77777777" w:rsidR="004B5F56" w:rsidRPr="00605E9A" w:rsidRDefault="004B5F56" w:rsidP="00051386">
      <w:pPr>
        <w:pStyle w:val="Non-numbered-heading"/>
      </w:pPr>
      <w:r w:rsidRPr="00605E9A">
        <w:t xml:space="preserve">Balancing </w:t>
      </w:r>
      <w:r>
        <w:t>F</w:t>
      </w:r>
      <w:r w:rsidRPr="00605E9A">
        <w:t xml:space="preserve">lows between </w:t>
      </w:r>
      <w:r>
        <w:t>S</w:t>
      </w:r>
      <w:r w:rsidRPr="00605E9A">
        <w:t xml:space="preserve">mall and </w:t>
      </w:r>
      <w:r>
        <w:t>L</w:t>
      </w:r>
      <w:r w:rsidRPr="00605E9A">
        <w:t xml:space="preserve">arge </w:t>
      </w:r>
      <w:r>
        <w:t>S</w:t>
      </w:r>
      <w:r w:rsidRPr="00605E9A">
        <w:t>treams</w:t>
      </w:r>
    </w:p>
    <w:p w14:paraId="2C19C1B4" w14:textId="44B29047" w:rsidR="001C7F39" w:rsidRPr="00BF1EE4" w:rsidRDefault="001C7F39" w:rsidP="00427204">
      <w:pPr>
        <w:pStyle w:val="BodyText"/>
      </w:pPr>
      <w:r w:rsidRPr="00BF1EE4">
        <w:t xml:space="preserve">The BLE models developed for the </w:t>
      </w:r>
      <w:r w:rsidR="00316E08">
        <w:t>Buchanan-LBJ Lakes</w:t>
      </w:r>
      <w:r w:rsidRPr="00BF1EE4">
        <w:t xml:space="preserve"> watershed are watershed-wide models. Each domain is similar in size to a HUC-10 watershed. As a result, streams with both large and small drainage areas are in the same model </w:t>
      </w:r>
      <w:r w:rsidRPr="00F304CD">
        <w:t>and cannot be isolated from</w:t>
      </w:r>
      <w:r w:rsidRPr="00BF1EE4">
        <w:t xml:space="preserve"> one another. One of the main challenges of the BLE analysis was adjusting the model input parameters so that valid flows were produced along streams with both large and small drainage areas. For example, when the CN values were revised to increase flows that were too low along the smaller tributaries, this adjustment would </w:t>
      </w:r>
      <w:r w:rsidR="00942D47">
        <w:t xml:space="preserve">occasionally </w:t>
      </w:r>
      <w:r w:rsidRPr="00BF1EE4">
        <w:t xml:space="preserve">lower the flows along the </w:t>
      </w:r>
      <w:r w:rsidR="00942D47" w:rsidRPr="00BF1EE4">
        <w:t>more</w:t>
      </w:r>
      <w:r w:rsidR="00942D47">
        <w:t>-</w:t>
      </w:r>
      <w:r w:rsidRPr="00BF1EE4">
        <w:t xml:space="preserve">significant streams to a point below the lower end of </w:t>
      </w:r>
      <w:r w:rsidR="00942D47">
        <w:t xml:space="preserve">that which was </w:t>
      </w:r>
      <w:r w:rsidRPr="00BF1EE4">
        <w:t>considered valid</w:t>
      </w:r>
      <w:r w:rsidR="00942D47">
        <w:t>,</w:t>
      </w:r>
      <w:r w:rsidRPr="00BF1EE4">
        <w:t xml:space="preserve"> and vice versa. To address this challenge, a range of acceptable CN</w:t>
      </w:r>
      <w:r w:rsidR="00EA74E6" w:rsidRPr="00BF1EE4">
        <w:t xml:space="preserve"> value</w:t>
      </w:r>
      <w:r w:rsidRPr="00BF1EE4">
        <w:t>s and Manning’s n values was established for the watershed. The parameters were adjusted only within this set range so that the model results did not skew too heavily in favor of the larger streams or the smaller streams. Balancing the validation needs between the small and large stream</w:t>
      </w:r>
      <w:r w:rsidR="00324BCB" w:rsidRPr="00BF1EE4">
        <w:t>s</w:t>
      </w:r>
      <w:r w:rsidRPr="00BF1EE4">
        <w:t xml:space="preserve"> was further enhanced by assigning an equal weight to all validation locations and choosing validation locations such that a representative coverage of drainage areas and stream characteristics was included.</w:t>
      </w:r>
    </w:p>
    <w:p w14:paraId="0B37E4E9" w14:textId="77777777" w:rsidR="004B5F56" w:rsidRPr="00E83C20" w:rsidRDefault="004B5F56" w:rsidP="00051386">
      <w:pPr>
        <w:pStyle w:val="Non-numbered-heading"/>
      </w:pPr>
      <w:r w:rsidRPr="00E83C20">
        <w:t>Modeling of Hydraulic Structures</w:t>
      </w:r>
    </w:p>
    <w:p w14:paraId="3A94E61B" w14:textId="068E8499" w:rsidR="004B5F56" w:rsidRPr="00005C87" w:rsidRDefault="004A4695" w:rsidP="00427204">
      <w:pPr>
        <w:pStyle w:val="BodyText"/>
      </w:pPr>
      <w:r w:rsidRPr="004A4695">
        <w:t>Although detailed modeling of hydraulic structures was outside the scope of this BLE analysis,</w:t>
      </w:r>
      <w:r w:rsidRPr="004A4695">
        <w:br/>
        <w:t>complet</w:t>
      </w:r>
      <w:r w:rsidR="00C3711A">
        <w:t>ely</w:t>
      </w:r>
      <w:r w:rsidRPr="004A4695">
        <w:t xml:space="preserve"> ignoring the structures would have produced invalid model results. Therefore, hydraulic structures were modeled using a simplified approach. This included adding breaklines along dam crests, elevated roadways, and railroads to force the terrain surface to drain properly. Bridge and culvert openings were represented by hydro-enforcing burn lines that were roughly equal in width to the bridge and culvert opening sizes. The addition of breaklines at the dam crests throughout </w:t>
      </w:r>
      <w:r w:rsidR="00E06A78">
        <w:t>AtkinsRéalis</w:t>
      </w:r>
      <w:r w:rsidRPr="004A4695">
        <w:t>’ BLE study area typically resulted in an overestimation of the 1% BLE floodplain extents and WSELs on the upstream side of the dam. On the downstream side of the dams, the floodplains and flows tended to be under</w:t>
      </w:r>
      <w:r w:rsidR="00942D47">
        <w:softHyphen/>
      </w:r>
      <w:r w:rsidRPr="004A4695">
        <w:t>estimated.</w:t>
      </w:r>
      <w:r w:rsidR="004B5F56" w:rsidRPr="00005C87">
        <w:t xml:space="preserve"> </w:t>
      </w:r>
    </w:p>
    <w:p w14:paraId="5205B1C1" w14:textId="47986E90" w:rsidR="00140156" w:rsidRPr="006A3A16" w:rsidRDefault="00140156" w:rsidP="00051386">
      <w:pPr>
        <w:pStyle w:val="Non-numbered-heading"/>
      </w:pPr>
      <w:r w:rsidRPr="00FB4A4A">
        <w:t>Cupping</w:t>
      </w:r>
      <w:r w:rsidR="00FA6F4D">
        <w:t xml:space="preserve"> </w:t>
      </w:r>
    </w:p>
    <w:p w14:paraId="3C0E9281" w14:textId="3F7CED85" w:rsidR="00E2764B" w:rsidRDefault="006A3A16" w:rsidP="00427204">
      <w:pPr>
        <w:pStyle w:val="BodyText"/>
      </w:pPr>
      <w:r>
        <w:t>W</w:t>
      </w:r>
      <w:r w:rsidR="00E2764B" w:rsidRPr="00E2764B">
        <w:t>ithin HEC-RAS, the RAS Mapper interface provides three render modes for</w:t>
      </w:r>
      <w:r>
        <w:t xml:space="preserve"> </w:t>
      </w:r>
      <w:r w:rsidR="00E2764B" w:rsidRPr="00E2764B">
        <w:t>visualization of floodplains: Horizontal, Sloping, and Hybrid. Currently, the results of only</w:t>
      </w:r>
      <w:r>
        <w:t xml:space="preserve"> </w:t>
      </w:r>
      <w:r w:rsidR="00E2764B" w:rsidRPr="00E2764B">
        <w:t>the horizontal and sloping render modes can be exported. While the horizontal render mode produces</w:t>
      </w:r>
      <w:r>
        <w:t xml:space="preserve"> </w:t>
      </w:r>
      <w:r w:rsidR="00E2764B" w:rsidRPr="00E2764B">
        <w:t>“bathtubs” of isolated ponding per cell, the sloping render mode produces “cupping.” Cupping is a ramp</w:t>
      </w:r>
      <w:r>
        <w:t>-</w:t>
      </w:r>
      <w:r w:rsidR="00E2764B" w:rsidRPr="00E2764B">
        <w:t>up of the depth in the overbanks occurring most often in areas of significant topographic relief. USACE</w:t>
      </w:r>
      <w:r w:rsidR="00073B1B">
        <w:t>’s</w:t>
      </w:r>
      <w:r w:rsidR="002152B5">
        <w:t xml:space="preserve"> HEC </w:t>
      </w:r>
      <w:r w:rsidR="00E2764B" w:rsidRPr="00E2764B">
        <w:t>is aware of this issue</w:t>
      </w:r>
      <w:r w:rsidR="0007541C">
        <w:t>,</w:t>
      </w:r>
      <w:r w:rsidR="00E2764B" w:rsidRPr="00E2764B">
        <w:t xml:space="preserve"> which is an error caused by the WSE</w:t>
      </w:r>
      <w:r w:rsidR="00FD7F8B">
        <w:t>L</w:t>
      </w:r>
      <w:r w:rsidR="00E2764B" w:rsidRPr="00E2764B">
        <w:t xml:space="preserve"> projecting to the adjacent cell’s average</w:t>
      </w:r>
      <w:r>
        <w:t xml:space="preserve"> </w:t>
      </w:r>
      <w:r w:rsidR="00E2764B" w:rsidRPr="00E2764B">
        <w:t xml:space="preserve">elevation. However, the timeframe for a solution to this error by </w:t>
      </w:r>
      <w:r w:rsidR="00963B5E">
        <w:t xml:space="preserve">the </w:t>
      </w:r>
      <w:r w:rsidR="00E2764B" w:rsidRPr="00E2764B">
        <w:t>HEC is unknown. Since the TWDB</w:t>
      </w:r>
      <w:r>
        <w:t xml:space="preserve"> </w:t>
      </w:r>
      <w:r w:rsidR="00E2764B" w:rsidRPr="00E2764B">
        <w:t>mapping process is based on the sloping render mode output, this cupping effect can be identified in the</w:t>
      </w:r>
      <w:r>
        <w:t xml:space="preserve"> </w:t>
      </w:r>
      <w:r w:rsidR="00E2764B" w:rsidRPr="00E2764B">
        <w:t>final mapping products produced, as shown by the pink areas in</w:t>
      </w:r>
      <w:r w:rsidR="00E171DB">
        <w:t xml:space="preserve"> </w:t>
      </w:r>
      <w:r w:rsidR="00E171DB">
        <w:fldChar w:fldCharType="begin"/>
      </w:r>
      <w:r w:rsidR="00E171DB">
        <w:instrText xml:space="preserve"> REF _Ref112798255 \h </w:instrText>
      </w:r>
      <w:r w:rsidR="00E171DB">
        <w:fldChar w:fldCharType="separate"/>
      </w:r>
      <w:r w:rsidR="00354332">
        <w:t xml:space="preserve">Figure </w:t>
      </w:r>
      <w:r w:rsidR="00354332">
        <w:rPr>
          <w:noProof/>
        </w:rPr>
        <w:t>20</w:t>
      </w:r>
      <w:r w:rsidR="00E171DB">
        <w:fldChar w:fldCharType="end"/>
      </w:r>
      <w:r w:rsidR="00E2764B" w:rsidRPr="00E2764B">
        <w:t>. The areas of cupping will not</w:t>
      </w:r>
      <w:r>
        <w:t xml:space="preserve"> </w:t>
      </w:r>
      <w:r w:rsidR="00E2764B" w:rsidRPr="00E2764B">
        <w:t>be removed or cleaned beyond the extents of the mapping clean</w:t>
      </w:r>
      <w:r w:rsidR="00246EFA">
        <w:t>-</w:t>
      </w:r>
      <w:r w:rsidR="00E2764B" w:rsidRPr="00E2764B">
        <w:t>up process discussed herein.</w:t>
      </w:r>
      <w:r>
        <w:t xml:space="preserve"> </w:t>
      </w:r>
      <w:r w:rsidR="006465FC">
        <w:t xml:space="preserve">There is significant topographic relief throughout the </w:t>
      </w:r>
      <w:r w:rsidR="00316E08">
        <w:t>Buchanan-LBJ Lakes</w:t>
      </w:r>
      <w:r w:rsidR="006465FC" w:rsidRPr="00D55C2F">
        <w:rPr>
          <w:rFonts w:ascii="TT15Ct00" w:hAnsi="TT15Ct00" w:cs="TT15Ct00"/>
        </w:rPr>
        <w:t xml:space="preserve"> </w:t>
      </w:r>
      <w:r w:rsidR="006465FC">
        <w:t xml:space="preserve">watershed. Therefore, cupping is prevalent throughout the BLE mapping. </w:t>
      </w:r>
    </w:p>
    <w:p w14:paraId="6AD3E824" w14:textId="77777777" w:rsidR="008C7E8C" w:rsidRDefault="0062022C" w:rsidP="008C7E8C">
      <w:pPr>
        <w:keepNext/>
      </w:pPr>
      <w:r>
        <w:rPr>
          <w:noProof/>
        </w:rPr>
        <w:lastRenderedPageBreak/>
        <w:drawing>
          <wp:inline distT="0" distB="0" distL="0" distR="0" wp14:anchorId="1FD10B0E" wp14:editId="743A31A0">
            <wp:extent cx="5943600" cy="422211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3600" cy="4222115"/>
                    </a:xfrm>
                    <a:prstGeom prst="rect">
                      <a:avLst/>
                    </a:prstGeom>
                  </pic:spPr>
                </pic:pic>
              </a:graphicData>
            </a:graphic>
          </wp:inline>
        </w:drawing>
      </w:r>
    </w:p>
    <w:p w14:paraId="6B6F9F60" w14:textId="44AE844D" w:rsidR="003D6E9C" w:rsidRDefault="008C7E8C" w:rsidP="00051386">
      <w:pPr>
        <w:pStyle w:val="Caption"/>
        <w:spacing w:after="240"/>
        <w:jc w:val="center"/>
      </w:pPr>
      <w:bookmarkStart w:id="116" w:name="_Ref112798255"/>
      <w:bookmarkStart w:id="117" w:name="_Toc187681407"/>
      <w:r>
        <w:t xml:space="preserve">Figure </w:t>
      </w:r>
      <w:r>
        <w:fldChar w:fldCharType="begin"/>
      </w:r>
      <w:r>
        <w:instrText>SEQ Figure \* ARABIC</w:instrText>
      </w:r>
      <w:r>
        <w:fldChar w:fldCharType="separate"/>
      </w:r>
      <w:r w:rsidR="00354332">
        <w:rPr>
          <w:noProof/>
        </w:rPr>
        <w:t>20</w:t>
      </w:r>
      <w:r>
        <w:fldChar w:fldCharType="end"/>
      </w:r>
      <w:bookmarkEnd w:id="116"/>
      <w:r>
        <w:t xml:space="preserve">: </w:t>
      </w:r>
      <w:r w:rsidR="004813F3">
        <w:t xml:space="preserve">An Example of </w:t>
      </w:r>
      <w:r>
        <w:t>Cupping</w:t>
      </w:r>
      <w:r w:rsidR="00DD4D32">
        <w:t xml:space="preserve"> in 2D BLE Mapping</w:t>
      </w:r>
      <w:bookmarkEnd w:id="117"/>
    </w:p>
    <w:p w14:paraId="11FB8987" w14:textId="77777777" w:rsidR="00051386" w:rsidRDefault="00051386" w:rsidP="00051386">
      <w:pPr>
        <w:pStyle w:val="BodyText"/>
      </w:pPr>
    </w:p>
    <w:p w14:paraId="3714074F" w14:textId="7BCB8FA8" w:rsidR="00E969A2" w:rsidRPr="006A3A16" w:rsidRDefault="00E969A2" w:rsidP="00E969A2">
      <w:pPr>
        <w:pStyle w:val="Non-numbered-heading"/>
      </w:pPr>
      <w:r>
        <w:t xml:space="preserve">Crossing Profiles in the Inflow Hydrographs from the Middle Colorado HUC-8 Watershed </w:t>
      </w:r>
    </w:p>
    <w:p w14:paraId="57217E89" w14:textId="5F9F44ED" w:rsidR="00BB74A7" w:rsidRDefault="00402778" w:rsidP="006B2B93">
      <w:pPr>
        <w:pStyle w:val="BodyText"/>
      </w:pPr>
      <w:r>
        <w:t>Upstream of the Buchanan-LBJ</w:t>
      </w:r>
      <w:r w:rsidR="00916A3E">
        <w:t xml:space="preserve"> Lakes HUC-8 watershed is the Middle Colorado HUC-8 watershed. </w:t>
      </w:r>
      <w:r w:rsidR="00E06A78">
        <w:t>AtkinsRéalis</w:t>
      </w:r>
      <w:r w:rsidR="00916A3E">
        <w:t xml:space="preserve"> completed BLE assessments for the TWDB in both watersheds.</w:t>
      </w:r>
    </w:p>
    <w:p w14:paraId="5BB8D775" w14:textId="722CDAE0" w:rsidR="00BB74A7" w:rsidRPr="00A737D2" w:rsidRDefault="00916A3E" w:rsidP="006B2B93">
      <w:pPr>
        <w:pStyle w:val="BodyText"/>
      </w:pPr>
      <w:r>
        <w:t xml:space="preserve">The </w:t>
      </w:r>
      <w:r w:rsidR="007847A6">
        <w:t xml:space="preserve">most downstream domain in the Middle Colorado watershed is 0606_A9. This domain drains into domain </w:t>
      </w:r>
      <w:r w:rsidR="00C944B2">
        <w:t xml:space="preserve">0101_A1 </w:t>
      </w:r>
      <w:r w:rsidR="009033FF">
        <w:t xml:space="preserve">in the Buchanan-LBJ Lakes watershed. </w:t>
      </w:r>
      <w:r w:rsidR="004234BE">
        <w:t xml:space="preserve">The </w:t>
      </w:r>
      <w:r w:rsidR="00673275">
        <w:t xml:space="preserve">hydrographs for the </w:t>
      </w:r>
      <w:r w:rsidR="00D65D1D">
        <w:t xml:space="preserve">1% plus and the </w:t>
      </w:r>
      <w:r w:rsidR="00673275">
        <w:t>0.2%</w:t>
      </w:r>
      <w:r w:rsidR="00D65D1D">
        <w:t xml:space="preserve"> </w:t>
      </w:r>
      <w:r w:rsidR="00673275" w:rsidRPr="00A737D2">
        <w:t xml:space="preserve">events that exit domain 0606_A9 cross one another. </w:t>
      </w:r>
      <w:r w:rsidR="00424925" w:rsidRPr="00A737D2">
        <w:t>See</w:t>
      </w:r>
      <w:r w:rsidR="006B2B93">
        <w:t xml:space="preserve"> </w:t>
      </w:r>
      <w:r w:rsidR="006B2B93">
        <w:fldChar w:fldCharType="begin"/>
      </w:r>
      <w:r w:rsidR="006B2B93">
        <w:instrText xml:space="preserve"> REF _Ref143017777 \h </w:instrText>
      </w:r>
      <w:r w:rsidR="006B2B93">
        <w:fldChar w:fldCharType="separate"/>
      </w:r>
      <w:r w:rsidR="00354332">
        <w:t xml:space="preserve">Figure </w:t>
      </w:r>
      <w:r w:rsidR="00354332">
        <w:rPr>
          <w:noProof/>
        </w:rPr>
        <w:t>21</w:t>
      </w:r>
      <w:r w:rsidR="006B2B93">
        <w:fldChar w:fldCharType="end"/>
      </w:r>
      <w:r w:rsidR="00424925" w:rsidRPr="00A737D2">
        <w:t xml:space="preserve"> for details.</w:t>
      </w:r>
    </w:p>
    <w:p w14:paraId="6BE37929" w14:textId="58BEA3A7" w:rsidR="006B2B93" w:rsidRDefault="00F95542" w:rsidP="006B2B93">
      <w:pPr>
        <w:pStyle w:val="BodyText"/>
      </w:pPr>
      <w:r w:rsidRPr="00A737D2">
        <w:t xml:space="preserve">The Colorado River flows through the Middle Colorado watershed. </w:t>
      </w:r>
      <w:r w:rsidR="0038004A" w:rsidRPr="00A737D2">
        <w:t xml:space="preserve">Where the river enters the watershed is the </w:t>
      </w:r>
      <w:r w:rsidR="00E337AD" w:rsidRPr="00A737D2">
        <w:t xml:space="preserve">O.H. Ivie </w:t>
      </w:r>
      <w:r w:rsidR="000A4E99" w:rsidRPr="00A737D2">
        <w:t>R</w:t>
      </w:r>
      <w:r w:rsidR="00E337AD" w:rsidRPr="00A737D2">
        <w:t>eservoir. T</w:t>
      </w:r>
      <w:r w:rsidR="004D3C12" w:rsidRPr="00A737D2">
        <w:t xml:space="preserve">he peak flows </w:t>
      </w:r>
      <w:r w:rsidR="005A5FFD" w:rsidRPr="00A737D2">
        <w:t>that</w:t>
      </w:r>
      <w:r w:rsidR="004D3C12" w:rsidRPr="00A737D2">
        <w:t xml:space="preserve"> exit the </w:t>
      </w:r>
      <w:r w:rsidR="005A5FFD" w:rsidRPr="00A737D2">
        <w:t xml:space="preserve">reservoir and </w:t>
      </w:r>
      <w:r w:rsidR="00195BC6" w:rsidRPr="00A737D2">
        <w:t>continue along</w:t>
      </w:r>
      <w:r w:rsidR="005A5FFD" w:rsidRPr="00A737D2">
        <w:t xml:space="preserve"> the Colorado River were</w:t>
      </w:r>
      <w:r w:rsidR="004D3C12" w:rsidRPr="00A737D2">
        <w:t xml:space="preserve"> based on the InFRM’s WHA gage analysis of USGS g</w:t>
      </w:r>
      <w:r w:rsidR="004D3C12" w:rsidRPr="00A737D2">
        <w:rPr>
          <w:rFonts w:asciiTheme="minorHAnsi" w:eastAsiaTheme="minorEastAsia" w:hAnsiTheme="minorHAnsi" w:cstheme="minorHAnsi"/>
          <w:szCs w:val="20"/>
          <w:lang w:val="en-US"/>
        </w:rPr>
        <w:t>age 08136700 (Colorado River near Stacy, TX</w:t>
      </w:r>
      <w:r w:rsidR="004D3C12" w:rsidRPr="00A737D2">
        <w:t xml:space="preserve">). The 1% plus discharge computed by the gage analysis is higher than the 0.2% discharge </w:t>
      </w:r>
      <w:r w:rsidR="006B2B93">
        <w:t xml:space="preserve">as shown in </w:t>
      </w:r>
      <w:r w:rsidR="006B2B93">
        <w:fldChar w:fldCharType="begin"/>
      </w:r>
      <w:r w:rsidR="006B2B93">
        <w:instrText xml:space="preserve"> REF _Ref143028709 \h </w:instrText>
      </w:r>
      <w:r w:rsidR="006B2B93">
        <w:fldChar w:fldCharType="separate"/>
      </w:r>
      <w:r w:rsidR="00354332" w:rsidRPr="00A737D2">
        <w:t xml:space="preserve">Table </w:t>
      </w:r>
      <w:r w:rsidR="00354332">
        <w:rPr>
          <w:noProof/>
        </w:rPr>
        <w:t>22</w:t>
      </w:r>
      <w:r w:rsidR="006B2B93">
        <w:fldChar w:fldCharType="end"/>
      </w:r>
      <w:r w:rsidR="006B2B93">
        <w:t>.</w:t>
      </w:r>
    </w:p>
    <w:p w14:paraId="2F56E6D4" w14:textId="3EF232BE" w:rsidR="006B2B93" w:rsidRPr="00A737D2" w:rsidRDefault="006B2B93" w:rsidP="006B2B93">
      <w:pPr>
        <w:pStyle w:val="BodyText"/>
      </w:pPr>
    </w:p>
    <w:p w14:paraId="0CA5F1D2" w14:textId="44A13FE3" w:rsidR="00BC15F1" w:rsidRPr="00A737D2" w:rsidRDefault="00BC15F1" w:rsidP="00BB74A7">
      <w:pPr>
        <w:pStyle w:val="BodyText"/>
        <w:spacing w:before="0" w:after="200"/>
      </w:pPr>
    </w:p>
    <w:p w14:paraId="51A352FD" w14:textId="77777777" w:rsidR="00F57423" w:rsidRDefault="00F57423">
      <w:pPr>
        <w:rPr>
          <w:b/>
          <w:bCs/>
          <w:color w:val="4472C4" w:themeColor="accent1"/>
          <w:sz w:val="20"/>
          <w:szCs w:val="18"/>
        </w:rPr>
      </w:pPr>
      <w:bookmarkStart w:id="118" w:name="_Ref143016986"/>
      <w:r>
        <w:br w:type="page"/>
      </w:r>
    </w:p>
    <w:p w14:paraId="46A8E75C" w14:textId="147E3ABB" w:rsidR="00BC15F1" w:rsidRPr="00A737D2" w:rsidRDefault="005A5FFD" w:rsidP="00A737D2">
      <w:pPr>
        <w:pStyle w:val="Caption"/>
        <w:jc w:val="center"/>
      </w:pPr>
      <w:bookmarkStart w:id="119" w:name="_Ref143028709"/>
      <w:bookmarkStart w:id="120" w:name="_Toc187681383"/>
      <w:r w:rsidRPr="00A737D2">
        <w:lastRenderedPageBreak/>
        <w:t xml:space="preserve">Table </w:t>
      </w:r>
      <w:r>
        <w:fldChar w:fldCharType="begin"/>
      </w:r>
      <w:r>
        <w:instrText>SEQ Table \* ARABIC</w:instrText>
      </w:r>
      <w:r>
        <w:fldChar w:fldCharType="separate"/>
      </w:r>
      <w:r w:rsidR="00354332">
        <w:rPr>
          <w:noProof/>
        </w:rPr>
        <w:t>22</w:t>
      </w:r>
      <w:r>
        <w:fldChar w:fldCharType="end"/>
      </w:r>
      <w:bookmarkEnd w:id="118"/>
      <w:bookmarkEnd w:id="119"/>
      <w:r w:rsidRPr="00A737D2">
        <w:t xml:space="preserve">: </w:t>
      </w:r>
      <w:r w:rsidR="00BC15F1" w:rsidRPr="00A737D2">
        <w:t xml:space="preserve">InFRM Gage Analysis Summary for </w:t>
      </w:r>
      <w:r w:rsidR="00A5307D">
        <w:t xml:space="preserve">USGS </w:t>
      </w:r>
      <w:r w:rsidR="00BC15F1" w:rsidRPr="00A737D2">
        <w:t>Gage 08136700</w:t>
      </w:r>
      <w:bookmarkEnd w:id="120"/>
    </w:p>
    <w:tbl>
      <w:tblPr>
        <w:tblW w:w="4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2610"/>
      </w:tblGrid>
      <w:tr w:rsidR="00BC15F1" w:rsidRPr="005A6EA9" w14:paraId="6CBFC1C9" w14:textId="77777777" w:rsidTr="00E40CDE">
        <w:trPr>
          <w:trHeight w:val="342"/>
          <w:jc w:val="center"/>
        </w:trPr>
        <w:tc>
          <w:tcPr>
            <w:tcW w:w="4045" w:type="dxa"/>
            <w:gridSpan w:val="2"/>
            <w:shd w:val="clear" w:color="auto" w:fill="0070C0"/>
            <w:noWrap/>
            <w:vAlign w:val="center"/>
          </w:tcPr>
          <w:p w14:paraId="58C0851E" w14:textId="77777777" w:rsidR="00BC15F1" w:rsidRPr="005A6EA9" w:rsidRDefault="00BC15F1" w:rsidP="00AC4083">
            <w:pPr>
              <w:jc w:val="center"/>
              <w:rPr>
                <w:rFonts w:ascii="Calibri" w:hAnsi="Calibri" w:cs="Calibri"/>
                <w:color w:val="00B050"/>
                <w:sz w:val="20"/>
                <w:szCs w:val="20"/>
              </w:rPr>
            </w:pPr>
            <w:r w:rsidRPr="00E40CDE">
              <w:rPr>
                <w:rFonts w:ascii="Calibri" w:hAnsi="Calibri" w:cs="Calibri"/>
                <w:b/>
                <w:color w:val="FFFFFF" w:themeColor="background1"/>
                <w:sz w:val="20"/>
                <w:szCs w:val="20"/>
              </w:rPr>
              <w:t>InFRM WHA Gage Analysis</w:t>
            </w:r>
          </w:p>
        </w:tc>
      </w:tr>
      <w:tr w:rsidR="00BC15F1" w:rsidRPr="005A6EA9" w14:paraId="1801A541" w14:textId="77777777" w:rsidTr="00E40CDE">
        <w:trPr>
          <w:trHeight w:val="342"/>
          <w:jc w:val="center"/>
        </w:trPr>
        <w:tc>
          <w:tcPr>
            <w:tcW w:w="1435" w:type="dxa"/>
            <w:shd w:val="clear" w:color="auto" w:fill="0070C0"/>
            <w:noWrap/>
            <w:vAlign w:val="center"/>
          </w:tcPr>
          <w:p w14:paraId="137A3FD2" w14:textId="77777777" w:rsidR="00BC15F1" w:rsidRPr="00E40CDE" w:rsidRDefault="00BC15F1" w:rsidP="00E40CDE">
            <w:pPr>
              <w:spacing w:after="0" w:line="240" w:lineRule="auto"/>
              <w:jc w:val="center"/>
              <w:rPr>
                <w:rFonts w:ascii="Calibri" w:hAnsi="Calibri" w:cs="Calibri"/>
                <w:b/>
                <w:bCs/>
                <w:color w:val="FFFFFF" w:themeColor="background1"/>
                <w:sz w:val="20"/>
                <w:szCs w:val="20"/>
              </w:rPr>
            </w:pPr>
            <w:r w:rsidRPr="00E40CDE">
              <w:rPr>
                <w:rFonts w:ascii="Calibri" w:hAnsi="Calibri" w:cs="Calibri"/>
                <w:b/>
                <w:bCs/>
                <w:color w:val="FFFFFF" w:themeColor="background1"/>
                <w:sz w:val="20"/>
                <w:szCs w:val="20"/>
              </w:rPr>
              <w:t>AEP</w:t>
            </w:r>
          </w:p>
        </w:tc>
        <w:tc>
          <w:tcPr>
            <w:tcW w:w="2610" w:type="dxa"/>
            <w:shd w:val="clear" w:color="auto" w:fill="0070C0"/>
            <w:noWrap/>
            <w:vAlign w:val="center"/>
          </w:tcPr>
          <w:p w14:paraId="53EF223F" w14:textId="77777777" w:rsidR="00BC15F1" w:rsidRPr="00E40CDE" w:rsidRDefault="00BC15F1" w:rsidP="00E40CDE">
            <w:pPr>
              <w:spacing w:after="0" w:line="240" w:lineRule="auto"/>
              <w:jc w:val="center"/>
              <w:rPr>
                <w:rFonts w:ascii="Calibri" w:hAnsi="Calibri" w:cs="Calibri"/>
                <w:b/>
                <w:bCs/>
                <w:color w:val="FFFFFF" w:themeColor="background1"/>
                <w:sz w:val="20"/>
                <w:szCs w:val="20"/>
              </w:rPr>
            </w:pPr>
            <w:r w:rsidRPr="00E40CDE">
              <w:rPr>
                <w:b/>
                <w:bCs/>
                <w:color w:val="FFFFFF" w:themeColor="background1"/>
                <w:sz w:val="20"/>
                <w:szCs w:val="20"/>
              </w:rPr>
              <w:t>USGS gage 08136700 (</w:t>
            </w:r>
            <w:r w:rsidRPr="00E40CDE">
              <w:rPr>
                <w:rFonts w:ascii="Calibri" w:hAnsi="Calibri" w:cs="Calibri"/>
                <w:b/>
                <w:bCs/>
                <w:color w:val="FFFFFF" w:themeColor="background1"/>
                <w:sz w:val="20"/>
                <w:szCs w:val="20"/>
              </w:rPr>
              <w:t>Colorado River near Stacy)</w:t>
            </w:r>
          </w:p>
        </w:tc>
      </w:tr>
      <w:tr w:rsidR="00BC15F1" w:rsidRPr="005A6EA9" w14:paraId="2B4AF4A7" w14:textId="77777777" w:rsidTr="00AC4083">
        <w:trPr>
          <w:trHeight w:val="342"/>
          <w:jc w:val="center"/>
        </w:trPr>
        <w:tc>
          <w:tcPr>
            <w:tcW w:w="1435" w:type="dxa"/>
            <w:shd w:val="clear" w:color="auto" w:fill="auto"/>
            <w:noWrap/>
            <w:vAlign w:val="center"/>
            <w:hideMark/>
          </w:tcPr>
          <w:p w14:paraId="122D6457" w14:textId="77777777" w:rsidR="00BC15F1" w:rsidRPr="00E40CDE" w:rsidRDefault="00BC15F1" w:rsidP="00E40CDE">
            <w:pPr>
              <w:spacing w:after="0" w:line="240" w:lineRule="auto"/>
              <w:jc w:val="center"/>
              <w:rPr>
                <w:rFonts w:ascii="Calibri" w:hAnsi="Calibri" w:cs="Calibri"/>
                <w:sz w:val="20"/>
                <w:szCs w:val="20"/>
              </w:rPr>
            </w:pPr>
            <w:r w:rsidRPr="00E40CDE">
              <w:rPr>
                <w:rFonts w:ascii="Calibri" w:hAnsi="Calibri" w:cs="Calibri"/>
                <w:sz w:val="20"/>
                <w:szCs w:val="20"/>
              </w:rPr>
              <w:t>10%</w:t>
            </w:r>
          </w:p>
        </w:tc>
        <w:tc>
          <w:tcPr>
            <w:tcW w:w="2610" w:type="dxa"/>
            <w:shd w:val="clear" w:color="auto" w:fill="auto"/>
            <w:noWrap/>
            <w:hideMark/>
          </w:tcPr>
          <w:p w14:paraId="726F1A25" w14:textId="77777777" w:rsidR="00BC15F1" w:rsidRPr="00E40CDE" w:rsidRDefault="00BC15F1" w:rsidP="00E40CDE">
            <w:pPr>
              <w:spacing w:after="0" w:line="240" w:lineRule="auto"/>
              <w:jc w:val="center"/>
              <w:rPr>
                <w:rFonts w:ascii="Calibri" w:hAnsi="Calibri" w:cs="Calibri"/>
                <w:sz w:val="20"/>
                <w:szCs w:val="20"/>
              </w:rPr>
            </w:pPr>
            <w:r w:rsidRPr="00E40CDE">
              <w:rPr>
                <w:sz w:val="20"/>
                <w:szCs w:val="20"/>
              </w:rPr>
              <w:t>5,540</w:t>
            </w:r>
          </w:p>
        </w:tc>
      </w:tr>
      <w:tr w:rsidR="00BC15F1" w:rsidRPr="005A6EA9" w14:paraId="724CE987" w14:textId="77777777" w:rsidTr="00AC4083">
        <w:trPr>
          <w:trHeight w:val="342"/>
          <w:jc w:val="center"/>
        </w:trPr>
        <w:tc>
          <w:tcPr>
            <w:tcW w:w="1435" w:type="dxa"/>
            <w:shd w:val="clear" w:color="auto" w:fill="auto"/>
            <w:noWrap/>
            <w:vAlign w:val="center"/>
            <w:hideMark/>
          </w:tcPr>
          <w:p w14:paraId="75988434" w14:textId="77777777" w:rsidR="00BC15F1" w:rsidRPr="00E40CDE" w:rsidRDefault="00BC15F1" w:rsidP="00E40CDE">
            <w:pPr>
              <w:spacing w:after="0" w:line="240" w:lineRule="auto"/>
              <w:jc w:val="center"/>
              <w:rPr>
                <w:rFonts w:ascii="Calibri" w:hAnsi="Calibri" w:cs="Calibri"/>
                <w:sz w:val="20"/>
                <w:szCs w:val="20"/>
              </w:rPr>
            </w:pPr>
            <w:r w:rsidRPr="00E40CDE">
              <w:rPr>
                <w:rFonts w:ascii="Calibri" w:hAnsi="Calibri" w:cs="Calibri"/>
                <w:sz w:val="20"/>
                <w:szCs w:val="20"/>
              </w:rPr>
              <w:t>4%</w:t>
            </w:r>
          </w:p>
        </w:tc>
        <w:tc>
          <w:tcPr>
            <w:tcW w:w="2610" w:type="dxa"/>
            <w:shd w:val="clear" w:color="auto" w:fill="auto"/>
            <w:noWrap/>
            <w:hideMark/>
          </w:tcPr>
          <w:p w14:paraId="7714C16A" w14:textId="77777777" w:rsidR="00BC15F1" w:rsidRPr="00E40CDE" w:rsidRDefault="00BC15F1" w:rsidP="00E40CDE">
            <w:pPr>
              <w:spacing w:after="0" w:line="240" w:lineRule="auto"/>
              <w:jc w:val="center"/>
              <w:rPr>
                <w:rFonts w:ascii="Calibri" w:hAnsi="Calibri" w:cs="Calibri"/>
                <w:sz w:val="20"/>
                <w:szCs w:val="20"/>
              </w:rPr>
            </w:pPr>
            <w:r w:rsidRPr="00E40CDE">
              <w:rPr>
                <w:sz w:val="20"/>
                <w:szCs w:val="20"/>
              </w:rPr>
              <w:t>12,000</w:t>
            </w:r>
          </w:p>
        </w:tc>
      </w:tr>
      <w:tr w:rsidR="00BC15F1" w:rsidRPr="005A6EA9" w14:paraId="2282F7E6" w14:textId="77777777" w:rsidTr="00AC4083">
        <w:trPr>
          <w:trHeight w:val="342"/>
          <w:jc w:val="center"/>
        </w:trPr>
        <w:tc>
          <w:tcPr>
            <w:tcW w:w="1435" w:type="dxa"/>
            <w:shd w:val="clear" w:color="auto" w:fill="auto"/>
            <w:noWrap/>
            <w:vAlign w:val="center"/>
            <w:hideMark/>
          </w:tcPr>
          <w:p w14:paraId="0BA7E126" w14:textId="77777777" w:rsidR="00BC15F1" w:rsidRPr="00E40CDE" w:rsidRDefault="00BC15F1" w:rsidP="00E40CDE">
            <w:pPr>
              <w:spacing w:after="0" w:line="240" w:lineRule="auto"/>
              <w:jc w:val="center"/>
              <w:rPr>
                <w:rFonts w:ascii="Calibri" w:hAnsi="Calibri" w:cs="Calibri"/>
                <w:sz w:val="20"/>
                <w:szCs w:val="20"/>
              </w:rPr>
            </w:pPr>
            <w:r w:rsidRPr="00E40CDE">
              <w:rPr>
                <w:rFonts w:ascii="Calibri" w:hAnsi="Calibri" w:cs="Calibri"/>
                <w:sz w:val="20"/>
                <w:szCs w:val="20"/>
              </w:rPr>
              <w:t>2%</w:t>
            </w:r>
          </w:p>
        </w:tc>
        <w:tc>
          <w:tcPr>
            <w:tcW w:w="2610" w:type="dxa"/>
            <w:shd w:val="clear" w:color="auto" w:fill="auto"/>
            <w:noWrap/>
            <w:hideMark/>
          </w:tcPr>
          <w:p w14:paraId="42752115" w14:textId="77777777" w:rsidR="00BC15F1" w:rsidRPr="00E40CDE" w:rsidRDefault="00BC15F1" w:rsidP="00E40CDE">
            <w:pPr>
              <w:spacing w:after="0" w:line="240" w:lineRule="auto"/>
              <w:jc w:val="center"/>
              <w:rPr>
                <w:rFonts w:ascii="Calibri" w:hAnsi="Calibri" w:cs="Calibri"/>
                <w:sz w:val="20"/>
                <w:szCs w:val="20"/>
              </w:rPr>
            </w:pPr>
            <w:r w:rsidRPr="00E40CDE">
              <w:rPr>
                <w:sz w:val="20"/>
                <w:szCs w:val="20"/>
              </w:rPr>
              <w:t>19,600</w:t>
            </w:r>
          </w:p>
        </w:tc>
      </w:tr>
      <w:tr w:rsidR="00BC15F1" w:rsidRPr="005A6EA9" w14:paraId="45B2CD93" w14:textId="77777777" w:rsidTr="00AC4083">
        <w:trPr>
          <w:trHeight w:val="342"/>
          <w:jc w:val="center"/>
        </w:trPr>
        <w:tc>
          <w:tcPr>
            <w:tcW w:w="1435" w:type="dxa"/>
            <w:shd w:val="clear" w:color="auto" w:fill="auto"/>
            <w:noWrap/>
            <w:vAlign w:val="center"/>
            <w:hideMark/>
          </w:tcPr>
          <w:p w14:paraId="156D0128" w14:textId="77777777" w:rsidR="00BC15F1" w:rsidRPr="00E40CDE" w:rsidRDefault="00BC15F1" w:rsidP="00E40CDE">
            <w:pPr>
              <w:spacing w:after="0" w:line="240" w:lineRule="auto"/>
              <w:jc w:val="center"/>
              <w:rPr>
                <w:rFonts w:ascii="Calibri" w:hAnsi="Calibri" w:cs="Calibri"/>
                <w:sz w:val="20"/>
                <w:szCs w:val="20"/>
              </w:rPr>
            </w:pPr>
            <w:r w:rsidRPr="00E40CDE">
              <w:rPr>
                <w:rFonts w:ascii="Calibri" w:hAnsi="Calibri" w:cs="Calibri"/>
                <w:sz w:val="20"/>
                <w:szCs w:val="20"/>
              </w:rPr>
              <w:t>1%</w:t>
            </w:r>
          </w:p>
        </w:tc>
        <w:tc>
          <w:tcPr>
            <w:tcW w:w="2610" w:type="dxa"/>
            <w:shd w:val="clear" w:color="auto" w:fill="auto"/>
            <w:noWrap/>
            <w:hideMark/>
          </w:tcPr>
          <w:p w14:paraId="11D223C4" w14:textId="77777777" w:rsidR="00BC15F1" w:rsidRPr="00E40CDE" w:rsidRDefault="00BC15F1" w:rsidP="00E40CDE">
            <w:pPr>
              <w:spacing w:after="0" w:line="240" w:lineRule="auto"/>
              <w:jc w:val="center"/>
              <w:rPr>
                <w:rFonts w:ascii="Calibri" w:hAnsi="Calibri" w:cs="Calibri"/>
                <w:sz w:val="20"/>
                <w:szCs w:val="20"/>
              </w:rPr>
            </w:pPr>
            <w:r w:rsidRPr="00E40CDE">
              <w:rPr>
                <w:sz w:val="20"/>
                <w:szCs w:val="20"/>
              </w:rPr>
              <w:t>30,300</w:t>
            </w:r>
          </w:p>
        </w:tc>
      </w:tr>
      <w:tr w:rsidR="00BC15F1" w:rsidRPr="005A6EA9" w14:paraId="6E25669D" w14:textId="77777777" w:rsidTr="00AC4083">
        <w:trPr>
          <w:trHeight w:val="342"/>
          <w:jc w:val="center"/>
        </w:trPr>
        <w:tc>
          <w:tcPr>
            <w:tcW w:w="1435" w:type="dxa"/>
            <w:shd w:val="clear" w:color="auto" w:fill="auto"/>
            <w:noWrap/>
            <w:vAlign w:val="center"/>
            <w:hideMark/>
          </w:tcPr>
          <w:p w14:paraId="77856328" w14:textId="77777777" w:rsidR="00BC15F1" w:rsidRPr="00E40CDE" w:rsidRDefault="00BC15F1" w:rsidP="00E40CDE">
            <w:pPr>
              <w:spacing w:after="0" w:line="240" w:lineRule="auto"/>
              <w:jc w:val="center"/>
              <w:rPr>
                <w:rFonts w:ascii="Calibri" w:hAnsi="Calibri" w:cs="Calibri"/>
                <w:sz w:val="20"/>
                <w:szCs w:val="20"/>
              </w:rPr>
            </w:pPr>
            <w:r w:rsidRPr="00E40CDE">
              <w:rPr>
                <w:rFonts w:ascii="Calibri" w:hAnsi="Calibri" w:cs="Calibri"/>
                <w:sz w:val="20"/>
                <w:szCs w:val="20"/>
              </w:rPr>
              <w:t>0.2%</w:t>
            </w:r>
          </w:p>
        </w:tc>
        <w:tc>
          <w:tcPr>
            <w:tcW w:w="2610" w:type="dxa"/>
            <w:shd w:val="clear" w:color="auto" w:fill="auto"/>
            <w:noWrap/>
            <w:hideMark/>
          </w:tcPr>
          <w:p w14:paraId="5339DECE" w14:textId="77777777" w:rsidR="00BC15F1" w:rsidRPr="00E40CDE" w:rsidRDefault="00BC15F1" w:rsidP="00E40CDE">
            <w:pPr>
              <w:spacing w:after="0" w:line="240" w:lineRule="auto"/>
              <w:jc w:val="center"/>
              <w:rPr>
                <w:rFonts w:ascii="Calibri" w:hAnsi="Calibri" w:cs="Calibri"/>
                <w:sz w:val="20"/>
                <w:szCs w:val="20"/>
              </w:rPr>
            </w:pPr>
            <w:r w:rsidRPr="00E40CDE">
              <w:rPr>
                <w:sz w:val="20"/>
                <w:szCs w:val="20"/>
              </w:rPr>
              <w:t>71,500</w:t>
            </w:r>
          </w:p>
        </w:tc>
      </w:tr>
      <w:tr w:rsidR="00BC15F1" w:rsidRPr="005A6EA9" w14:paraId="310F7279" w14:textId="77777777" w:rsidTr="00AC4083">
        <w:trPr>
          <w:trHeight w:val="342"/>
          <w:jc w:val="center"/>
        </w:trPr>
        <w:tc>
          <w:tcPr>
            <w:tcW w:w="1435" w:type="dxa"/>
            <w:shd w:val="clear" w:color="auto" w:fill="auto"/>
            <w:noWrap/>
            <w:vAlign w:val="center"/>
            <w:hideMark/>
          </w:tcPr>
          <w:p w14:paraId="2BDE96D0" w14:textId="77777777" w:rsidR="00BC15F1" w:rsidRPr="00E40CDE" w:rsidRDefault="00BC15F1" w:rsidP="00E40CDE">
            <w:pPr>
              <w:spacing w:after="0" w:line="240" w:lineRule="auto"/>
              <w:jc w:val="center"/>
              <w:rPr>
                <w:rFonts w:ascii="Calibri" w:hAnsi="Calibri" w:cs="Calibri"/>
                <w:sz w:val="20"/>
                <w:szCs w:val="20"/>
              </w:rPr>
            </w:pPr>
            <w:r w:rsidRPr="00E40CDE">
              <w:rPr>
                <w:rFonts w:ascii="Calibri" w:hAnsi="Calibri" w:cs="Calibri"/>
                <w:sz w:val="20"/>
                <w:szCs w:val="20"/>
              </w:rPr>
              <w:t xml:space="preserve">1% plus </w:t>
            </w:r>
          </w:p>
        </w:tc>
        <w:tc>
          <w:tcPr>
            <w:tcW w:w="2610" w:type="dxa"/>
            <w:shd w:val="clear" w:color="auto" w:fill="auto"/>
            <w:noWrap/>
            <w:hideMark/>
          </w:tcPr>
          <w:p w14:paraId="154C741E" w14:textId="5DE7E183" w:rsidR="00BC15F1" w:rsidRPr="00E40CDE" w:rsidRDefault="00BC15F1" w:rsidP="00E40CDE">
            <w:pPr>
              <w:spacing w:after="0" w:line="240" w:lineRule="auto"/>
              <w:jc w:val="center"/>
              <w:rPr>
                <w:rFonts w:ascii="Calibri" w:hAnsi="Calibri" w:cs="Calibri"/>
                <w:sz w:val="20"/>
                <w:szCs w:val="20"/>
              </w:rPr>
            </w:pPr>
            <w:r w:rsidRPr="00E40CDE">
              <w:rPr>
                <w:sz w:val="20"/>
                <w:szCs w:val="20"/>
              </w:rPr>
              <w:t>160,000</w:t>
            </w:r>
          </w:p>
        </w:tc>
      </w:tr>
      <w:tr w:rsidR="00BC15F1" w:rsidRPr="005A6EA9" w14:paraId="4CDE6783" w14:textId="77777777" w:rsidTr="00AC4083">
        <w:trPr>
          <w:trHeight w:val="342"/>
          <w:jc w:val="center"/>
        </w:trPr>
        <w:tc>
          <w:tcPr>
            <w:tcW w:w="1435" w:type="dxa"/>
            <w:shd w:val="clear" w:color="auto" w:fill="auto"/>
            <w:noWrap/>
            <w:vAlign w:val="center"/>
            <w:hideMark/>
          </w:tcPr>
          <w:p w14:paraId="38A7620D" w14:textId="77777777" w:rsidR="00BC15F1" w:rsidRPr="00E40CDE" w:rsidRDefault="00BC15F1" w:rsidP="00E40CDE">
            <w:pPr>
              <w:spacing w:after="0" w:line="240" w:lineRule="auto"/>
              <w:jc w:val="center"/>
              <w:rPr>
                <w:rFonts w:ascii="Calibri" w:hAnsi="Calibri" w:cs="Calibri"/>
                <w:sz w:val="20"/>
                <w:szCs w:val="20"/>
              </w:rPr>
            </w:pPr>
            <w:r w:rsidRPr="00E40CDE">
              <w:rPr>
                <w:rFonts w:ascii="Calibri" w:hAnsi="Calibri" w:cs="Calibri"/>
                <w:sz w:val="20"/>
                <w:szCs w:val="20"/>
              </w:rPr>
              <w:t xml:space="preserve">1% minus </w:t>
            </w:r>
          </w:p>
        </w:tc>
        <w:tc>
          <w:tcPr>
            <w:tcW w:w="2610" w:type="dxa"/>
            <w:shd w:val="clear" w:color="auto" w:fill="auto"/>
            <w:noWrap/>
            <w:hideMark/>
          </w:tcPr>
          <w:p w14:paraId="08695B40" w14:textId="3EC62E48" w:rsidR="00BC15F1" w:rsidRPr="00E40CDE" w:rsidRDefault="00BC15F1" w:rsidP="00E40CDE">
            <w:pPr>
              <w:spacing w:after="0" w:line="240" w:lineRule="auto"/>
              <w:jc w:val="center"/>
              <w:rPr>
                <w:rFonts w:ascii="Calibri" w:hAnsi="Calibri" w:cs="Calibri"/>
                <w:sz w:val="20"/>
                <w:szCs w:val="20"/>
              </w:rPr>
            </w:pPr>
            <w:r w:rsidRPr="00E40CDE">
              <w:rPr>
                <w:sz w:val="20"/>
                <w:szCs w:val="20"/>
              </w:rPr>
              <w:t>11,700</w:t>
            </w:r>
          </w:p>
        </w:tc>
      </w:tr>
    </w:tbl>
    <w:p w14:paraId="01BFFB26" w14:textId="7D28EDD4" w:rsidR="0030243A" w:rsidRPr="00A5307D" w:rsidRDefault="00BC15F1" w:rsidP="008C3A8F">
      <w:pPr>
        <w:pStyle w:val="BodyText"/>
      </w:pPr>
      <w:r w:rsidRPr="00A5307D">
        <w:t xml:space="preserve">The 0.2% point rainfall totals in the </w:t>
      </w:r>
      <w:r w:rsidR="00F006AA" w:rsidRPr="00A5307D">
        <w:t xml:space="preserve">Middle Colorado </w:t>
      </w:r>
      <w:r w:rsidRPr="00A5307D">
        <w:t xml:space="preserve">watershed are higher than the 1% plus rainfall totals. </w:t>
      </w:r>
      <w:r w:rsidR="005B6F54" w:rsidRPr="00A5307D">
        <w:t xml:space="preserve">Runoff from the local rainfall enters the river before the peak flows out of the reservoir arrive. </w:t>
      </w:r>
      <w:r w:rsidRPr="00A5307D">
        <w:t xml:space="preserve">As a result, </w:t>
      </w:r>
      <w:r w:rsidR="00954398" w:rsidRPr="00A5307D">
        <w:t xml:space="preserve">earlier in the model simulation, the 0.2% discharges are higher than the 1% plus discharges. Later in the model run, once the peak flows arrive from the reservoir, these profiles cross and the </w:t>
      </w:r>
      <w:r w:rsidR="00A42E5C" w:rsidRPr="00A5307D">
        <w:t>1% plus discharges are higher than the 0.2% discharge</w:t>
      </w:r>
      <w:r w:rsidR="00987B2E" w:rsidRPr="00A5307D">
        <w:t xml:space="preserve">s, as shown in </w:t>
      </w:r>
      <w:r w:rsidR="008C1467" w:rsidRPr="00A5307D">
        <w:fldChar w:fldCharType="begin"/>
      </w:r>
      <w:r w:rsidR="008C1467" w:rsidRPr="00A5307D">
        <w:instrText xml:space="preserve"> REF _Ref143017777 \h </w:instrText>
      </w:r>
      <w:r w:rsidR="008C1467" w:rsidRPr="00A5307D">
        <w:fldChar w:fldCharType="separate"/>
      </w:r>
      <w:r w:rsidR="00354332">
        <w:t xml:space="preserve">Figure </w:t>
      </w:r>
      <w:r w:rsidR="00354332">
        <w:rPr>
          <w:noProof/>
        </w:rPr>
        <w:t>21</w:t>
      </w:r>
      <w:r w:rsidR="008C1467" w:rsidRPr="00A5307D">
        <w:fldChar w:fldCharType="end"/>
      </w:r>
      <w:r w:rsidR="008C1467" w:rsidRPr="00A5307D">
        <w:t>.</w:t>
      </w:r>
    </w:p>
    <w:p w14:paraId="144E7079" w14:textId="77777777" w:rsidR="008C1467" w:rsidRDefault="008C1467" w:rsidP="00BC15F1">
      <w:pPr>
        <w:pStyle w:val="BodyText"/>
        <w:jc w:val="center"/>
        <w:rPr>
          <w:color w:val="00B050"/>
        </w:rPr>
      </w:pPr>
    </w:p>
    <w:p w14:paraId="2F096DCC" w14:textId="35EB05E8" w:rsidR="00BC15F1" w:rsidRDefault="00BC15F1" w:rsidP="00BC15F1">
      <w:pPr>
        <w:pStyle w:val="BodyText"/>
        <w:jc w:val="center"/>
        <w:rPr>
          <w:color w:val="00B050"/>
        </w:rPr>
      </w:pPr>
      <w:r>
        <w:rPr>
          <w:noProof/>
        </w:rPr>
        <w:drawing>
          <wp:inline distT="0" distB="0" distL="0" distR="0" wp14:anchorId="17C5F18B" wp14:editId="570CD4C2">
            <wp:extent cx="5943600" cy="3260725"/>
            <wp:effectExtent l="19050" t="19050" r="19050" b="158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3600" cy="3260725"/>
                    </a:xfrm>
                    <a:prstGeom prst="rect">
                      <a:avLst/>
                    </a:prstGeom>
                    <a:ln>
                      <a:solidFill>
                        <a:schemeClr val="tx1"/>
                      </a:solidFill>
                    </a:ln>
                  </pic:spPr>
                </pic:pic>
              </a:graphicData>
            </a:graphic>
          </wp:inline>
        </w:drawing>
      </w:r>
    </w:p>
    <w:p w14:paraId="3521BF42" w14:textId="26535D3E" w:rsidR="00843668" w:rsidRDefault="00843668" w:rsidP="00843668">
      <w:pPr>
        <w:pStyle w:val="Caption"/>
        <w:jc w:val="center"/>
      </w:pPr>
      <w:bookmarkStart w:id="121" w:name="_Ref143017777"/>
      <w:bookmarkStart w:id="122" w:name="_Toc187681408"/>
      <w:r>
        <w:t xml:space="preserve">Figure </w:t>
      </w:r>
      <w:r>
        <w:fldChar w:fldCharType="begin"/>
      </w:r>
      <w:r>
        <w:instrText>SEQ Figure \* ARABIC</w:instrText>
      </w:r>
      <w:r>
        <w:fldChar w:fldCharType="separate"/>
      </w:r>
      <w:r w:rsidR="00354332">
        <w:rPr>
          <w:noProof/>
        </w:rPr>
        <w:t>21</w:t>
      </w:r>
      <w:r>
        <w:fldChar w:fldCharType="end"/>
      </w:r>
      <w:bookmarkEnd w:id="121"/>
      <w:r>
        <w:t>: Crossing Hydrographs at the Outlet of the Middle Colorado HUC-8 Watershed</w:t>
      </w:r>
      <w:bookmarkEnd w:id="122"/>
    </w:p>
    <w:p w14:paraId="725A2579" w14:textId="54C28DB3" w:rsidR="00983EBF" w:rsidRDefault="008C1467" w:rsidP="008A1EB2">
      <w:pPr>
        <w:pStyle w:val="BodyText"/>
      </w:pPr>
      <w:r>
        <w:t xml:space="preserve">This phenomenon occurs along the length of the Colorado River in the Middle Colorado </w:t>
      </w:r>
      <w:r w:rsidR="008716B9">
        <w:t>watershed. As a result, the hydrographs for the Colo</w:t>
      </w:r>
      <w:r w:rsidR="00C21FF7">
        <w:t xml:space="preserve">rado River for the 1% plus and 0.2% events that enter the Buchanan-LBJ Lakes watershed also cross, leading to crossing profiles </w:t>
      </w:r>
      <w:r w:rsidR="00181E6B">
        <w:t>in th</w:t>
      </w:r>
      <w:r w:rsidR="00F85B1C">
        <w:t>e</w:t>
      </w:r>
      <w:r w:rsidR="00181E6B">
        <w:t xml:space="preserve"> Buchanan-LBJ Lakes watershed as well in domain</w:t>
      </w:r>
      <w:r w:rsidR="00F31394">
        <w:t xml:space="preserve">s </w:t>
      </w:r>
      <w:r w:rsidR="00F85B1C">
        <w:t xml:space="preserve"> 0101_A2 and 0102_A3. At the downstream end of domain 0102_A3 is </w:t>
      </w:r>
      <w:r w:rsidR="00853C2E">
        <w:t xml:space="preserve">Lake Buchanan, which drains into domain </w:t>
      </w:r>
      <w:r w:rsidR="00E30D6D">
        <w:t>0104_A6.</w:t>
      </w:r>
      <w:r w:rsidR="00A96B70">
        <w:t xml:space="preserve"> </w:t>
      </w:r>
      <w:r w:rsidR="00C51BAD">
        <w:t>Because of Buchanan Dam</w:t>
      </w:r>
      <w:r w:rsidR="00270B14">
        <w:t>,</w:t>
      </w:r>
      <w:r w:rsidR="00C51BAD">
        <w:t xml:space="preserve"> at the downstream end of Lake Buchanan, the </w:t>
      </w:r>
      <w:r w:rsidR="00C51BAD">
        <w:lastRenderedPageBreak/>
        <w:t>discharges from domain 0101_A3 into domain 0104_A6 have been decoupled from one another. Therefore, downstream of Buchanan Dam, the profiles for the 1% plus and 0.2% events no longer cross one another.</w:t>
      </w:r>
    </w:p>
    <w:p w14:paraId="39C04098" w14:textId="52863350" w:rsidR="00983EBF" w:rsidRPr="00A64288" w:rsidRDefault="00983EBF" w:rsidP="00F57423">
      <w:pPr>
        <w:pStyle w:val="Non-numbered-heading"/>
      </w:pPr>
      <w:r w:rsidRPr="00A64288">
        <w:t>High Water Surface Elevations at the Wirtz Dam (Lake LBJ) and Buchanan Dam (Buchanan Lake)</w:t>
      </w:r>
    </w:p>
    <w:p w14:paraId="34FAEEDD" w14:textId="307445E9" w:rsidR="00983EBF" w:rsidRDefault="005875D1" w:rsidP="008A1EB2">
      <w:pPr>
        <w:pStyle w:val="BodyText"/>
      </w:pPr>
      <w:r>
        <w:t xml:space="preserve">Subsection </w:t>
      </w:r>
      <w:r>
        <w:fldChar w:fldCharType="begin"/>
      </w:r>
      <w:r>
        <w:instrText xml:space="preserve"> REF _Ref143020743 \r \h </w:instrText>
      </w:r>
      <w:r>
        <w:fldChar w:fldCharType="separate"/>
      </w:r>
      <w:r w:rsidR="00354332">
        <w:t>1.2.5</w:t>
      </w:r>
      <w:r>
        <w:fldChar w:fldCharType="end"/>
      </w:r>
      <w:r>
        <w:t xml:space="preserve"> discusse</w:t>
      </w:r>
      <w:r w:rsidR="009A1B12">
        <w:t>s</w:t>
      </w:r>
      <w:r>
        <w:t xml:space="preserve"> the modeling approaches </w:t>
      </w:r>
      <w:r w:rsidR="00181C86">
        <w:t>for Lake LBJ (Wirtz Dam) and Lake Buchanan (Buchanan Dam). Due to reasons described there, the BLE models overpredict</w:t>
      </w:r>
      <w:r w:rsidR="009A1B12">
        <w:t>ed</w:t>
      </w:r>
      <w:r w:rsidR="00181C86">
        <w:t xml:space="preserve"> the runoff volumes that enter</w:t>
      </w:r>
      <w:r w:rsidR="009A1B12">
        <w:t>ed</w:t>
      </w:r>
      <w:r w:rsidR="00181C86">
        <w:t xml:space="preserve"> the lakes. </w:t>
      </w:r>
      <w:r w:rsidR="00041867">
        <w:t xml:space="preserve"> See this subsection for details about this issue and for a description of how the dams were modeled to accommodate these large runoff volumes. </w:t>
      </w:r>
    </w:p>
    <w:p w14:paraId="1FB9FB25" w14:textId="3C39BBD0" w:rsidR="006A13FE" w:rsidRDefault="006A13FE" w:rsidP="003E211D">
      <w:pPr>
        <w:pStyle w:val="Non-numbered-heading"/>
      </w:pPr>
      <w:r>
        <w:t>Crossing Profiles in the Perimeter BC Lines</w:t>
      </w:r>
    </w:p>
    <w:p w14:paraId="19585A00" w14:textId="5ACD2BE5" w:rsidR="006A13FE" w:rsidRDefault="00CF76C8" w:rsidP="008A1EB2">
      <w:pPr>
        <w:pStyle w:val="BodyText"/>
        <w:rPr>
          <w:rFonts w:ascii="TT163t00" w:hAnsi="TT163t00" w:cs="TT163t00"/>
        </w:rPr>
      </w:pPr>
      <w:r>
        <w:t>When establ</w:t>
      </w:r>
      <w:r w:rsidR="00F92667">
        <w:t xml:space="preserve">ishing the </w:t>
      </w:r>
      <w:r>
        <w:t>exten</w:t>
      </w:r>
      <w:r w:rsidR="00F92667">
        <w:t>t</w:t>
      </w:r>
      <w:r>
        <w:t>s of eac</w:t>
      </w:r>
      <w:r w:rsidR="00F92667">
        <w:t>h</w:t>
      </w:r>
      <w:r>
        <w:t xml:space="preserve"> model</w:t>
      </w:r>
      <w:r w:rsidR="003E211D">
        <w:t xml:space="preserve"> domain</w:t>
      </w:r>
      <w:r w:rsidR="00F92667">
        <w:t>, a</w:t>
      </w:r>
      <w:r w:rsidR="00F92667" w:rsidRPr="008B7D28">
        <w:rPr>
          <w:rFonts w:ascii="TT163t00" w:hAnsi="TT163t00" w:cs="TT163t00"/>
        </w:rPr>
        <w:t xml:space="preserve"> buffer of 1,000 feet was applied to </w:t>
      </w:r>
      <w:r w:rsidR="00F92667">
        <w:rPr>
          <w:rFonts w:ascii="TT163t00" w:hAnsi="TT163t00" w:cs="TT163t00"/>
        </w:rPr>
        <w:t xml:space="preserve">each HUC-10 watershed </w:t>
      </w:r>
      <w:r w:rsidR="00F92667" w:rsidRPr="008B7D28">
        <w:rPr>
          <w:rFonts w:ascii="TT163t00" w:hAnsi="TT163t00" w:cs="TT163t00"/>
        </w:rPr>
        <w:t>boundary to create overlapping domain boundaries</w:t>
      </w:r>
      <w:r w:rsidR="00F92667">
        <w:rPr>
          <w:rFonts w:ascii="TT163t00" w:hAnsi="TT163t00" w:cs="TT163t00"/>
        </w:rPr>
        <w:t>. The purpose of the</w:t>
      </w:r>
      <w:r w:rsidR="00F442D5">
        <w:rPr>
          <w:rFonts w:ascii="TT163t00" w:hAnsi="TT163t00" w:cs="TT163t00"/>
        </w:rPr>
        <w:t>se</w:t>
      </w:r>
      <w:r w:rsidR="00F92667">
        <w:rPr>
          <w:rFonts w:ascii="TT163t00" w:hAnsi="TT163t00" w:cs="TT163t00"/>
        </w:rPr>
        <w:t xml:space="preserve"> overlap areas was to facilitate clean </w:t>
      </w:r>
      <w:r w:rsidR="00F92667" w:rsidRPr="008B7D28">
        <w:rPr>
          <w:rFonts w:ascii="TT163t00" w:hAnsi="TT163t00" w:cs="TT163t00"/>
        </w:rPr>
        <w:t xml:space="preserve">floodplain and BFE transitions between </w:t>
      </w:r>
      <w:r w:rsidR="00F442D5">
        <w:rPr>
          <w:rFonts w:ascii="TT163t00" w:hAnsi="TT163t00" w:cs="TT163t00"/>
        </w:rPr>
        <w:t>domain</w:t>
      </w:r>
      <w:r w:rsidR="00BF1535">
        <w:rPr>
          <w:rFonts w:ascii="TT163t00" w:hAnsi="TT163t00" w:cs="TT163t00"/>
        </w:rPr>
        <w:t>s</w:t>
      </w:r>
      <w:r w:rsidR="00F92667" w:rsidRPr="00106652">
        <w:rPr>
          <w:rFonts w:ascii="TT163t00" w:hAnsi="TT163t00" w:cs="TT163t00"/>
        </w:rPr>
        <w:t>, to capture</w:t>
      </w:r>
      <w:r w:rsidR="00F92667">
        <w:rPr>
          <w:rFonts w:ascii="TT163t00" w:hAnsi="TT163t00" w:cs="TT163t00"/>
        </w:rPr>
        <w:t xml:space="preserve"> the</w:t>
      </w:r>
      <w:r w:rsidR="00F92667" w:rsidRPr="00106652">
        <w:rPr>
          <w:rFonts w:ascii="TT163t00" w:hAnsi="TT163t00" w:cs="TT163t00"/>
        </w:rPr>
        <w:t xml:space="preserve"> full extent of the floodplain within the watershed, and to minimize the impact of model boun</w:t>
      </w:r>
      <w:r w:rsidR="00F92667">
        <w:rPr>
          <w:rFonts w:ascii="TT163t00" w:hAnsi="TT163t00" w:cs="TT163t00"/>
        </w:rPr>
        <w:t>dary conditions on model results</w:t>
      </w:r>
      <w:r w:rsidR="00F92667" w:rsidRPr="008B7D28">
        <w:rPr>
          <w:rFonts w:ascii="TT163t00" w:hAnsi="TT163t00" w:cs="TT163t00"/>
        </w:rPr>
        <w:t>.</w:t>
      </w:r>
      <w:r w:rsidR="00F92667">
        <w:rPr>
          <w:rFonts w:ascii="TT163t00" w:hAnsi="TT163t00" w:cs="TT163t00"/>
        </w:rPr>
        <w:t xml:space="preserve"> </w:t>
      </w:r>
    </w:p>
    <w:p w14:paraId="6B6D47C1" w14:textId="449327F4" w:rsidR="0000674F" w:rsidRDefault="0000674F" w:rsidP="008A1EB2">
      <w:pPr>
        <w:pStyle w:val="BodyText"/>
        <w:rPr>
          <w:rFonts w:ascii="TT163t00" w:hAnsi="TT163t00" w:cs="TT163t00"/>
        </w:rPr>
      </w:pPr>
      <w:r>
        <w:rPr>
          <w:rFonts w:ascii="TT163t00" w:hAnsi="TT163t00" w:cs="TT163t00"/>
        </w:rPr>
        <w:t xml:space="preserve">BC lines were placed around the perimeter of the buffered domain. </w:t>
      </w:r>
      <w:r w:rsidR="00EE1258">
        <w:rPr>
          <w:rFonts w:ascii="TT163t00" w:hAnsi="TT163t00" w:cs="TT163t00"/>
        </w:rPr>
        <w:t>Breakout area</w:t>
      </w:r>
      <w:r w:rsidR="00D86E64">
        <w:rPr>
          <w:rFonts w:ascii="TT163t00" w:hAnsi="TT163t00" w:cs="TT163t00"/>
        </w:rPr>
        <w:t>s</w:t>
      </w:r>
      <w:r w:rsidR="00EE1258">
        <w:rPr>
          <w:rFonts w:ascii="TT163t00" w:hAnsi="TT163t00" w:cs="TT163t00"/>
        </w:rPr>
        <w:t xml:space="preserve"> where runoff left the domain received their own BC lines. For the rest of the domain, long BC lines were placed a</w:t>
      </w:r>
      <w:r w:rsidR="00D86E64">
        <w:rPr>
          <w:rFonts w:ascii="TT163t00" w:hAnsi="TT163t00" w:cs="TT163t00"/>
        </w:rPr>
        <w:t>long</w:t>
      </w:r>
      <w:r w:rsidR="00EE1258">
        <w:rPr>
          <w:rFonts w:ascii="TT163t00" w:hAnsi="TT163t00" w:cs="TT163t00"/>
        </w:rPr>
        <w:t xml:space="preserve"> the perimeter of the domain. </w:t>
      </w:r>
      <w:r w:rsidR="00B6220D">
        <w:rPr>
          <w:rFonts w:ascii="TT163t00" w:hAnsi="TT163t00" w:cs="TT163t00"/>
        </w:rPr>
        <w:t xml:space="preserve">Because of the buffering of the domain and the rain-on-grid approach applied in the model, some rainfall fell </w:t>
      </w:r>
      <w:r w:rsidR="00FD69F7">
        <w:rPr>
          <w:rFonts w:ascii="TT163t00" w:hAnsi="TT163t00" w:cs="TT163t00"/>
        </w:rPr>
        <w:t xml:space="preserve">outside of the HUC-10 watershed ridgeline, </w:t>
      </w:r>
      <w:r w:rsidR="00B6220D">
        <w:rPr>
          <w:rFonts w:ascii="TT163t00" w:hAnsi="TT163t00" w:cs="TT163t00"/>
        </w:rPr>
        <w:t xml:space="preserve">in the area </w:t>
      </w:r>
      <w:r w:rsidR="007E15A2">
        <w:rPr>
          <w:rFonts w:ascii="TT163t00" w:hAnsi="TT163t00" w:cs="TT163t00"/>
        </w:rPr>
        <w:t xml:space="preserve">between </w:t>
      </w:r>
      <w:r w:rsidR="00FD69F7">
        <w:rPr>
          <w:rFonts w:ascii="TT163t00" w:hAnsi="TT163t00" w:cs="TT163t00"/>
        </w:rPr>
        <w:t xml:space="preserve">the </w:t>
      </w:r>
      <w:r w:rsidR="00B6220D">
        <w:rPr>
          <w:rFonts w:ascii="TT163t00" w:hAnsi="TT163t00" w:cs="TT163t00"/>
        </w:rPr>
        <w:t xml:space="preserve">ridgeline and the edge of the buffered domain. This </w:t>
      </w:r>
      <w:r w:rsidR="00D86E64">
        <w:rPr>
          <w:rFonts w:ascii="TT163t00" w:hAnsi="TT163t00" w:cs="TT163t00"/>
        </w:rPr>
        <w:t>runoff</w:t>
      </w:r>
      <w:r w:rsidR="00B6220D">
        <w:rPr>
          <w:rFonts w:ascii="TT163t00" w:hAnsi="TT163t00" w:cs="TT163t00"/>
        </w:rPr>
        <w:t xml:space="preserve"> needed to leave the domain or else it would have ponded up against the domain boundary. To allow this runoff to leave, long BC lines were placed around the perimeter of each domain. These BC lines assumed a normal depth boundary condition with a slope of 0.01 feet/foot.</w:t>
      </w:r>
    </w:p>
    <w:p w14:paraId="6035E644" w14:textId="0EA71A4F" w:rsidR="0046084F" w:rsidRDefault="00422A1C" w:rsidP="0046084F">
      <w:pPr>
        <w:pStyle w:val="BodyText"/>
        <w:rPr>
          <w:rFonts w:ascii="TT163t00" w:hAnsi="TT163t00" w:cs="TT163t00"/>
        </w:rPr>
      </w:pPr>
      <w:r>
        <w:rPr>
          <w:rFonts w:ascii="TT163t00" w:hAnsi="TT163t00" w:cs="TT163t00"/>
        </w:rPr>
        <w:t xml:space="preserve">At some of these perimeter BC lines, </w:t>
      </w:r>
      <w:r w:rsidR="0046084F">
        <w:rPr>
          <w:rFonts w:ascii="TT163t00" w:hAnsi="TT163t00" w:cs="TT163t00"/>
        </w:rPr>
        <w:t xml:space="preserve">the stage hydrographs cross near the beginning of the model run. An example of where </w:t>
      </w:r>
      <w:r w:rsidR="00A54886">
        <w:rPr>
          <w:rFonts w:ascii="TT163t00" w:hAnsi="TT163t00" w:cs="TT163t00"/>
        </w:rPr>
        <w:t xml:space="preserve">this occurred </w:t>
      </w:r>
      <w:r w:rsidR="0046084F">
        <w:rPr>
          <w:rFonts w:ascii="TT163t00" w:hAnsi="TT163t00" w:cs="TT163t00"/>
        </w:rPr>
        <w:t xml:space="preserve">is in domain 0102_A3 along </w:t>
      </w:r>
      <w:r w:rsidR="00A54886">
        <w:rPr>
          <w:rFonts w:ascii="TT163t00" w:hAnsi="TT163t00" w:cs="TT163t00"/>
        </w:rPr>
        <w:t xml:space="preserve">the </w:t>
      </w:r>
      <w:r w:rsidR="0046084F">
        <w:rPr>
          <w:rFonts w:ascii="TT163t00" w:hAnsi="TT163t00" w:cs="TT163t00"/>
        </w:rPr>
        <w:t xml:space="preserve">perimeter BC line called BC Line 3. </w:t>
      </w:r>
      <w:r w:rsidR="00A54886">
        <w:rPr>
          <w:rFonts w:ascii="TT163t00" w:hAnsi="TT163t00" w:cs="TT163t00"/>
        </w:rPr>
        <w:t xml:space="preserve">See </w:t>
      </w:r>
      <w:r w:rsidR="00A54886">
        <w:rPr>
          <w:rFonts w:ascii="TT163t00" w:hAnsi="TT163t00" w:cs="TT163t00"/>
        </w:rPr>
        <w:fldChar w:fldCharType="begin"/>
      </w:r>
      <w:r w:rsidR="00A54886">
        <w:rPr>
          <w:rFonts w:ascii="TT163t00" w:hAnsi="TT163t00" w:cs="TT163t00"/>
        </w:rPr>
        <w:instrText xml:space="preserve"> REF _Ref144314067 \h </w:instrText>
      </w:r>
      <w:r w:rsidR="00A54886">
        <w:rPr>
          <w:rFonts w:ascii="TT163t00" w:hAnsi="TT163t00" w:cs="TT163t00"/>
        </w:rPr>
      </w:r>
      <w:r w:rsidR="00A54886">
        <w:rPr>
          <w:rFonts w:ascii="TT163t00" w:hAnsi="TT163t00" w:cs="TT163t00"/>
        </w:rPr>
        <w:fldChar w:fldCharType="separate"/>
      </w:r>
      <w:r w:rsidR="00354332">
        <w:t xml:space="preserve">Figure </w:t>
      </w:r>
      <w:r w:rsidR="00354332">
        <w:rPr>
          <w:noProof/>
        </w:rPr>
        <w:t>22</w:t>
      </w:r>
      <w:r w:rsidR="00A54886">
        <w:rPr>
          <w:rFonts w:ascii="TT163t00" w:hAnsi="TT163t00" w:cs="TT163t00"/>
        </w:rPr>
        <w:fldChar w:fldCharType="end"/>
      </w:r>
      <w:r w:rsidR="00A54886">
        <w:rPr>
          <w:rFonts w:ascii="TT163t00" w:hAnsi="TT163t00" w:cs="TT163t00"/>
        </w:rPr>
        <w:t xml:space="preserve"> </w:t>
      </w:r>
      <w:r w:rsidR="00C274E8">
        <w:rPr>
          <w:rFonts w:ascii="TT163t00" w:hAnsi="TT163t00" w:cs="TT163t00"/>
        </w:rPr>
        <w:t>for the orientation of BC Line 3 in the domain. See</w:t>
      </w:r>
      <w:r w:rsidR="00A54886">
        <w:rPr>
          <w:rFonts w:ascii="TT163t00" w:hAnsi="TT163t00" w:cs="TT163t00"/>
        </w:rPr>
        <w:t xml:space="preserve"> </w:t>
      </w:r>
      <w:r w:rsidR="00F8492F">
        <w:rPr>
          <w:rFonts w:ascii="TT163t00" w:hAnsi="TT163t00" w:cs="TT163t00"/>
        </w:rPr>
        <w:fldChar w:fldCharType="begin"/>
      </w:r>
      <w:r w:rsidR="00F8492F">
        <w:rPr>
          <w:rFonts w:ascii="TT163t00" w:hAnsi="TT163t00" w:cs="TT163t00"/>
        </w:rPr>
        <w:instrText xml:space="preserve"> REF _Ref144385704 \h </w:instrText>
      </w:r>
      <w:r w:rsidR="00F8492F">
        <w:rPr>
          <w:rFonts w:ascii="TT163t00" w:hAnsi="TT163t00" w:cs="TT163t00"/>
        </w:rPr>
      </w:r>
      <w:r w:rsidR="00F8492F">
        <w:rPr>
          <w:rFonts w:ascii="TT163t00" w:hAnsi="TT163t00" w:cs="TT163t00"/>
        </w:rPr>
        <w:fldChar w:fldCharType="separate"/>
      </w:r>
      <w:r w:rsidR="00354332">
        <w:t xml:space="preserve">Figure </w:t>
      </w:r>
      <w:r w:rsidR="00354332">
        <w:rPr>
          <w:noProof/>
        </w:rPr>
        <w:t>23</w:t>
      </w:r>
      <w:r w:rsidR="00F8492F">
        <w:rPr>
          <w:rFonts w:ascii="TT163t00" w:hAnsi="TT163t00" w:cs="TT163t00"/>
        </w:rPr>
        <w:fldChar w:fldCharType="end"/>
      </w:r>
      <w:r w:rsidR="00A54886">
        <w:rPr>
          <w:rFonts w:ascii="TT163t00" w:hAnsi="TT163t00" w:cs="TT163t00"/>
        </w:rPr>
        <w:t xml:space="preserve"> for the stage hydrographs at th</w:t>
      </w:r>
      <w:r>
        <w:rPr>
          <w:rFonts w:ascii="TT163t00" w:hAnsi="TT163t00" w:cs="TT163t00"/>
        </w:rPr>
        <w:t>is</w:t>
      </w:r>
      <w:r w:rsidR="00A54886">
        <w:rPr>
          <w:rFonts w:ascii="TT163t00" w:hAnsi="TT163t00" w:cs="TT163t00"/>
        </w:rPr>
        <w:t xml:space="preserve"> BC line. </w:t>
      </w:r>
      <w:r w:rsidR="00C274E8">
        <w:rPr>
          <w:rFonts w:ascii="TT163t00" w:hAnsi="TT163t00" w:cs="TT163t00"/>
        </w:rPr>
        <w:t>Note that the profiles are crossing toward the beginning of the simulation.</w:t>
      </w:r>
    </w:p>
    <w:p w14:paraId="16AD9637" w14:textId="77777777" w:rsidR="00A364EB" w:rsidRDefault="00A364EB" w:rsidP="0046084F">
      <w:pPr>
        <w:pStyle w:val="BodyText"/>
        <w:rPr>
          <w:rFonts w:ascii="TT163t00" w:hAnsi="TT163t00" w:cs="TT163t00"/>
        </w:rPr>
      </w:pPr>
    </w:p>
    <w:p w14:paraId="4319A206" w14:textId="77777777" w:rsidR="00A364EB" w:rsidRDefault="00A364EB" w:rsidP="003E211D">
      <w:pPr>
        <w:pStyle w:val="BodyText"/>
        <w:jc w:val="center"/>
        <w:rPr>
          <w:noProof/>
        </w:rPr>
      </w:pPr>
      <w:r>
        <w:rPr>
          <w:noProof/>
        </w:rPr>
        <w:lastRenderedPageBreak/>
        <w:drawing>
          <wp:inline distT="0" distB="0" distL="0" distR="0" wp14:anchorId="732F8485" wp14:editId="01E64453">
            <wp:extent cx="4577257" cy="4254500"/>
            <wp:effectExtent l="19050" t="19050" r="13970" b="1270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592413" cy="4268587"/>
                    </a:xfrm>
                    <a:prstGeom prst="rect">
                      <a:avLst/>
                    </a:prstGeom>
                    <a:ln>
                      <a:solidFill>
                        <a:schemeClr val="tx1"/>
                      </a:solidFill>
                    </a:ln>
                  </pic:spPr>
                </pic:pic>
              </a:graphicData>
            </a:graphic>
          </wp:inline>
        </w:drawing>
      </w:r>
    </w:p>
    <w:p w14:paraId="637E2940" w14:textId="55AFEEFC" w:rsidR="00A364EB" w:rsidRDefault="00A364EB" w:rsidP="003E211D">
      <w:pPr>
        <w:pStyle w:val="Caption"/>
        <w:jc w:val="center"/>
        <w:rPr>
          <w:rFonts w:ascii="TT163t00" w:hAnsi="TT163t00" w:cs="TT163t00"/>
        </w:rPr>
      </w:pPr>
      <w:bookmarkStart w:id="123" w:name="_Ref144314067"/>
      <w:bookmarkStart w:id="124" w:name="_Toc187681409"/>
      <w:r>
        <w:t xml:space="preserve">Figure </w:t>
      </w:r>
      <w:r>
        <w:fldChar w:fldCharType="begin"/>
      </w:r>
      <w:r>
        <w:instrText>SEQ Figure \* ARABIC</w:instrText>
      </w:r>
      <w:r>
        <w:fldChar w:fldCharType="separate"/>
      </w:r>
      <w:r w:rsidR="00354332">
        <w:rPr>
          <w:noProof/>
        </w:rPr>
        <w:t>22</w:t>
      </w:r>
      <w:r>
        <w:fldChar w:fldCharType="end"/>
      </w:r>
      <w:bookmarkEnd w:id="123"/>
      <w:r>
        <w:t>: Layout of BC Line 3 in Domain 0102_A3</w:t>
      </w:r>
      <w:bookmarkEnd w:id="124"/>
    </w:p>
    <w:p w14:paraId="2F1995BF" w14:textId="54E82FD9" w:rsidR="00A364EB" w:rsidRDefault="00A364EB" w:rsidP="00A364EB">
      <w:pPr>
        <w:pStyle w:val="BodyText"/>
        <w:rPr>
          <w:rFonts w:ascii="TT163t00" w:hAnsi="TT163t00" w:cs="TT163t00"/>
        </w:rPr>
      </w:pPr>
      <w:r>
        <w:rPr>
          <w:noProof/>
        </w:rPr>
        <w:drawing>
          <wp:inline distT="0" distB="0" distL="0" distR="0" wp14:anchorId="42BF77F3" wp14:editId="3AC4744D">
            <wp:extent cx="5943600" cy="3078480"/>
            <wp:effectExtent l="19050" t="19050" r="19050" b="266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3600" cy="3078480"/>
                    </a:xfrm>
                    <a:prstGeom prst="rect">
                      <a:avLst/>
                    </a:prstGeom>
                    <a:ln>
                      <a:solidFill>
                        <a:schemeClr val="tx1"/>
                      </a:solidFill>
                    </a:ln>
                  </pic:spPr>
                </pic:pic>
              </a:graphicData>
            </a:graphic>
          </wp:inline>
        </w:drawing>
      </w:r>
    </w:p>
    <w:p w14:paraId="35596D36" w14:textId="0C51F4AF" w:rsidR="00A364EB" w:rsidRDefault="00A364EB" w:rsidP="00A364EB">
      <w:pPr>
        <w:pStyle w:val="Caption"/>
        <w:jc w:val="center"/>
        <w:rPr>
          <w:rFonts w:ascii="TT163t00" w:hAnsi="TT163t00" w:cs="TT163t00"/>
        </w:rPr>
      </w:pPr>
      <w:bookmarkStart w:id="125" w:name="_Ref144385704"/>
      <w:bookmarkStart w:id="126" w:name="_Toc187681410"/>
      <w:r>
        <w:t xml:space="preserve">Figure </w:t>
      </w:r>
      <w:bookmarkStart w:id="127" w:name="_Ref144314069"/>
      <w:r>
        <w:fldChar w:fldCharType="begin"/>
      </w:r>
      <w:r>
        <w:instrText xml:space="preserve"> SEQ Figure \* ARABIC </w:instrText>
      </w:r>
      <w:r>
        <w:fldChar w:fldCharType="separate"/>
      </w:r>
      <w:r w:rsidR="00354332">
        <w:rPr>
          <w:noProof/>
        </w:rPr>
        <w:t>23</w:t>
      </w:r>
      <w:r>
        <w:fldChar w:fldCharType="end"/>
      </w:r>
      <w:bookmarkEnd w:id="125"/>
      <w:bookmarkEnd w:id="127"/>
      <w:r>
        <w:t>: Crossing Stage Hydrographs at BC Line 3 in Domain 0102_A3</w:t>
      </w:r>
      <w:bookmarkEnd w:id="126"/>
    </w:p>
    <w:p w14:paraId="55BBAD77" w14:textId="3C67BF06" w:rsidR="00CC7450" w:rsidRDefault="001375E6" w:rsidP="008A1EB2">
      <w:pPr>
        <w:pStyle w:val="BodyText"/>
        <w:rPr>
          <w:rFonts w:ascii="TT163t00" w:hAnsi="TT163t00" w:cs="TT163t00"/>
        </w:rPr>
      </w:pPr>
      <w:r>
        <w:rPr>
          <w:rFonts w:ascii="TT163t00" w:hAnsi="TT163t00" w:cs="TT163t00"/>
        </w:rPr>
        <w:lastRenderedPageBreak/>
        <w:t>The</w:t>
      </w:r>
      <w:r w:rsidR="00C2357A">
        <w:rPr>
          <w:rFonts w:ascii="TT163t00" w:hAnsi="TT163t00" w:cs="TT163t00"/>
        </w:rPr>
        <w:t>se</w:t>
      </w:r>
      <w:r>
        <w:rPr>
          <w:rFonts w:ascii="TT163t00" w:hAnsi="TT163t00" w:cs="TT163t00"/>
        </w:rPr>
        <w:t xml:space="preserve"> profiles are crossing due to model instabilities when the rain first starts to fall</w:t>
      </w:r>
      <w:r w:rsidR="00C2357A">
        <w:rPr>
          <w:rFonts w:ascii="TT163t00" w:hAnsi="TT163t00" w:cs="TT163t00"/>
        </w:rPr>
        <w:t xml:space="preserve"> during the simulation</w:t>
      </w:r>
      <w:r>
        <w:rPr>
          <w:rFonts w:ascii="TT163t00" w:hAnsi="TT163t00" w:cs="TT163t00"/>
        </w:rPr>
        <w:t xml:space="preserve">. Rainfall totals </w:t>
      </w:r>
      <w:r w:rsidR="004E0562">
        <w:rPr>
          <w:rFonts w:ascii="TT163t00" w:hAnsi="TT163t00" w:cs="TT163t00"/>
        </w:rPr>
        <w:t xml:space="preserve">during this part of the run are only a few hundredth of an inch. </w:t>
      </w:r>
      <w:r w:rsidR="00596793">
        <w:rPr>
          <w:rFonts w:ascii="TT163t00" w:hAnsi="TT163t00" w:cs="TT163t00"/>
        </w:rPr>
        <w:t xml:space="preserve">In addition, the BC line is long </w:t>
      </w:r>
      <w:r w:rsidR="00313CAF">
        <w:rPr>
          <w:rFonts w:ascii="TT163t00" w:hAnsi="TT163t00" w:cs="TT163t00"/>
        </w:rPr>
        <w:t xml:space="preserve">(over 40 miles) and the stage hydrograph is only able to report a single WSEL at each time step even though the elevation along the BC line varies significantly across the line. </w:t>
      </w:r>
      <w:r w:rsidR="00A32FF1">
        <w:rPr>
          <w:rFonts w:ascii="TT163t00" w:hAnsi="TT163t00" w:cs="TT163t00"/>
        </w:rPr>
        <w:t>Note th</w:t>
      </w:r>
      <w:r w:rsidR="00E85851">
        <w:rPr>
          <w:rFonts w:ascii="TT163t00" w:hAnsi="TT163t00" w:cs="TT163t00"/>
        </w:rPr>
        <w:t>at</w:t>
      </w:r>
      <w:r w:rsidR="00A32FF1">
        <w:rPr>
          <w:rFonts w:ascii="TT163t00" w:hAnsi="TT163t00" w:cs="TT163t00"/>
        </w:rPr>
        <w:t xml:space="preserve"> WSELs are computed at each cell face along the </w:t>
      </w:r>
      <w:r w:rsidR="000B11B9">
        <w:rPr>
          <w:rFonts w:ascii="TT163t00" w:hAnsi="TT163t00" w:cs="TT163t00"/>
        </w:rPr>
        <w:t xml:space="preserve">BC line, </w:t>
      </w:r>
      <w:r w:rsidR="00E85851">
        <w:rPr>
          <w:rFonts w:ascii="TT163t00" w:hAnsi="TT163t00" w:cs="TT163t00"/>
        </w:rPr>
        <w:t xml:space="preserve">but </w:t>
      </w:r>
      <w:r w:rsidR="000B11B9">
        <w:rPr>
          <w:rFonts w:ascii="TT163t00" w:hAnsi="TT163t00" w:cs="TT163t00"/>
        </w:rPr>
        <w:t xml:space="preserve">HEC-RAS </w:t>
      </w:r>
      <w:r w:rsidR="00CC7450">
        <w:rPr>
          <w:rFonts w:ascii="TT163t00" w:hAnsi="TT163t00" w:cs="TT163t00"/>
        </w:rPr>
        <w:t xml:space="preserve">consolidates them into a single stage </w:t>
      </w:r>
      <w:r w:rsidR="00244D4D">
        <w:rPr>
          <w:rFonts w:ascii="TT163t00" w:hAnsi="TT163t00" w:cs="TT163t00"/>
        </w:rPr>
        <w:t xml:space="preserve">at each time step </w:t>
      </w:r>
      <w:r w:rsidR="00CC7450">
        <w:rPr>
          <w:rFonts w:ascii="TT163t00" w:hAnsi="TT163t00" w:cs="TT163t00"/>
        </w:rPr>
        <w:t>for the stage hydrograph.</w:t>
      </w:r>
    </w:p>
    <w:p w14:paraId="17DAA57C" w14:textId="6CFD2E52" w:rsidR="00822FA0" w:rsidRDefault="00515120" w:rsidP="008A1EB2">
      <w:pPr>
        <w:pStyle w:val="BodyText"/>
        <w:rPr>
          <w:rFonts w:ascii="TT163t00" w:hAnsi="TT163t00" w:cs="TT163t00"/>
        </w:rPr>
      </w:pPr>
      <w:r>
        <w:rPr>
          <w:rFonts w:ascii="TT163t00" w:hAnsi="TT163t00" w:cs="TT163t00"/>
        </w:rPr>
        <w:t xml:space="preserve">These crossing profiles are acceptable because the stages in the </w:t>
      </w:r>
      <w:r w:rsidR="00E678AD">
        <w:rPr>
          <w:rFonts w:ascii="TT163t00" w:hAnsi="TT163t00" w:cs="TT163t00"/>
        </w:rPr>
        <w:t xml:space="preserve">stage </w:t>
      </w:r>
      <w:r>
        <w:rPr>
          <w:rFonts w:ascii="TT163t00" w:hAnsi="TT163t00" w:cs="TT163t00"/>
        </w:rPr>
        <w:t xml:space="preserve">hydrographs </w:t>
      </w:r>
      <w:r w:rsidR="00E678AD">
        <w:rPr>
          <w:rFonts w:ascii="TT163t00" w:hAnsi="TT163t00" w:cs="TT163t00"/>
        </w:rPr>
        <w:t xml:space="preserve">are not used to support any BLE outcomes. </w:t>
      </w:r>
      <w:r w:rsidR="00822FA0">
        <w:rPr>
          <w:rFonts w:ascii="TT163t00" w:hAnsi="TT163t00" w:cs="TT163t00"/>
        </w:rPr>
        <w:t xml:space="preserve">The BC lines </w:t>
      </w:r>
      <w:r w:rsidR="00F429EF">
        <w:rPr>
          <w:rFonts w:ascii="TT163t00" w:hAnsi="TT163t00" w:cs="TT163t00"/>
        </w:rPr>
        <w:t xml:space="preserve">with these stage hydrographs exist only to allow rain that falls outside of the HUC-10 watershed to leave the model without ponding. </w:t>
      </w:r>
      <w:r w:rsidR="00822FA0">
        <w:rPr>
          <w:rFonts w:ascii="TT163t00" w:hAnsi="TT163t00" w:cs="TT163t00"/>
        </w:rPr>
        <w:t xml:space="preserve"> </w:t>
      </w:r>
    </w:p>
    <w:p w14:paraId="28B1FA9A" w14:textId="19AFC21F" w:rsidR="00262E79" w:rsidRDefault="00262E79" w:rsidP="00F57423">
      <w:pPr>
        <w:pStyle w:val="Non-numbered-heading"/>
      </w:pPr>
      <w:r w:rsidRPr="00A64288">
        <w:t xml:space="preserve">High </w:t>
      </w:r>
      <w:r w:rsidR="003C2335">
        <w:t>Flow Velocities in Limited Streams</w:t>
      </w:r>
    </w:p>
    <w:p w14:paraId="63BAD2C7" w14:textId="2D6C35EA" w:rsidR="003C2335" w:rsidRPr="00CA3460" w:rsidRDefault="003C2335" w:rsidP="00262E79">
      <w:pPr>
        <w:spacing w:line="240" w:lineRule="auto"/>
      </w:pPr>
      <w:r w:rsidRPr="00CA3460">
        <w:t>In isolated locations</w:t>
      </w:r>
      <w:r w:rsidR="00836125">
        <w:t xml:space="preserve"> in domains </w:t>
      </w:r>
      <w:r w:rsidR="00A219E2">
        <w:t>0103_</w:t>
      </w:r>
      <w:r w:rsidR="00836125">
        <w:t xml:space="preserve">A4 and </w:t>
      </w:r>
      <w:r w:rsidR="00A219E2">
        <w:t>0103_</w:t>
      </w:r>
      <w:r w:rsidR="00836125">
        <w:t>A5</w:t>
      </w:r>
      <w:r w:rsidRPr="00CA3460">
        <w:t xml:space="preserve">, the flow velocities for some streams </w:t>
      </w:r>
      <w:r w:rsidR="008E42A5">
        <w:t>were</w:t>
      </w:r>
      <w:r w:rsidRPr="00CA3460">
        <w:t xml:space="preserve"> </w:t>
      </w:r>
      <w:r w:rsidR="00836125" w:rsidRPr="00CA3460">
        <w:t xml:space="preserve">between 8 and 13 feet per second even though the stream channel beds were relatively flat. </w:t>
      </w:r>
      <w:r w:rsidR="007A3B56">
        <w:t xml:space="preserve">Only a handful of streams experienced these high velocities. The mesh was revised along the streams to attempt to lower the velocities, but the high velocities persisted. </w:t>
      </w:r>
      <w:r w:rsidR="008E42A5">
        <w:t>Fortunately, these high velocities only mi</w:t>
      </w:r>
      <w:r w:rsidR="004C2BC0">
        <w:t>nimally affect the computed WSELs.</w:t>
      </w:r>
    </w:p>
    <w:p w14:paraId="43CDA0A1" w14:textId="30F0C062" w:rsidR="00262E79" w:rsidRDefault="006511B2" w:rsidP="00F57423">
      <w:pPr>
        <w:pStyle w:val="Non-numbered-heading"/>
      </w:pPr>
      <w:r w:rsidRPr="00CA3460">
        <w:t xml:space="preserve">Use of InFRM WHA Data in This BLE  </w:t>
      </w:r>
      <w:r w:rsidR="00CA3460">
        <w:t>Study</w:t>
      </w:r>
    </w:p>
    <w:p w14:paraId="3392B817" w14:textId="33F45004" w:rsidR="007E0AE3" w:rsidRDefault="00CA3460" w:rsidP="00CA3460">
      <w:pPr>
        <w:pStyle w:val="BodyText"/>
      </w:pPr>
      <w:r>
        <w:t xml:space="preserve">As described throughout this report, this BLE study leveraged data from </w:t>
      </w:r>
      <w:r w:rsidR="002477A0">
        <w:t>a draft copy of the InFRM’s WHA of the Lower Colorado</w:t>
      </w:r>
      <w:r w:rsidR="007456C1">
        <w:t xml:space="preserve"> River Basin.</w:t>
      </w:r>
      <w:r w:rsidR="005535B4">
        <w:t xml:space="preserve"> </w:t>
      </w:r>
      <w:r w:rsidR="00E06A78">
        <w:t>AtkinsRéalis</w:t>
      </w:r>
      <w:r w:rsidR="005535B4">
        <w:t xml:space="preserve"> received </w:t>
      </w:r>
      <w:r w:rsidR="00F676CF">
        <w:t xml:space="preserve">the </w:t>
      </w:r>
      <w:r w:rsidR="002B4214">
        <w:t xml:space="preserve">draft </w:t>
      </w:r>
      <w:r w:rsidR="00F676CF">
        <w:t xml:space="preserve">WHA gage analysis, </w:t>
      </w:r>
      <w:r w:rsidR="00A12064">
        <w:t xml:space="preserve">the </w:t>
      </w:r>
      <w:r w:rsidR="00F676CF">
        <w:t>RFAs, and</w:t>
      </w:r>
      <w:r w:rsidR="00432AD1">
        <w:t xml:space="preserve"> the</w:t>
      </w:r>
      <w:r w:rsidR="00F676CF">
        <w:t xml:space="preserve"> </w:t>
      </w:r>
      <w:r w:rsidR="002B4214">
        <w:t xml:space="preserve">reservoir HEC-HMS modeling output </w:t>
      </w:r>
      <w:r w:rsidR="00F676CF">
        <w:t>between November 2021 and October 2022.</w:t>
      </w:r>
      <w:r w:rsidR="002B4214">
        <w:t xml:space="preserve"> In</w:t>
      </w:r>
      <w:r w:rsidR="00040365">
        <w:t xml:space="preserve"> August 2023, the </w:t>
      </w:r>
      <w:r w:rsidR="007E0AE3">
        <w:t xml:space="preserve">final </w:t>
      </w:r>
      <w:r w:rsidR="00040365">
        <w:t>HEC-HMS</w:t>
      </w:r>
      <w:r w:rsidR="007E0AE3">
        <w:t xml:space="preserve"> model of the entire study area was made available, although information from this model was not included in the BLE study since it was received too late in the modeling workflow to be included. </w:t>
      </w:r>
    </w:p>
    <w:p w14:paraId="628CAFD5" w14:textId="657BC3AC" w:rsidR="006C126F" w:rsidRDefault="004C1029" w:rsidP="00CA3460">
      <w:pPr>
        <w:pStyle w:val="BodyText"/>
      </w:pPr>
      <w:r>
        <w:t>T</w:t>
      </w:r>
      <w:r w:rsidR="006C126F">
        <w:t xml:space="preserve">he </w:t>
      </w:r>
      <w:r>
        <w:t xml:space="preserve">draft and final WHA </w:t>
      </w:r>
      <w:r w:rsidR="00B84CB2">
        <w:t xml:space="preserve">outcomes may differ from each other. </w:t>
      </w:r>
      <w:r w:rsidR="006C126F">
        <w:t>Future updates to th</w:t>
      </w:r>
      <w:r w:rsidR="000717DC">
        <w:t>e</w:t>
      </w:r>
      <w:r w:rsidR="006C126F">
        <w:t xml:space="preserve"> </w:t>
      </w:r>
      <w:r w:rsidR="000717DC">
        <w:t xml:space="preserve">Buchanan-LBJ Lakes BLE study </w:t>
      </w:r>
      <w:r w:rsidR="00282B19">
        <w:t xml:space="preserve">should review the final WHA to determine whether </w:t>
      </w:r>
      <w:r w:rsidR="002F14E2">
        <w:t>the WHA data used in the BLE study should be updated.</w:t>
      </w:r>
      <w:r w:rsidR="00846A56">
        <w:t xml:space="preserve"> This review should also consider whether </w:t>
      </w:r>
      <w:r w:rsidR="009B5243">
        <w:t xml:space="preserve">any </w:t>
      </w:r>
      <w:r w:rsidR="00846A56">
        <w:t xml:space="preserve">WHA data not </w:t>
      </w:r>
      <w:r w:rsidR="00C670B4">
        <w:t xml:space="preserve">already in the BLE study should be included in the </w:t>
      </w:r>
      <w:r w:rsidR="009B5243">
        <w:t>analysis.</w:t>
      </w:r>
    </w:p>
    <w:p w14:paraId="10B46745" w14:textId="77777777" w:rsidR="006511B2" w:rsidRDefault="006511B2" w:rsidP="008A1EB2">
      <w:pPr>
        <w:pStyle w:val="BodyText"/>
        <w:rPr>
          <w:b/>
          <w:bCs/>
        </w:rPr>
      </w:pPr>
    </w:p>
    <w:p w14:paraId="783D3C70" w14:textId="0D5F0CF1" w:rsidR="00E73DD7" w:rsidRDefault="00E73DD7" w:rsidP="008A1EB2">
      <w:pPr>
        <w:pStyle w:val="BodyText"/>
        <w:rPr>
          <w:b/>
          <w:bCs/>
        </w:rPr>
      </w:pPr>
    </w:p>
    <w:p w14:paraId="6B9E1C8D" w14:textId="77777777" w:rsidR="001F1654" w:rsidRDefault="001F1654" w:rsidP="008A1EB2">
      <w:pPr>
        <w:pStyle w:val="BodyText"/>
        <w:rPr>
          <w:b/>
          <w:bCs/>
        </w:rPr>
      </w:pPr>
    </w:p>
    <w:p w14:paraId="5F10746D" w14:textId="77777777" w:rsidR="001F1654" w:rsidRDefault="001F1654" w:rsidP="008A1EB2">
      <w:pPr>
        <w:pStyle w:val="BodyText"/>
        <w:rPr>
          <w:b/>
          <w:bCs/>
        </w:rPr>
      </w:pPr>
    </w:p>
    <w:p w14:paraId="0EFA80E1" w14:textId="77777777" w:rsidR="001F1654" w:rsidRDefault="001F1654" w:rsidP="008A1EB2">
      <w:pPr>
        <w:pStyle w:val="BodyText"/>
        <w:rPr>
          <w:b/>
          <w:bCs/>
        </w:rPr>
      </w:pPr>
    </w:p>
    <w:p w14:paraId="5C490A4D" w14:textId="77777777" w:rsidR="001F1654" w:rsidRDefault="001F1654" w:rsidP="008A1EB2">
      <w:pPr>
        <w:pStyle w:val="BodyText"/>
        <w:rPr>
          <w:b/>
          <w:bCs/>
        </w:rPr>
      </w:pPr>
    </w:p>
    <w:p w14:paraId="2397DEAF" w14:textId="1ED64CD9" w:rsidR="001F1654" w:rsidRPr="00E40CDE" w:rsidRDefault="001F1654" w:rsidP="008A1EB2">
      <w:pPr>
        <w:pStyle w:val="BodyText"/>
        <w:rPr>
          <w:b/>
          <w:bCs/>
        </w:rPr>
        <w:sectPr w:rsidR="001F1654" w:rsidRPr="00E40CDE" w:rsidSect="00C96D82">
          <w:headerReference w:type="default" r:id="rId54"/>
          <w:pgSz w:w="12240" w:h="15840" w:code="1"/>
          <w:pgMar w:top="1296" w:right="1440" w:bottom="1440" w:left="1440" w:header="720" w:footer="576" w:gutter="0"/>
          <w:cols w:space="720"/>
          <w:titlePg/>
          <w:docGrid w:linePitch="360"/>
        </w:sectPr>
      </w:pPr>
    </w:p>
    <w:p w14:paraId="05877359" w14:textId="0DBE4BCB" w:rsidR="00CF2A24" w:rsidRPr="00FA02AC" w:rsidRDefault="00CF2A24" w:rsidP="00A834D0">
      <w:pPr>
        <w:pStyle w:val="Heading1"/>
        <w:rPr>
          <w:b w:val="0"/>
          <w:szCs w:val="32"/>
        </w:rPr>
      </w:pPr>
      <w:bookmarkStart w:id="128" w:name="_Toc187679202"/>
      <w:r w:rsidRPr="00FA02AC">
        <w:rPr>
          <w:b w:val="0"/>
          <w:szCs w:val="32"/>
        </w:rPr>
        <w:lastRenderedPageBreak/>
        <w:t>Results and Recommendations</w:t>
      </w:r>
      <w:bookmarkEnd w:id="128"/>
    </w:p>
    <w:p w14:paraId="20C7F615" w14:textId="3ABC6738" w:rsidR="00D26AF9" w:rsidRDefault="00D26AF9" w:rsidP="00051386">
      <w:pPr>
        <w:pStyle w:val="BodyText"/>
      </w:pPr>
      <w:r w:rsidRPr="00005C87">
        <w:t xml:space="preserve">The </w:t>
      </w:r>
      <w:r w:rsidR="00893DC0" w:rsidRPr="00005C87">
        <w:t xml:space="preserve">BLE </w:t>
      </w:r>
      <w:r w:rsidR="00621EAA" w:rsidRPr="00005C87">
        <w:t xml:space="preserve">floodplain mapping for the </w:t>
      </w:r>
      <w:r w:rsidR="00FA7D8D">
        <w:t>Buchanan-LBJ Lakes</w:t>
      </w:r>
      <w:r w:rsidR="00621EAA" w:rsidRPr="00005C87">
        <w:t xml:space="preserve"> watershed</w:t>
      </w:r>
      <w:r w:rsidR="00893DC0" w:rsidRPr="00005C87">
        <w:t xml:space="preserve"> compare</w:t>
      </w:r>
      <w:r w:rsidR="00621EAA" w:rsidRPr="00005C87">
        <w:t>d</w:t>
      </w:r>
      <w:r w:rsidR="00893DC0" w:rsidRPr="00005C87">
        <w:t xml:space="preserve"> reasonably well with the effective </w:t>
      </w:r>
      <w:r w:rsidR="00010F8B" w:rsidRPr="00010F8B">
        <w:t>Special Flood Hazard Area</w:t>
      </w:r>
      <w:r w:rsidR="00010F8B">
        <w:t xml:space="preserve"> (</w:t>
      </w:r>
      <w:r w:rsidR="00893DC0" w:rsidRPr="00005C87">
        <w:t>SFHA</w:t>
      </w:r>
      <w:r w:rsidR="00010F8B">
        <w:t>)</w:t>
      </w:r>
      <w:r w:rsidR="00893DC0" w:rsidRPr="00005C87">
        <w:t xml:space="preserve"> in most cases, </w:t>
      </w:r>
      <w:r w:rsidR="00411B1E" w:rsidRPr="00005C87">
        <w:t>and</w:t>
      </w:r>
      <w:r w:rsidRPr="00005C87">
        <w:t xml:space="preserve"> provide</w:t>
      </w:r>
      <w:r w:rsidR="00010F8B">
        <w:t>s</w:t>
      </w:r>
      <w:r w:rsidRPr="00005C87">
        <w:t xml:space="preserve"> an estimated 1% annual-chance floodplain in areas currently not mapped by FEMA. These results provide context for flood risk communi</w:t>
      </w:r>
      <w:r w:rsidR="00010F8B">
        <w:softHyphen/>
      </w:r>
      <w:r w:rsidRPr="00005C87">
        <w:t xml:space="preserve">cation as part of the Discovery process and should be verified through community work map meetings before </w:t>
      </w:r>
      <w:r w:rsidR="00010F8B">
        <w:t xml:space="preserve">application </w:t>
      </w:r>
      <w:r w:rsidRPr="00005C87">
        <w:t>to a regulatory product.</w:t>
      </w:r>
    </w:p>
    <w:p w14:paraId="7C90ABCC" w14:textId="2841FE63" w:rsidR="00D26C35" w:rsidRDefault="00D26C35" w:rsidP="00051386">
      <w:pPr>
        <w:pStyle w:val="BodyText"/>
      </w:pPr>
      <w:r w:rsidRPr="00B03C9A">
        <w:t xml:space="preserve">A map showing the BLE results for the </w:t>
      </w:r>
      <w:r w:rsidR="00FA7D8D">
        <w:t>Buchanan-LBJ Lakes</w:t>
      </w:r>
      <w:r w:rsidRPr="00B03C9A">
        <w:t xml:space="preserve"> watershed has been included as Appendix A.</w:t>
      </w:r>
    </w:p>
    <w:p w14:paraId="02924BCB" w14:textId="226D7FAB" w:rsidR="00D75AC6" w:rsidRDefault="006F2063" w:rsidP="00051386">
      <w:pPr>
        <w:pStyle w:val="BodyText"/>
      </w:pPr>
      <w:r>
        <w:t xml:space="preserve">The BLE floodplains were compared with the effective floodplains in the Buchanan-LBJ Lakes watershed. Overall, the BLE and FEMA mapping along the tributaries that enter the Colorado River matched well. See </w:t>
      </w:r>
      <w:r w:rsidR="00B94D90">
        <w:fldChar w:fldCharType="begin"/>
      </w:r>
      <w:r w:rsidR="00B94D90">
        <w:instrText xml:space="preserve"> REF _Ref185507254 \h </w:instrText>
      </w:r>
      <w:r w:rsidR="00B94D90">
        <w:fldChar w:fldCharType="separate"/>
      </w:r>
      <w:r w:rsidR="00354332">
        <w:t xml:space="preserve">Figure </w:t>
      </w:r>
      <w:r w:rsidR="00354332">
        <w:rPr>
          <w:noProof/>
        </w:rPr>
        <w:t>24</w:t>
      </w:r>
      <w:r w:rsidR="00B94D90">
        <w:fldChar w:fldCharType="end"/>
      </w:r>
      <w:r w:rsidR="00B94D90">
        <w:t xml:space="preserve"> </w:t>
      </w:r>
      <w:r>
        <w:t>for a comparison between the BLE and FEMA mapping along Sandy Creek near State Highway 16.</w:t>
      </w:r>
      <w:r w:rsidR="007E413E">
        <w:t xml:space="preserve"> </w:t>
      </w:r>
      <w:r w:rsidR="00DC655C">
        <w:t xml:space="preserve">Along the creek, the floodplains are very similar. Along the tributaries to the creek, the BLE mapping tends to be narrower, but that is </w:t>
      </w:r>
      <w:r w:rsidR="0014301F">
        <w:t xml:space="preserve">not surprising since the BLE models do not include </w:t>
      </w:r>
      <w:r w:rsidR="00332401">
        <w:t>any structures, and the combination of steep slopes with the 100-foot cell size in the model mesh tend</w:t>
      </w:r>
      <w:r w:rsidR="006C0011">
        <w:t>s</w:t>
      </w:r>
      <w:r w:rsidR="00332401">
        <w:t xml:space="preserve"> to narrow the BLE floodplains.</w:t>
      </w:r>
    </w:p>
    <w:p w14:paraId="5E352E5F" w14:textId="77777777" w:rsidR="00E03CDC" w:rsidRDefault="00E03CDC" w:rsidP="00051386">
      <w:pPr>
        <w:pStyle w:val="BodyText"/>
      </w:pPr>
    </w:p>
    <w:p w14:paraId="1975A657" w14:textId="570637BE" w:rsidR="00D75AC6" w:rsidRDefault="00D75AC6" w:rsidP="00051386">
      <w:pPr>
        <w:pStyle w:val="BodyText"/>
      </w:pPr>
      <w:r>
        <w:rPr>
          <w:b/>
          <w:bCs/>
          <w:noProof/>
        </w:rPr>
        <w:drawing>
          <wp:inline distT="0" distB="0" distL="0" distR="0" wp14:anchorId="24954B3E" wp14:editId="7F83EEDF">
            <wp:extent cx="5943316" cy="4692650"/>
            <wp:effectExtent l="19050" t="19050" r="19685" b="12700"/>
            <wp:docPr id="1226117479" name="Picture 2"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117479" name="Picture 2" descr="A map of a river&#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3316" cy="4692650"/>
                    </a:xfrm>
                    <a:prstGeom prst="rect">
                      <a:avLst/>
                    </a:prstGeom>
                    <a:ln>
                      <a:solidFill>
                        <a:schemeClr val="tx1"/>
                      </a:solidFill>
                    </a:ln>
                  </pic:spPr>
                </pic:pic>
              </a:graphicData>
            </a:graphic>
          </wp:inline>
        </w:drawing>
      </w:r>
    </w:p>
    <w:p w14:paraId="39878BF5" w14:textId="31E300CF" w:rsidR="00D75AC6" w:rsidRDefault="00E14ABA" w:rsidP="00F41AA5">
      <w:pPr>
        <w:pStyle w:val="Caption"/>
        <w:jc w:val="center"/>
      </w:pPr>
      <w:bookmarkStart w:id="129" w:name="_Ref185507254"/>
      <w:bookmarkStart w:id="130" w:name="_Toc187681411"/>
      <w:r>
        <w:t xml:space="preserve">Figure </w:t>
      </w:r>
      <w:fldSimple w:instr=" SEQ Figure \* ARABIC ">
        <w:r w:rsidR="00354332">
          <w:rPr>
            <w:noProof/>
          </w:rPr>
          <w:t>24</w:t>
        </w:r>
      </w:fldSimple>
      <w:bookmarkEnd w:id="129"/>
      <w:r>
        <w:t>:</w:t>
      </w:r>
      <w:r w:rsidR="00746324">
        <w:t xml:space="preserve"> Comparison of the 1% BLE </w:t>
      </w:r>
      <w:r w:rsidR="007154FB">
        <w:t>M</w:t>
      </w:r>
      <w:r w:rsidR="00746324">
        <w:t xml:space="preserve">apping with the FEMA </w:t>
      </w:r>
      <w:r w:rsidR="00025015">
        <w:t>SFHA</w:t>
      </w:r>
      <w:r w:rsidR="006C6E04">
        <w:t xml:space="preserve"> </w:t>
      </w:r>
      <w:r w:rsidR="00025015">
        <w:t xml:space="preserve">Mapping </w:t>
      </w:r>
      <w:r w:rsidR="006C6E04">
        <w:t>along Sandy Creek</w:t>
      </w:r>
      <w:bookmarkEnd w:id="130"/>
    </w:p>
    <w:p w14:paraId="64D4425E" w14:textId="5A438ECB" w:rsidR="00CB17DB" w:rsidRDefault="00CB17DB" w:rsidP="00051386">
      <w:pPr>
        <w:pStyle w:val="BodyText"/>
      </w:pPr>
      <w:r>
        <w:rPr>
          <w:b/>
          <w:bCs/>
          <w:noProof/>
        </w:rPr>
        <w:lastRenderedPageBreak/>
        <w:drawing>
          <wp:inline distT="0" distB="0" distL="0" distR="0" wp14:anchorId="6CC9EB78" wp14:editId="4FF91C2B">
            <wp:extent cx="5943600" cy="7980045"/>
            <wp:effectExtent l="19050" t="19050" r="19050" b="20955"/>
            <wp:docPr id="1203617055" name="Picture 1" descr="A map of the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17055" name="Picture 1" descr="A map of the river&#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7980045"/>
                    </a:xfrm>
                    <a:prstGeom prst="rect">
                      <a:avLst/>
                    </a:prstGeom>
                    <a:ln>
                      <a:solidFill>
                        <a:schemeClr val="tx1"/>
                      </a:solidFill>
                    </a:ln>
                  </pic:spPr>
                </pic:pic>
              </a:graphicData>
            </a:graphic>
          </wp:inline>
        </w:drawing>
      </w:r>
    </w:p>
    <w:p w14:paraId="03C73A23" w14:textId="166E1C91" w:rsidR="00CB17DB" w:rsidRDefault="008869E1" w:rsidP="008869E1">
      <w:pPr>
        <w:pStyle w:val="Caption"/>
        <w:jc w:val="center"/>
      </w:pPr>
      <w:bookmarkStart w:id="131" w:name="_Ref185512726"/>
      <w:bookmarkStart w:id="132" w:name="_Toc187681412"/>
      <w:r>
        <w:t xml:space="preserve">Figure </w:t>
      </w:r>
      <w:fldSimple w:instr=" SEQ Figure \* ARABIC ">
        <w:r w:rsidR="00354332">
          <w:rPr>
            <w:noProof/>
          </w:rPr>
          <w:t>25</w:t>
        </w:r>
      </w:fldSimple>
      <w:bookmarkEnd w:id="131"/>
      <w:r>
        <w:t>:</w:t>
      </w:r>
      <w:r w:rsidRPr="008869E1">
        <w:t xml:space="preserve"> </w:t>
      </w:r>
      <w:r>
        <w:t xml:space="preserve">Comparison of the 1% BLE </w:t>
      </w:r>
      <w:r w:rsidR="00025015">
        <w:t>M</w:t>
      </w:r>
      <w:r>
        <w:t xml:space="preserve">apping with the FEMA </w:t>
      </w:r>
      <w:r w:rsidR="00025015">
        <w:t>SFHA M</w:t>
      </w:r>
      <w:r>
        <w:t>apping along the Colorado River</w:t>
      </w:r>
      <w:bookmarkEnd w:id="132"/>
    </w:p>
    <w:p w14:paraId="439941B7" w14:textId="58D96FC7" w:rsidR="000C72F8" w:rsidRDefault="00960F3F" w:rsidP="00960F3F">
      <w:pPr>
        <w:pStyle w:val="BodyText"/>
      </w:pPr>
      <w:r>
        <w:lastRenderedPageBreak/>
        <w:t xml:space="preserve">The BLE floodplains were </w:t>
      </w:r>
      <w:r w:rsidR="009C2D1D">
        <w:t xml:space="preserve">also </w:t>
      </w:r>
      <w:r>
        <w:t xml:space="preserve">compared with the effective floodplains </w:t>
      </w:r>
      <w:r w:rsidR="009C2D1D">
        <w:t>along the Colorado River, includ</w:t>
      </w:r>
      <w:r w:rsidR="000C72F8">
        <w:t>ing</w:t>
      </w:r>
      <w:r w:rsidR="009C2D1D">
        <w:t xml:space="preserve"> Lake Buchanan and Lake LBJ</w:t>
      </w:r>
      <w:r w:rsidR="00A53653">
        <w:t xml:space="preserve">. </w:t>
      </w:r>
      <w:r w:rsidR="00A30C6C">
        <w:fldChar w:fldCharType="begin"/>
      </w:r>
      <w:r w:rsidR="00A30C6C">
        <w:instrText xml:space="preserve"> REF _Ref185512726 \h </w:instrText>
      </w:r>
      <w:r w:rsidR="00A30C6C">
        <w:fldChar w:fldCharType="separate"/>
      </w:r>
      <w:r w:rsidR="00354332">
        <w:t xml:space="preserve">Figure </w:t>
      </w:r>
      <w:r w:rsidR="00354332">
        <w:rPr>
          <w:noProof/>
        </w:rPr>
        <w:t>25</w:t>
      </w:r>
      <w:r w:rsidR="00A30C6C">
        <w:fldChar w:fldCharType="end"/>
      </w:r>
      <w:r w:rsidR="00A30C6C">
        <w:t xml:space="preserve"> shows the Colorado River from Lake Buchanan through Lake LBJ. </w:t>
      </w:r>
      <w:r w:rsidR="0065339B">
        <w:t xml:space="preserve">In the lakes and along the river, the BLE mapping is </w:t>
      </w:r>
      <w:r w:rsidR="009E05B5">
        <w:t>more extensive than the FEMA mapping</w:t>
      </w:r>
      <w:r w:rsidR="001B1B57">
        <w:t>.</w:t>
      </w:r>
      <w:r w:rsidR="0065339B">
        <w:t xml:space="preserve"> </w:t>
      </w:r>
      <w:r w:rsidR="00E14FED">
        <w:t>As discussed in</w:t>
      </w:r>
      <w:r w:rsidR="004B5AA0">
        <w:t xml:space="preserve"> Subsection</w:t>
      </w:r>
      <w:r w:rsidR="00E14FED">
        <w:t xml:space="preserve"> </w:t>
      </w:r>
      <w:r w:rsidR="004B5AA0">
        <w:fldChar w:fldCharType="begin"/>
      </w:r>
      <w:r w:rsidR="004B5AA0">
        <w:instrText xml:space="preserve"> REF _Ref143020743 \r \h </w:instrText>
      </w:r>
      <w:r w:rsidR="004B5AA0">
        <w:fldChar w:fldCharType="separate"/>
      </w:r>
      <w:r w:rsidR="00354332">
        <w:t>1.2.5</w:t>
      </w:r>
      <w:r w:rsidR="004B5AA0">
        <w:fldChar w:fldCharType="end"/>
      </w:r>
      <w:r w:rsidR="0065339B">
        <w:t xml:space="preserve">, the BLE models </w:t>
      </w:r>
      <w:r w:rsidR="009E05B5">
        <w:t xml:space="preserve">overpredicted the runoff volumes </w:t>
      </w:r>
      <w:r w:rsidR="00A37B69">
        <w:t>that entered the lakes</w:t>
      </w:r>
      <w:r w:rsidR="00646BCE">
        <w:t>, which explains why the BLE mapping is more extensive than the FEMA mapping</w:t>
      </w:r>
      <w:r w:rsidR="00E0400F">
        <w:t xml:space="preserve"> in this area.</w:t>
      </w:r>
    </w:p>
    <w:p w14:paraId="592057B3" w14:textId="59A2B26B" w:rsidR="00597964" w:rsidRPr="00597964" w:rsidRDefault="001172D6" w:rsidP="00597964">
      <w:pPr>
        <w:pStyle w:val="BodyText"/>
        <w:rPr>
          <w:lang w:val="en-US"/>
        </w:rPr>
      </w:pPr>
      <w:r w:rsidRPr="001172D6">
        <w:rPr>
          <w:lang w:val="en-US"/>
        </w:rPr>
        <w:t xml:space="preserve">Floodplain mapping for the </w:t>
      </w:r>
      <w:r w:rsidR="00084F37">
        <w:rPr>
          <w:lang w:val="en-US"/>
        </w:rPr>
        <w:t>Buchanan-LBJ Lakes</w:t>
      </w:r>
      <w:r w:rsidRPr="001172D6">
        <w:rPr>
          <w:lang w:val="en-US"/>
        </w:rPr>
        <w:t xml:space="preserve"> watershed was also available from a contractor called Fathom. The TWDB acquired cursory floodplain data from Fathom to fill gaps in areas where no</w:t>
      </w:r>
      <w:r w:rsidR="00597964">
        <w:rPr>
          <w:lang w:val="en-US"/>
        </w:rPr>
        <w:t xml:space="preserve"> </w:t>
      </w:r>
      <w:r w:rsidR="00597964" w:rsidRPr="00597964">
        <w:rPr>
          <w:lang w:val="en-US"/>
        </w:rPr>
        <w:t>floodplain mapping was available in Texas. The Fathom floodplain dataset included pluvial, fluvial, and</w:t>
      </w:r>
      <w:r w:rsidR="00597964">
        <w:rPr>
          <w:lang w:val="en-US"/>
        </w:rPr>
        <w:t xml:space="preserve"> </w:t>
      </w:r>
      <w:r w:rsidR="00597964" w:rsidRPr="00597964">
        <w:rPr>
          <w:lang w:val="en-US"/>
        </w:rPr>
        <w:t>coastal storm surges produced using models developed at a 30-meter resolution for the entire state of</w:t>
      </w:r>
      <w:r w:rsidR="00597964">
        <w:rPr>
          <w:lang w:val="en-US"/>
        </w:rPr>
        <w:t xml:space="preserve"> </w:t>
      </w:r>
      <w:r w:rsidR="00597964" w:rsidRPr="00597964">
        <w:rPr>
          <w:lang w:val="en-US"/>
        </w:rPr>
        <w:t>Texas. The 30-meter Fathom models incorporated LiDAR data provided by the TWDB and NOAA Atlas 14</w:t>
      </w:r>
      <w:r w:rsidR="00597964">
        <w:rPr>
          <w:lang w:val="en-US"/>
        </w:rPr>
        <w:t xml:space="preserve"> </w:t>
      </w:r>
      <w:r w:rsidR="00597964" w:rsidRPr="00597964">
        <w:rPr>
          <w:lang w:val="en-US"/>
        </w:rPr>
        <w:t>rainfall data in all areas of the state. Fathom model results were mapped to a 3-meter resolution. Fluvial</w:t>
      </w:r>
      <w:r w:rsidR="00597964">
        <w:rPr>
          <w:lang w:val="en-US"/>
        </w:rPr>
        <w:t xml:space="preserve"> </w:t>
      </w:r>
      <w:r w:rsidR="00597964" w:rsidRPr="00597964">
        <w:rPr>
          <w:lang w:val="en-US"/>
        </w:rPr>
        <w:t>and pluvial cells with depths less than 0.5 feet were removed from the results of the mapping dataset.</w:t>
      </w:r>
      <w:r w:rsidR="00597964">
        <w:rPr>
          <w:lang w:val="en-US"/>
        </w:rPr>
        <w:t xml:space="preserve"> </w:t>
      </w:r>
      <w:r w:rsidR="00597964" w:rsidRPr="00597964">
        <w:rPr>
          <w:lang w:val="en-US"/>
        </w:rPr>
        <w:t>The use of this dataset should be limited to areas where no other data source has been identified or</w:t>
      </w:r>
      <w:r w:rsidR="00597964">
        <w:rPr>
          <w:lang w:val="en-US"/>
        </w:rPr>
        <w:t xml:space="preserve"> </w:t>
      </w:r>
      <w:r w:rsidR="00597964" w:rsidRPr="00597964">
        <w:rPr>
          <w:lang w:val="en-US"/>
        </w:rPr>
        <w:t>areas where flood hazard information is outdated or unreliable. Limited use of this dataset is</w:t>
      </w:r>
      <w:r w:rsidR="00597964">
        <w:rPr>
          <w:lang w:val="en-US"/>
        </w:rPr>
        <w:t xml:space="preserve"> </w:t>
      </w:r>
      <w:r w:rsidR="00597964" w:rsidRPr="00597964">
        <w:rPr>
          <w:lang w:val="en-US"/>
        </w:rPr>
        <w:t>recommended due to limitations with accuracy, resolution, and age of the underlying datasets.</w:t>
      </w:r>
    </w:p>
    <w:p w14:paraId="0A4BABFB" w14:textId="66C5FCCB" w:rsidR="00597964" w:rsidRDefault="00597964" w:rsidP="00597964">
      <w:pPr>
        <w:pStyle w:val="BodyText"/>
      </w:pPr>
      <w:r w:rsidRPr="00597964">
        <w:rPr>
          <w:lang w:val="en-US"/>
        </w:rPr>
        <w:t xml:space="preserve">The 2D BLE results for the </w:t>
      </w:r>
      <w:r w:rsidR="00D57516">
        <w:rPr>
          <w:lang w:val="en-US"/>
        </w:rPr>
        <w:t>Buchanan-LBJ Lakes</w:t>
      </w:r>
      <w:r w:rsidRPr="00597964">
        <w:rPr>
          <w:lang w:val="en-US"/>
        </w:rPr>
        <w:t xml:space="preserve"> watershed were compared with the Fathom floodplain</w:t>
      </w:r>
      <w:r>
        <w:rPr>
          <w:lang w:val="en-US"/>
        </w:rPr>
        <w:t xml:space="preserve"> </w:t>
      </w:r>
      <w:r w:rsidRPr="00597964">
        <w:rPr>
          <w:lang w:val="en-US"/>
        </w:rPr>
        <w:t xml:space="preserve">mapping. </w:t>
      </w:r>
      <w:r w:rsidR="00327E2C">
        <w:rPr>
          <w:lang w:val="en-US"/>
        </w:rPr>
        <w:fldChar w:fldCharType="begin"/>
      </w:r>
      <w:r w:rsidR="00327E2C">
        <w:rPr>
          <w:lang w:val="en-US"/>
        </w:rPr>
        <w:instrText xml:space="preserve"> REF _Ref185516172 \h </w:instrText>
      </w:r>
      <w:r w:rsidR="00327E2C">
        <w:rPr>
          <w:lang w:val="en-US"/>
        </w:rPr>
      </w:r>
      <w:r w:rsidR="00327E2C">
        <w:rPr>
          <w:lang w:val="en-US"/>
        </w:rPr>
        <w:fldChar w:fldCharType="separate"/>
      </w:r>
      <w:r w:rsidR="00354332">
        <w:t xml:space="preserve">Figure </w:t>
      </w:r>
      <w:r w:rsidR="00354332">
        <w:rPr>
          <w:noProof/>
        </w:rPr>
        <w:t>26</w:t>
      </w:r>
      <w:r w:rsidR="00327E2C">
        <w:rPr>
          <w:lang w:val="en-US"/>
        </w:rPr>
        <w:fldChar w:fldCharType="end"/>
      </w:r>
      <w:r w:rsidRPr="00597964">
        <w:rPr>
          <w:lang w:val="en-US"/>
        </w:rPr>
        <w:t xml:space="preserve"> shows the 1% BLE mapping and the 1% Fathom</w:t>
      </w:r>
      <w:r>
        <w:rPr>
          <w:lang w:val="en-US"/>
        </w:rPr>
        <w:t xml:space="preserve"> </w:t>
      </w:r>
      <w:r w:rsidRPr="00597964">
        <w:rPr>
          <w:lang w:val="en-US"/>
        </w:rPr>
        <w:t xml:space="preserve">mapping in the same area that is shown in </w:t>
      </w:r>
      <w:r w:rsidR="003B21B2">
        <w:rPr>
          <w:lang w:val="en-US"/>
        </w:rPr>
        <w:fldChar w:fldCharType="begin"/>
      </w:r>
      <w:r w:rsidR="003B21B2">
        <w:rPr>
          <w:lang w:val="en-US"/>
        </w:rPr>
        <w:instrText xml:space="preserve"> REF _Ref185507254 \h </w:instrText>
      </w:r>
      <w:r w:rsidR="003B21B2">
        <w:rPr>
          <w:lang w:val="en-US"/>
        </w:rPr>
      </w:r>
      <w:r w:rsidR="003B21B2">
        <w:rPr>
          <w:lang w:val="en-US"/>
        </w:rPr>
        <w:fldChar w:fldCharType="separate"/>
      </w:r>
      <w:r w:rsidR="00354332">
        <w:t xml:space="preserve">Figure </w:t>
      </w:r>
      <w:r w:rsidR="00354332">
        <w:rPr>
          <w:noProof/>
        </w:rPr>
        <w:t>24</w:t>
      </w:r>
      <w:r w:rsidR="003B21B2">
        <w:rPr>
          <w:lang w:val="en-US"/>
        </w:rPr>
        <w:fldChar w:fldCharType="end"/>
      </w:r>
      <w:r w:rsidRPr="00597964">
        <w:rPr>
          <w:lang w:val="en-US"/>
        </w:rPr>
        <w:t>. In general, there was good agreement</w:t>
      </w:r>
      <w:r>
        <w:rPr>
          <w:lang w:val="en-US"/>
        </w:rPr>
        <w:t xml:space="preserve"> </w:t>
      </w:r>
      <w:r w:rsidRPr="00597964">
        <w:rPr>
          <w:lang w:val="en-US"/>
        </w:rPr>
        <w:t xml:space="preserve">between the mapping from these two sources. </w:t>
      </w:r>
    </w:p>
    <w:p w14:paraId="582EE663" w14:textId="77777777" w:rsidR="00CB17DB" w:rsidRDefault="00CB17DB" w:rsidP="00051386">
      <w:pPr>
        <w:pStyle w:val="BodyText"/>
      </w:pPr>
    </w:p>
    <w:p w14:paraId="717168D3" w14:textId="1295ACAB" w:rsidR="005836ED" w:rsidRDefault="003C0A8C" w:rsidP="00101834">
      <w:pPr>
        <w:keepNext/>
        <w:autoSpaceDE w:val="0"/>
        <w:autoSpaceDN w:val="0"/>
        <w:adjustRightInd w:val="0"/>
        <w:spacing w:before="360" w:after="120" w:line="240" w:lineRule="auto"/>
        <w:jc w:val="center"/>
      </w:pPr>
      <w:r>
        <w:rPr>
          <w:noProof/>
        </w:rPr>
        <w:lastRenderedPageBreak/>
        <w:drawing>
          <wp:inline distT="0" distB="0" distL="0" distR="0" wp14:anchorId="130DD119" wp14:editId="63E0E1EC">
            <wp:extent cx="5943600" cy="4692650"/>
            <wp:effectExtent l="19050" t="19050" r="19050" b="12700"/>
            <wp:docPr id="497520212" name="Picture 3"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520212" name="Picture 3" descr="A map of a river&#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600" cy="4692650"/>
                    </a:xfrm>
                    <a:prstGeom prst="rect">
                      <a:avLst/>
                    </a:prstGeom>
                    <a:ln>
                      <a:solidFill>
                        <a:schemeClr val="tx1"/>
                      </a:solidFill>
                    </a:ln>
                  </pic:spPr>
                </pic:pic>
              </a:graphicData>
            </a:graphic>
          </wp:inline>
        </w:drawing>
      </w:r>
    </w:p>
    <w:p w14:paraId="53C2C9C1" w14:textId="6679434D" w:rsidR="005836ED" w:rsidRDefault="005836ED" w:rsidP="00101834">
      <w:pPr>
        <w:pStyle w:val="Caption"/>
        <w:spacing w:after="360"/>
        <w:jc w:val="center"/>
      </w:pPr>
      <w:bookmarkStart w:id="133" w:name="_Ref185516172"/>
      <w:bookmarkStart w:id="134" w:name="_Toc187681413"/>
      <w:r>
        <w:t xml:space="preserve">Figure </w:t>
      </w:r>
      <w:r>
        <w:fldChar w:fldCharType="begin"/>
      </w:r>
      <w:r>
        <w:instrText>SEQ Figure \* ARABIC</w:instrText>
      </w:r>
      <w:r>
        <w:fldChar w:fldCharType="separate"/>
      </w:r>
      <w:r w:rsidR="00354332">
        <w:rPr>
          <w:noProof/>
        </w:rPr>
        <w:t>26</w:t>
      </w:r>
      <w:r>
        <w:fldChar w:fldCharType="end"/>
      </w:r>
      <w:bookmarkEnd w:id="133"/>
      <w:r>
        <w:t>:</w:t>
      </w:r>
      <w:r w:rsidR="00490D61" w:rsidRPr="00490D61">
        <w:t xml:space="preserve"> </w:t>
      </w:r>
      <w:r w:rsidR="00025015">
        <w:t xml:space="preserve">Comparison of the </w:t>
      </w:r>
      <w:r w:rsidR="0045233F">
        <w:t xml:space="preserve">1% </w:t>
      </w:r>
      <w:r w:rsidR="00025015">
        <w:t xml:space="preserve">BLE </w:t>
      </w:r>
      <w:r w:rsidR="0045233F">
        <w:t>M</w:t>
      </w:r>
      <w:r w:rsidR="00025015">
        <w:t xml:space="preserve">apping with </w:t>
      </w:r>
      <w:r w:rsidR="00BC43B0">
        <w:t xml:space="preserve">the </w:t>
      </w:r>
      <w:r w:rsidR="0045233F">
        <w:t>Fathom Mapping</w:t>
      </w:r>
      <w:bookmarkEnd w:id="134"/>
    </w:p>
    <w:p w14:paraId="5926D2E1" w14:textId="783AF12F" w:rsidR="00DE1E39" w:rsidRDefault="00C75024" w:rsidP="00602939">
      <w:pPr>
        <w:pStyle w:val="BodyText"/>
      </w:pPr>
      <w:r>
        <w:t>Finally, a</w:t>
      </w:r>
      <w:r w:rsidR="00DE1E39" w:rsidRPr="005950A7">
        <w:t>s part of the BLE assessment effort, a point file was prepared to detail areas where model refinements may be warranted. These areas may be found in the feature class S_AOMI</w:t>
      </w:r>
      <w:r w:rsidR="0015057B">
        <w:t>_AR</w:t>
      </w:r>
      <w:r w:rsidR="00DE1E39" w:rsidRPr="005950A7">
        <w:t xml:space="preserve"> in the mapping database.</w:t>
      </w:r>
    </w:p>
    <w:p w14:paraId="1EB9A5BA" w14:textId="77777777" w:rsidR="00E10958" w:rsidRPr="00CE4234" w:rsidRDefault="00E10958" w:rsidP="00602939">
      <w:pPr>
        <w:pStyle w:val="Heading2"/>
      </w:pPr>
      <w:bookmarkStart w:id="135" w:name="_Toc187679203"/>
      <w:r w:rsidRPr="00602939">
        <w:t>Quality</w:t>
      </w:r>
      <w:r w:rsidRPr="009A4ABF">
        <w:t xml:space="preserve"> Control</w:t>
      </w:r>
      <w:bookmarkEnd w:id="135"/>
    </w:p>
    <w:p w14:paraId="4AE652DD" w14:textId="70568EA2" w:rsidR="00E10958" w:rsidRDefault="00E10958" w:rsidP="00602939">
      <w:pPr>
        <w:pStyle w:val="BodyText"/>
      </w:pPr>
      <w:r>
        <w:t xml:space="preserve">To guide its quality control (QC) reviews, </w:t>
      </w:r>
      <w:r w:rsidR="00E06A78">
        <w:t>AtkinsRéalis</w:t>
      </w:r>
      <w:r>
        <w:t xml:space="preserve"> developed three custom QC checklists for its TWDB 2D BLE studies. The checklists were for the terrain processing, the modeling, and the mapping</w:t>
      </w:r>
      <w:r w:rsidR="00F304CD">
        <w:t xml:space="preserve"> tasks</w:t>
      </w:r>
      <w:r>
        <w:t xml:space="preserve">. The terrain processing checklist included 17 items and the modeling checklist included 51 items. The mapping checklist included 20 checks for the spatial data and 244 checks for the attributes in the mapping database. These robust checklists documented the QC review process, capturing reviewer comments and originator feedback throughout the comment resolution process. Checklists were not considered final until </w:t>
      </w:r>
      <w:r w:rsidR="00B25362">
        <w:t xml:space="preserve">reviewed and approved by </w:t>
      </w:r>
      <w:r>
        <w:t>project leadership.</w:t>
      </w:r>
      <w:r w:rsidR="00FA6F4D">
        <w:t xml:space="preserve"> </w:t>
      </w:r>
    </w:p>
    <w:p w14:paraId="5587B0B3" w14:textId="7D9385FF" w:rsidR="00E10958" w:rsidRDefault="00E10958" w:rsidP="00602939">
      <w:pPr>
        <w:pStyle w:val="BodyText"/>
      </w:pPr>
      <w:r>
        <w:t>A major component of the QC process was an automated check that identified locations where the 1</w:t>
      </w:r>
      <w:r w:rsidR="001B1838">
        <w:t>%</w:t>
      </w:r>
      <w:r>
        <w:t xml:space="preserve"> annual-chance WSELs were crossed by another frequency or by the 1</w:t>
      </w:r>
      <w:r w:rsidR="001B1838">
        <w:t>%</w:t>
      </w:r>
      <w:r>
        <w:t xml:space="preserve"> plus or 1</w:t>
      </w:r>
      <w:r w:rsidR="001B1838">
        <w:t>%</w:t>
      </w:r>
      <w:r>
        <w:t xml:space="preserve"> minus profile. Significant effort was made to reasonably resolve all of these instances.</w:t>
      </w:r>
    </w:p>
    <w:p w14:paraId="5192B06C" w14:textId="6C11652C" w:rsidR="00E10958" w:rsidRDefault="00E10958" w:rsidP="00602939">
      <w:pPr>
        <w:pStyle w:val="BodyText"/>
      </w:pPr>
      <w:r>
        <w:lastRenderedPageBreak/>
        <w:t xml:space="preserve">An </w:t>
      </w:r>
      <w:r w:rsidR="003C5E21">
        <w:t>ITR</w:t>
      </w:r>
      <w:r>
        <w:t xml:space="preserve"> was completed on all BLE deliverables by a representative of the TWDB. </w:t>
      </w:r>
      <w:r w:rsidR="00E06A78">
        <w:t>AtkinsRéalis</w:t>
      </w:r>
      <w:r>
        <w:t xml:space="preserve"> resolved all ITR comments prior to upload</w:t>
      </w:r>
      <w:r w:rsidR="0059611E">
        <w:t>ing</w:t>
      </w:r>
      <w:r>
        <w:t xml:space="preserve"> the project deliverables to the MIP.</w:t>
      </w:r>
    </w:p>
    <w:p w14:paraId="7E133123" w14:textId="24F63315" w:rsidR="00CF2A24" w:rsidRPr="006B3F3C" w:rsidRDefault="00AE1907" w:rsidP="00602939">
      <w:pPr>
        <w:pStyle w:val="Heading2"/>
      </w:pPr>
      <w:bookmarkStart w:id="136" w:name="_Toc187679204"/>
      <w:r w:rsidRPr="005F46A3">
        <w:t>CNMS Validation</w:t>
      </w:r>
      <w:r w:rsidR="002A464A" w:rsidRPr="005F46A3">
        <w:t xml:space="preserve"> of Effective Zone A Special Flood Hazard Area</w:t>
      </w:r>
      <w:bookmarkEnd w:id="136"/>
      <w:r w:rsidRPr="005F46A3">
        <w:t xml:space="preserve"> </w:t>
      </w:r>
    </w:p>
    <w:p w14:paraId="7D9D27B0" w14:textId="682F08DF" w:rsidR="000E2343" w:rsidRDefault="000A0D7C" w:rsidP="00602939">
      <w:pPr>
        <w:pStyle w:val="BodyText"/>
      </w:pPr>
      <w:r>
        <w:t>Most</w:t>
      </w:r>
      <w:r w:rsidR="00CF2A24">
        <w:t xml:space="preserve"> of the </w:t>
      </w:r>
      <w:r w:rsidR="0007562A">
        <w:t>Zone A</w:t>
      </w:r>
      <w:r w:rsidR="00871AB7">
        <w:t xml:space="preserve"> streams </w:t>
      </w:r>
      <w:r w:rsidR="009570C8">
        <w:t xml:space="preserve">in </w:t>
      </w:r>
      <w:r w:rsidR="00D932C4">
        <w:t xml:space="preserve">the </w:t>
      </w:r>
      <w:r w:rsidR="00AC2174">
        <w:t>Buchanan-LBJ</w:t>
      </w:r>
      <w:r w:rsidR="009570C8">
        <w:t xml:space="preserve"> </w:t>
      </w:r>
      <w:r w:rsidR="009A6CF2">
        <w:t xml:space="preserve">Lakes </w:t>
      </w:r>
      <w:r w:rsidR="00D932C4">
        <w:t>w</w:t>
      </w:r>
      <w:r w:rsidR="00D37EC3">
        <w:t xml:space="preserve">atershed </w:t>
      </w:r>
      <w:r w:rsidR="001768F6">
        <w:t xml:space="preserve">were </w:t>
      </w:r>
      <w:r w:rsidR="008023DE">
        <w:t xml:space="preserve">classified </w:t>
      </w:r>
      <w:r w:rsidR="00BD1E17">
        <w:t>as</w:t>
      </w:r>
      <w:r w:rsidR="008023DE">
        <w:t xml:space="preserve"> “</w:t>
      </w:r>
      <w:r w:rsidR="003F0C9A">
        <w:t xml:space="preserve">UNVERIFIED” </w:t>
      </w:r>
      <w:r w:rsidR="00BD1E17">
        <w:t>with</w:t>
      </w:r>
      <w:r w:rsidR="007E7533">
        <w:t xml:space="preserve"> </w:t>
      </w:r>
      <w:r w:rsidR="00490AE3">
        <w:t xml:space="preserve">a </w:t>
      </w:r>
      <w:r w:rsidR="007E7533">
        <w:t xml:space="preserve">status </w:t>
      </w:r>
      <w:r w:rsidR="003F0C9A">
        <w:t xml:space="preserve">type </w:t>
      </w:r>
      <w:r w:rsidR="007E7533">
        <w:t>of “</w:t>
      </w:r>
      <w:r w:rsidR="003F0C9A">
        <w:t>BEING STUDIED”</w:t>
      </w:r>
      <w:r>
        <w:t xml:space="preserve"> (378.9 miles). The re</w:t>
      </w:r>
      <w:r w:rsidR="00954329">
        <w:t>st of the Zone A streams (116.0 miles) were classified as “VALID” w</w:t>
      </w:r>
      <w:r w:rsidR="00C92CEE">
        <w:t>ith a status type of “BEING STUDIED</w:t>
      </w:r>
      <w:r w:rsidR="0033348A">
        <w:t>.</w:t>
      </w:r>
      <w:r w:rsidR="00C92CEE">
        <w:t>”</w:t>
      </w:r>
    </w:p>
    <w:p w14:paraId="5A82C7E0" w14:textId="77777777" w:rsidR="00725C65" w:rsidRDefault="008B29C7" w:rsidP="00602939">
      <w:pPr>
        <w:pStyle w:val="Non-numbered-heading"/>
      </w:pPr>
      <w:r>
        <w:t>Initial Assessment</w:t>
      </w:r>
      <w:r w:rsidRPr="00725C65">
        <w:t xml:space="preserve"> </w:t>
      </w:r>
      <w:r w:rsidR="00725C65" w:rsidRPr="00725C65">
        <w:t xml:space="preserve">A1 – </w:t>
      </w:r>
      <w:r>
        <w:t xml:space="preserve">Significant Topography Update Check </w:t>
      </w:r>
    </w:p>
    <w:p w14:paraId="663ACFEA" w14:textId="72EF5645" w:rsidR="00725C65" w:rsidRDefault="00725C65" w:rsidP="00602939">
      <w:pPr>
        <w:pStyle w:val="BodyText"/>
      </w:pPr>
      <w:r>
        <w:t>This check involve</w:t>
      </w:r>
      <w:r w:rsidR="00092DAE">
        <w:t>d</w:t>
      </w:r>
      <w:r>
        <w:t xml:space="preserve"> determining whether a topographic data source </w:t>
      </w:r>
      <w:r w:rsidR="005017A1">
        <w:t>was</w:t>
      </w:r>
      <w:r>
        <w:t xml:space="preserve"> available that </w:t>
      </w:r>
      <w:r w:rsidR="005017A1">
        <w:t>was</w:t>
      </w:r>
      <w:r>
        <w:t xml:space="preserve"> significantly better than </w:t>
      </w:r>
      <w:r w:rsidR="002E06D4">
        <w:t xml:space="preserve">that </w:t>
      </w:r>
      <w:r>
        <w:t xml:space="preserve">used for the effective Zone A modeling and mapping. For the </w:t>
      </w:r>
      <w:r w:rsidR="00FA7D8D">
        <w:t>Buchanan-LBJ Lakes</w:t>
      </w:r>
      <w:r w:rsidR="00785535" w:rsidRPr="00785535">
        <w:t xml:space="preserve"> </w:t>
      </w:r>
      <w:r w:rsidR="002519A2">
        <w:t>w</w:t>
      </w:r>
      <w:r w:rsidRPr="00785535">
        <w:t>atershed</w:t>
      </w:r>
      <w:r>
        <w:t xml:space="preserve">, </w:t>
      </w:r>
      <w:r w:rsidR="008306D4" w:rsidRPr="009C476E">
        <w:t xml:space="preserve">USGS </w:t>
      </w:r>
      <w:r w:rsidR="007B6C3C">
        <w:t xml:space="preserve">1:24,000-scale </w:t>
      </w:r>
      <w:r w:rsidR="008306D4" w:rsidRPr="009C476E">
        <w:t xml:space="preserve">topographic maps </w:t>
      </w:r>
      <w:r w:rsidR="00FB0262" w:rsidRPr="009C476E">
        <w:t xml:space="preserve">were used for </w:t>
      </w:r>
      <w:r>
        <w:t xml:space="preserve">the effective Zone A </w:t>
      </w:r>
      <w:r w:rsidR="00FB0262" w:rsidRPr="009C476E">
        <w:t>analysis</w:t>
      </w:r>
      <w:r w:rsidRPr="009C476E">
        <w:t>.</w:t>
      </w:r>
      <w:r w:rsidR="00C022D6" w:rsidRPr="005B32BE">
        <w:t xml:space="preserve"> The LiDAR </w:t>
      </w:r>
      <w:r w:rsidR="000D08FC" w:rsidRPr="005B32BE">
        <w:t>data used in th</w:t>
      </w:r>
      <w:r w:rsidR="00C022D6" w:rsidRPr="005B32BE">
        <w:t>e</w:t>
      </w:r>
      <w:r w:rsidR="000D08FC" w:rsidRPr="005B32BE">
        <w:t xml:space="preserve"> </w:t>
      </w:r>
      <w:r w:rsidR="00D37815" w:rsidRPr="005B32BE">
        <w:t>BLE</w:t>
      </w:r>
      <w:r w:rsidR="000D08FC" w:rsidRPr="005B32BE">
        <w:t xml:space="preserve"> </w:t>
      </w:r>
      <w:r w:rsidR="00C022D6" w:rsidRPr="005B32BE">
        <w:t xml:space="preserve">analysis </w:t>
      </w:r>
      <w:r w:rsidR="007B6C3C">
        <w:t>was</w:t>
      </w:r>
      <w:r w:rsidR="000D08FC" w:rsidRPr="005B32BE">
        <w:t xml:space="preserve"> </w:t>
      </w:r>
      <w:r w:rsidR="00C022D6" w:rsidRPr="005B32BE">
        <w:t xml:space="preserve">a </w:t>
      </w:r>
      <w:r w:rsidR="000D08FC" w:rsidRPr="005B32BE">
        <w:t xml:space="preserve">significant improvement </w:t>
      </w:r>
      <w:r w:rsidR="0075302C" w:rsidRPr="005B32BE">
        <w:t xml:space="preserve">over </w:t>
      </w:r>
      <w:r w:rsidR="00C022D6" w:rsidRPr="005B32BE">
        <w:t xml:space="preserve">the </w:t>
      </w:r>
      <w:r w:rsidR="0075302C" w:rsidRPr="005B32BE">
        <w:t xml:space="preserve">effective </w:t>
      </w:r>
      <w:r w:rsidR="00E90273" w:rsidRPr="005B32BE">
        <w:t xml:space="preserve">data. </w:t>
      </w:r>
      <w:r w:rsidR="00C022D6" w:rsidRPr="005B32BE">
        <w:t xml:space="preserve">Therefore, </w:t>
      </w:r>
      <w:r w:rsidR="0026784D" w:rsidRPr="005B32BE">
        <w:t>the A1 check failed</w:t>
      </w:r>
      <w:r w:rsidR="003E60FC" w:rsidRPr="005B32BE">
        <w:t xml:space="preserve"> for all effective Zone A reaches</w:t>
      </w:r>
      <w:r w:rsidR="00312646" w:rsidRPr="005B32BE">
        <w:t>.</w:t>
      </w:r>
      <w:r w:rsidR="0026784D">
        <w:t xml:space="preserve"> </w:t>
      </w:r>
    </w:p>
    <w:p w14:paraId="38D5198E" w14:textId="77777777" w:rsidR="00725C65" w:rsidRDefault="008B29C7" w:rsidP="00602939">
      <w:pPr>
        <w:pStyle w:val="Non-numbered-heading"/>
      </w:pPr>
      <w:r>
        <w:t>Initial Assessment</w:t>
      </w:r>
      <w:r w:rsidRPr="00725C65">
        <w:t xml:space="preserve"> </w:t>
      </w:r>
      <w:r w:rsidR="00725C65" w:rsidRPr="00725C65">
        <w:t xml:space="preserve">A2 – </w:t>
      </w:r>
      <w:r>
        <w:t>Check for Significant Hydrology Changes</w:t>
      </w:r>
    </w:p>
    <w:p w14:paraId="62423839" w14:textId="49045F74" w:rsidR="00725C65" w:rsidRDefault="00725C65" w:rsidP="00602939">
      <w:pPr>
        <w:pStyle w:val="BodyText"/>
      </w:pPr>
      <w:r w:rsidRPr="00725C65">
        <w:t>This check involve</w:t>
      </w:r>
      <w:r w:rsidR="007B6C3C">
        <w:t>d</w:t>
      </w:r>
      <w:r w:rsidRPr="00725C65">
        <w:t xml:space="preserve"> first determining whether regression equations were used in the effective</w:t>
      </w:r>
      <w:r>
        <w:t xml:space="preserve"> </w:t>
      </w:r>
      <w:r w:rsidRPr="00725C65">
        <w:t>study. If they were</w:t>
      </w:r>
      <w:r w:rsidR="00F6456C">
        <w:t>,</w:t>
      </w:r>
      <w:r w:rsidRPr="00725C65">
        <w:t xml:space="preserve"> then it was determined </w:t>
      </w:r>
      <w:r w:rsidR="001E3FA9">
        <w:t>whether</w:t>
      </w:r>
      <w:r w:rsidRPr="00725C65">
        <w:t xml:space="preserve"> new regression equations ha</w:t>
      </w:r>
      <w:r w:rsidR="001E3FA9">
        <w:t>d</w:t>
      </w:r>
      <w:r w:rsidRPr="00725C65">
        <w:t xml:space="preserve"> become available</w:t>
      </w:r>
      <w:r>
        <w:t xml:space="preserve"> </w:t>
      </w:r>
      <w:r w:rsidRPr="00725C65">
        <w:t>since the date of the effective Zone A study. If newer regression equations exist</w:t>
      </w:r>
      <w:r w:rsidR="00770A15">
        <w:t>ed</w:t>
      </w:r>
      <w:r>
        <w:t xml:space="preserve"> </w:t>
      </w:r>
      <w:r w:rsidRPr="00725C65">
        <w:t>for the area of interest, then an engineer determine</w:t>
      </w:r>
      <w:r w:rsidR="00770A15">
        <w:t>d</w:t>
      </w:r>
      <w:r w:rsidRPr="00725C65">
        <w:t xml:space="preserve"> whether these regression equations</w:t>
      </w:r>
      <w:r>
        <w:t xml:space="preserve"> </w:t>
      </w:r>
      <w:r w:rsidRPr="00725C65">
        <w:t>would significantly affect the 1</w:t>
      </w:r>
      <w:r w:rsidR="00C9272A">
        <w:t>% annual</w:t>
      </w:r>
      <w:r w:rsidRPr="00725C65">
        <w:t>-chance flow.</w:t>
      </w:r>
      <w:r w:rsidR="00B15781">
        <w:t xml:space="preserve"> </w:t>
      </w:r>
      <w:r w:rsidR="005973B2">
        <w:t>The e</w:t>
      </w:r>
      <w:r w:rsidR="00B15781">
        <w:t>ffective hydrologic analysis was</w:t>
      </w:r>
      <w:r w:rsidR="006C181E">
        <w:t xml:space="preserve"> </w:t>
      </w:r>
      <w:r w:rsidR="00B15781">
        <w:t xml:space="preserve">not based on </w:t>
      </w:r>
      <w:r w:rsidR="005973B2">
        <w:t xml:space="preserve">a </w:t>
      </w:r>
      <w:r w:rsidR="0011051B">
        <w:t>regression</w:t>
      </w:r>
      <w:r w:rsidR="00724888">
        <w:t xml:space="preserve"> </w:t>
      </w:r>
      <w:r w:rsidR="003773F5">
        <w:t>analysis</w:t>
      </w:r>
      <w:r w:rsidR="005973B2">
        <w:t>,</w:t>
      </w:r>
      <w:r w:rsidR="0011051B">
        <w:t xml:space="preserve"> </w:t>
      </w:r>
      <w:r w:rsidR="00B25362">
        <w:t xml:space="preserve">therefore </w:t>
      </w:r>
      <w:r w:rsidR="005973B2">
        <w:t xml:space="preserve">the </w:t>
      </w:r>
      <w:r w:rsidR="00B511D5">
        <w:t>A2 check was set to pass</w:t>
      </w:r>
      <w:r w:rsidR="00623840">
        <w:t>.</w:t>
      </w:r>
      <w:r w:rsidR="00B511D5">
        <w:t xml:space="preserve"> </w:t>
      </w:r>
    </w:p>
    <w:p w14:paraId="70ECAED4" w14:textId="77777777" w:rsidR="00725C65" w:rsidRDefault="008B29C7" w:rsidP="00602939">
      <w:pPr>
        <w:pStyle w:val="Non-numbered-heading"/>
      </w:pPr>
      <w:r>
        <w:t>Initial Assessment</w:t>
      </w:r>
      <w:r w:rsidRPr="00725C65">
        <w:t xml:space="preserve"> </w:t>
      </w:r>
      <w:r w:rsidR="00725C65" w:rsidRPr="00725C65">
        <w:t xml:space="preserve">A3 – </w:t>
      </w:r>
      <w:r>
        <w:t>Check for Significant Development</w:t>
      </w:r>
    </w:p>
    <w:p w14:paraId="6F9DA222" w14:textId="02E17D07" w:rsidR="00480C7D" w:rsidRDefault="00725C65" w:rsidP="00602939">
      <w:pPr>
        <w:pStyle w:val="BodyText"/>
      </w:pPr>
      <w:r w:rsidRPr="00725C65">
        <w:t>This check involve</w:t>
      </w:r>
      <w:r w:rsidR="00770A15">
        <w:t>d</w:t>
      </w:r>
      <w:r w:rsidRPr="00725C65">
        <w:t xml:space="preserve"> using the National Urban Change Indicator (NUCI) dataset to assess increased</w:t>
      </w:r>
      <w:r>
        <w:t xml:space="preserve"> </w:t>
      </w:r>
      <w:r w:rsidRPr="00725C65">
        <w:t xml:space="preserve">urbanization in the </w:t>
      </w:r>
      <w:r w:rsidR="00EF7B64">
        <w:t>HUC-12 watersheds</w:t>
      </w:r>
      <w:r w:rsidR="00FE1E4D">
        <w:t xml:space="preserve"> with Zone </w:t>
      </w:r>
      <w:r w:rsidR="00EF7B64">
        <w:t xml:space="preserve">A </w:t>
      </w:r>
      <w:r w:rsidR="00FE1E4D">
        <w:t>studies</w:t>
      </w:r>
      <w:r w:rsidRPr="00725C65">
        <w:t>. If the percentage of urban area within the</w:t>
      </w:r>
      <w:r>
        <w:t xml:space="preserve"> </w:t>
      </w:r>
      <w:r w:rsidRPr="00725C65">
        <w:t xml:space="preserve">watershed containing the effective Zone A study </w:t>
      </w:r>
      <w:r w:rsidR="00D26319">
        <w:t>was</w:t>
      </w:r>
      <w:r w:rsidRPr="00725C65">
        <w:t xml:space="preserve"> 15% or more, and ha</w:t>
      </w:r>
      <w:r w:rsidR="007934FE">
        <w:t>d</w:t>
      </w:r>
      <w:r w:rsidRPr="00725C65">
        <w:t xml:space="preserve"> increased by</w:t>
      </w:r>
      <w:r>
        <w:t xml:space="preserve"> </w:t>
      </w:r>
      <w:r w:rsidRPr="00725C65">
        <w:t xml:space="preserve">50% or more since the effective analysis, </w:t>
      </w:r>
      <w:r w:rsidR="00B25362">
        <w:t xml:space="preserve">then </w:t>
      </w:r>
      <w:r w:rsidRPr="00725C65">
        <w:t>the study would fail this check. Although the NUCI data</w:t>
      </w:r>
      <w:r>
        <w:t xml:space="preserve"> </w:t>
      </w:r>
      <w:r w:rsidRPr="00725C65">
        <w:t>provide</w:t>
      </w:r>
      <w:r w:rsidR="007934FE">
        <w:t>d</w:t>
      </w:r>
      <w:r w:rsidRPr="00725C65">
        <w:t xml:space="preserve"> year-to-year changes in urbanization, the NLCD also </w:t>
      </w:r>
      <w:r w:rsidR="007934FE">
        <w:t>was</w:t>
      </w:r>
      <w:r w:rsidRPr="00725C65">
        <w:t xml:space="preserve"> needed to establish a baseline of</w:t>
      </w:r>
      <w:r>
        <w:t xml:space="preserve"> </w:t>
      </w:r>
      <w:r w:rsidRPr="00725C65">
        <w:t>urban land cover for this analysis.</w:t>
      </w:r>
      <w:r w:rsidR="000A6D5A">
        <w:t xml:space="preserve"> </w:t>
      </w:r>
      <w:r w:rsidR="0043450E">
        <w:t>Th</w:t>
      </w:r>
      <w:r w:rsidR="008F05A5">
        <w:t xml:space="preserve">is </w:t>
      </w:r>
      <w:r w:rsidR="00264977">
        <w:t>watershed</w:t>
      </w:r>
      <w:r w:rsidR="008F05A5">
        <w:t xml:space="preserve"> is generally r</w:t>
      </w:r>
      <w:r w:rsidR="00264977">
        <w:t xml:space="preserve">ural with few villages, and there has not been significant </w:t>
      </w:r>
      <w:r w:rsidR="003F42E3">
        <w:t>development in the watershed</w:t>
      </w:r>
      <w:r w:rsidR="00AA46D5">
        <w:t xml:space="preserve">. </w:t>
      </w:r>
      <w:r w:rsidR="00496220">
        <w:t>A s</w:t>
      </w:r>
      <w:r w:rsidR="005F259C">
        <w:t xml:space="preserve">ignificant </w:t>
      </w:r>
      <w:r w:rsidR="00267E6E">
        <w:t>development</w:t>
      </w:r>
      <w:r w:rsidR="005F259C">
        <w:t xml:space="preserve"> check </w:t>
      </w:r>
      <w:r w:rsidR="00267E6E">
        <w:t xml:space="preserve">for the study areas was carried </w:t>
      </w:r>
      <w:r w:rsidR="00496220">
        <w:t xml:space="preserve">out </w:t>
      </w:r>
      <w:r w:rsidR="00267E6E">
        <w:t xml:space="preserve">using </w:t>
      </w:r>
      <w:r w:rsidR="00A912FF">
        <w:t xml:space="preserve">the </w:t>
      </w:r>
      <w:r w:rsidR="00267E6E">
        <w:t xml:space="preserve">NUCI </w:t>
      </w:r>
      <w:r w:rsidR="003B4D56">
        <w:t>dataset</w:t>
      </w:r>
      <w:r w:rsidR="00542882">
        <w:t>,</w:t>
      </w:r>
      <w:r w:rsidR="003B4D56">
        <w:t xml:space="preserve"> </w:t>
      </w:r>
      <w:r w:rsidR="00F60BA3">
        <w:t xml:space="preserve">which did not meet </w:t>
      </w:r>
      <w:r w:rsidR="00A912FF">
        <w:t xml:space="preserve">the </w:t>
      </w:r>
      <w:r w:rsidR="0020796D">
        <w:t xml:space="preserve">urban change </w:t>
      </w:r>
      <w:r w:rsidR="00221404">
        <w:t>cri</w:t>
      </w:r>
      <w:r w:rsidR="000E44E6">
        <w:t>teria</w:t>
      </w:r>
      <w:r w:rsidR="00A912FF">
        <w:t>. Therefore, the</w:t>
      </w:r>
      <w:r w:rsidR="00B7134A">
        <w:t xml:space="preserve"> A3 check was set to pass for </w:t>
      </w:r>
      <w:r w:rsidR="00437BE3">
        <w:t>all reaches</w:t>
      </w:r>
      <w:r w:rsidR="00B7134A">
        <w:t xml:space="preserve">. </w:t>
      </w:r>
    </w:p>
    <w:p w14:paraId="694CA9AB" w14:textId="17314AF1" w:rsidR="008B29C7" w:rsidRDefault="00565942" w:rsidP="00602939">
      <w:pPr>
        <w:pStyle w:val="Caption"/>
        <w:spacing w:before="240" w:after="120"/>
        <w:jc w:val="center"/>
      </w:pPr>
      <w:bookmarkStart w:id="137" w:name="_Toc187681384"/>
      <w:r>
        <w:t xml:space="preserve">Table </w:t>
      </w:r>
      <w:r>
        <w:fldChar w:fldCharType="begin"/>
      </w:r>
      <w:r>
        <w:instrText>SEQ Table \* ARABIC</w:instrText>
      </w:r>
      <w:r>
        <w:fldChar w:fldCharType="separate"/>
      </w:r>
      <w:r w:rsidR="00354332">
        <w:rPr>
          <w:noProof/>
        </w:rPr>
        <w:t>23</w:t>
      </w:r>
      <w:r>
        <w:fldChar w:fldCharType="end"/>
      </w:r>
      <w:r w:rsidR="008B29C7">
        <w:t>: Zone A Initial Assessment Results</w:t>
      </w:r>
      <w:bookmarkEnd w:id="137"/>
    </w:p>
    <w:tbl>
      <w:tblPr>
        <w:tblStyle w:val="TableGrid"/>
        <w:tblpPr w:leftFromText="180" w:rightFromText="180" w:vertAnchor="text" w:tblpY="71"/>
        <w:tblW w:w="9265" w:type="dxa"/>
        <w:tblLook w:val="04A0" w:firstRow="1" w:lastRow="0" w:firstColumn="1" w:lastColumn="0" w:noHBand="0" w:noVBand="1"/>
      </w:tblPr>
      <w:tblGrid>
        <w:gridCol w:w="2065"/>
        <w:gridCol w:w="1710"/>
        <w:gridCol w:w="5490"/>
      </w:tblGrid>
      <w:tr w:rsidR="00725C65" w:rsidRPr="00B25362" w14:paraId="42CDCB4F" w14:textId="77777777" w:rsidTr="1ABAC792">
        <w:trPr>
          <w:cantSplit/>
          <w:trHeight w:val="144"/>
        </w:trPr>
        <w:tc>
          <w:tcPr>
            <w:tcW w:w="2065" w:type="dxa"/>
            <w:shd w:val="clear" w:color="auto" w:fill="4472C4" w:themeFill="accent1"/>
            <w:vAlign w:val="center"/>
          </w:tcPr>
          <w:p w14:paraId="3D15EC99" w14:textId="77777777" w:rsidR="00725C65" w:rsidRPr="00825198" w:rsidRDefault="00725C65" w:rsidP="004C48ED">
            <w:pPr>
              <w:autoSpaceDE w:val="0"/>
              <w:autoSpaceDN w:val="0"/>
              <w:adjustRightInd w:val="0"/>
              <w:spacing w:before="40" w:after="40"/>
              <w:jc w:val="center"/>
              <w:rPr>
                <w:rFonts w:cstheme="minorHAnsi"/>
                <w:b/>
                <w:bCs/>
                <w:color w:val="FFFFFF" w:themeColor="background1"/>
                <w:sz w:val="20"/>
                <w:szCs w:val="20"/>
              </w:rPr>
            </w:pPr>
            <w:r w:rsidRPr="00825198">
              <w:rPr>
                <w:rFonts w:cstheme="minorHAnsi"/>
                <w:b/>
                <w:bCs/>
                <w:color w:val="FFFFFF" w:themeColor="background1"/>
                <w:sz w:val="20"/>
                <w:szCs w:val="20"/>
              </w:rPr>
              <w:t>Assessment Check</w:t>
            </w:r>
          </w:p>
        </w:tc>
        <w:tc>
          <w:tcPr>
            <w:tcW w:w="1710" w:type="dxa"/>
            <w:shd w:val="clear" w:color="auto" w:fill="4472C4" w:themeFill="accent1"/>
            <w:vAlign w:val="center"/>
          </w:tcPr>
          <w:p w14:paraId="0D227D81" w14:textId="77777777" w:rsidR="00725C65" w:rsidRPr="00825198" w:rsidRDefault="00725C65" w:rsidP="004C48ED">
            <w:pPr>
              <w:autoSpaceDE w:val="0"/>
              <w:autoSpaceDN w:val="0"/>
              <w:adjustRightInd w:val="0"/>
              <w:spacing w:before="40" w:after="40"/>
              <w:jc w:val="center"/>
              <w:rPr>
                <w:rFonts w:cstheme="minorHAnsi"/>
                <w:b/>
                <w:bCs/>
                <w:color w:val="FFFFFF" w:themeColor="background1"/>
                <w:sz w:val="20"/>
                <w:szCs w:val="20"/>
              </w:rPr>
            </w:pPr>
            <w:r w:rsidRPr="00825198">
              <w:rPr>
                <w:rFonts w:cstheme="minorHAnsi"/>
                <w:b/>
                <w:bCs/>
                <w:color w:val="FFFFFF" w:themeColor="background1"/>
                <w:sz w:val="20"/>
                <w:szCs w:val="20"/>
              </w:rPr>
              <w:t>Pass/Fail</w:t>
            </w:r>
          </w:p>
        </w:tc>
        <w:tc>
          <w:tcPr>
            <w:tcW w:w="5490" w:type="dxa"/>
            <w:shd w:val="clear" w:color="auto" w:fill="4472C4" w:themeFill="accent1"/>
            <w:vAlign w:val="center"/>
          </w:tcPr>
          <w:p w14:paraId="7F35821F" w14:textId="77777777" w:rsidR="00725C65" w:rsidRPr="00825198" w:rsidRDefault="00725C65" w:rsidP="004C48ED">
            <w:pPr>
              <w:autoSpaceDE w:val="0"/>
              <w:autoSpaceDN w:val="0"/>
              <w:adjustRightInd w:val="0"/>
              <w:spacing w:before="40" w:after="40"/>
              <w:jc w:val="center"/>
              <w:rPr>
                <w:rFonts w:cstheme="minorHAnsi"/>
                <w:b/>
                <w:bCs/>
                <w:color w:val="FFFFFF" w:themeColor="background1"/>
                <w:sz w:val="20"/>
                <w:szCs w:val="20"/>
              </w:rPr>
            </w:pPr>
            <w:r w:rsidRPr="00825198">
              <w:rPr>
                <w:rFonts w:cstheme="minorHAnsi"/>
                <w:b/>
                <w:bCs/>
                <w:color w:val="FFFFFF" w:themeColor="background1"/>
                <w:sz w:val="20"/>
                <w:szCs w:val="20"/>
              </w:rPr>
              <w:t>Comments/Notes</w:t>
            </w:r>
          </w:p>
        </w:tc>
      </w:tr>
      <w:tr w:rsidR="00725C65" w:rsidRPr="00B25362" w14:paraId="614CB1CF" w14:textId="77777777" w:rsidTr="1ABAC792">
        <w:trPr>
          <w:cantSplit/>
          <w:trHeight w:val="144"/>
        </w:trPr>
        <w:tc>
          <w:tcPr>
            <w:tcW w:w="2065" w:type="dxa"/>
            <w:vAlign w:val="center"/>
          </w:tcPr>
          <w:p w14:paraId="6BFD6CD7" w14:textId="77777777" w:rsidR="00725C65" w:rsidRPr="00B25362" w:rsidRDefault="00725C65" w:rsidP="00995D62">
            <w:pPr>
              <w:autoSpaceDE w:val="0"/>
              <w:autoSpaceDN w:val="0"/>
              <w:adjustRightInd w:val="0"/>
              <w:spacing w:before="40" w:after="40"/>
              <w:rPr>
                <w:rFonts w:cstheme="minorHAnsi"/>
                <w:sz w:val="20"/>
                <w:szCs w:val="20"/>
              </w:rPr>
            </w:pPr>
            <w:r w:rsidRPr="00B25362">
              <w:rPr>
                <w:rFonts w:cstheme="minorHAnsi"/>
                <w:sz w:val="20"/>
                <w:szCs w:val="20"/>
              </w:rPr>
              <w:t>A1 - Topography</w:t>
            </w:r>
          </w:p>
        </w:tc>
        <w:tc>
          <w:tcPr>
            <w:tcW w:w="1710" w:type="dxa"/>
            <w:vAlign w:val="center"/>
          </w:tcPr>
          <w:p w14:paraId="74455775" w14:textId="03D5E6C7" w:rsidR="00725C65" w:rsidRPr="00B25362" w:rsidRDefault="00623840" w:rsidP="00825198">
            <w:pPr>
              <w:tabs>
                <w:tab w:val="left" w:pos="555"/>
                <w:tab w:val="center" w:pos="747"/>
              </w:tabs>
              <w:autoSpaceDE w:val="0"/>
              <w:autoSpaceDN w:val="0"/>
              <w:adjustRightInd w:val="0"/>
              <w:spacing w:before="40" w:after="40"/>
              <w:jc w:val="center"/>
              <w:rPr>
                <w:rFonts w:cstheme="minorHAnsi"/>
                <w:sz w:val="20"/>
                <w:szCs w:val="20"/>
              </w:rPr>
            </w:pPr>
            <w:r w:rsidRPr="00B25362">
              <w:rPr>
                <w:rFonts w:cstheme="minorHAnsi"/>
                <w:sz w:val="20"/>
                <w:szCs w:val="20"/>
              </w:rPr>
              <w:t>Fail</w:t>
            </w:r>
          </w:p>
        </w:tc>
        <w:tc>
          <w:tcPr>
            <w:tcW w:w="5490" w:type="dxa"/>
          </w:tcPr>
          <w:p w14:paraId="23391E50" w14:textId="06E9E1CB" w:rsidR="00725C65" w:rsidRPr="00B25362" w:rsidRDefault="00CB136F" w:rsidP="004C48ED">
            <w:pPr>
              <w:autoSpaceDE w:val="0"/>
              <w:autoSpaceDN w:val="0"/>
              <w:adjustRightInd w:val="0"/>
              <w:spacing w:before="40" w:after="40"/>
              <w:rPr>
                <w:rFonts w:cstheme="minorHAnsi"/>
                <w:sz w:val="20"/>
                <w:szCs w:val="20"/>
              </w:rPr>
            </w:pPr>
            <w:r w:rsidRPr="00B25362">
              <w:rPr>
                <w:rFonts w:cstheme="minorHAnsi"/>
                <w:sz w:val="20"/>
                <w:szCs w:val="20"/>
              </w:rPr>
              <w:t xml:space="preserve">The </w:t>
            </w:r>
            <w:r w:rsidR="00960D02" w:rsidRPr="00B25362">
              <w:rPr>
                <w:rFonts w:cstheme="minorHAnsi"/>
                <w:sz w:val="20"/>
                <w:szCs w:val="20"/>
              </w:rPr>
              <w:t>Li</w:t>
            </w:r>
            <w:r w:rsidRPr="00B25362">
              <w:rPr>
                <w:rFonts w:cstheme="minorHAnsi"/>
                <w:sz w:val="20"/>
                <w:szCs w:val="20"/>
              </w:rPr>
              <w:t>DAR</w:t>
            </w:r>
            <w:r w:rsidR="00960D02" w:rsidRPr="00B25362">
              <w:rPr>
                <w:rFonts w:cstheme="minorHAnsi"/>
                <w:sz w:val="20"/>
                <w:szCs w:val="20"/>
              </w:rPr>
              <w:t xml:space="preserve"> </w:t>
            </w:r>
            <w:r w:rsidRPr="00B25362">
              <w:rPr>
                <w:rFonts w:cstheme="minorHAnsi"/>
                <w:sz w:val="20"/>
                <w:szCs w:val="20"/>
              </w:rPr>
              <w:t>terrain data is a</w:t>
            </w:r>
            <w:r w:rsidR="00083B34" w:rsidRPr="00B25362">
              <w:rPr>
                <w:rFonts w:cstheme="minorHAnsi"/>
                <w:sz w:val="20"/>
                <w:szCs w:val="20"/>
              </w:rPr>
              <w:t xml:space="preserve"> </w:t>
            </w:r>
            <w:r w:rsidR="006423C7" w:rsidRPr="00B25362">
              <w:rPr>
                <w:rFonts w:cstheme="minorHAnsi"/>
                <w:sz w:val="20"/>
                <w:szCs w:val="20"/>
              </w:rPr>
              <w:t xml:space="preserve">significant improvement over </w:t>
            </w:r>
            <w:r w:rsidR="0072128A" w:rsidRPr="00B25362">
              <w:rPr>
                <w:rFonts w:cstheme="minorHAnsi"/>
                <w:sz w:val="20"/>
                <w:szCs w:val="20"/>
              </w:rPr>
              <w:t>the terrain data used to develop the effective mapping.</w:t>
            </w:r>
            <w:r w:rsidR="006423C7" w:rsidRPr="00B25362">
              <w:rPr>
                <w:rFonts w:cstheme="minorHAnsi"/>
                <w:sz w:val="20"/>
                <w:szCs w:val="20"/>
              </w:rPr>
              <w:t xml:space="preserve"> </w:t>
            </w:r>
          </w:p>
        </w:tc>
      </w:tr>
      <w:tr w:rsidR="00725C65" w:rsidRPr="00B25362" w14:paraId="535EF5AD" w14:textId="77777777" w:rsidTr="1ABAC792">
        <w:trPr>
          <w:cantSplit/>
          <w:trHeight w:val="144"/>
        </w:trPr>
        <w:tc>
          <w:tcPr>
            <w:tcW w:w="2065" w:type="dxa"/>
            <w:vAlign w:val="center"/>
          </w:tcPr>
          <w:p w14:paraId="564E4EBB" w14:textId="77777777" w:rsidR="00725C65" w:rsidRPr="00B25362" w:rsidRDefault="00725C65" w:rsidP="00995D62">
            <w:pPr>
              <w:autoSpaceDE w:val="0"/>
              <w:autoSpaceDN w:val="0"/>
              <w:adjustRightInd w:val="0"/>
              <w:spacing w:before="40" w:after="40"/>
              <w:rPr>
                <w:rFonts w:cstheme="minorHAnsi"/>
                <w:sz w:val="20"/>
                <w:szCs w:val="20"/>
              </w:rPr>
            </w:pPr>
            <w:r w:rsidRPr="00B25362">
              <w:rPr>
                <w:rFonts w:cstheme="minorHAnsi"/>
                <w:sz w:val="20"/>
                <w:szCs w:val="20"/>
              </w:rPr>
              <w:t>A2 - Hydrology</w:t>
            </w:r>
          </w:p>
        </w:tc>
        <w:tc>
          <w:tcPr>
            <w:tcW w:w="1710" w:type="dxa"/>
            <w:vAlign w:val="center"/>
          </w:tcPr>
          <w:p w14:paraId="152F316E" w14:textId="400303BC" w:rsidR="00725C65" w:rsidRPr="00B25362" w:rsidRDefault="00623840" w:rsidP="00995D62">
            <w:pPr>
              <w:autoSpaceDE w:val="0"/>
              <w:autoSpaceDN w:val="0"/>
              <w:adjustRightInd w:val="0"/>
              <w:spacing w:before="40" w:after="40"/>
              <w:jc w:val="center"/>
              <w:rPr>
                <w:rFonts w:cstheme="minorHAnsi"/>
                <w:sz w:val="20"/>
                <w:szCs w:val="20"/>
              </w:rPr>
            </w:pPr>
            <w:r w:rsidRPr="00B25362">
              <w:rPr>
                <w:rFonts w:cstheme="minorHAnsi"/>
                <w:sz w:val="20"/>
                <w:szCs w:val="20"/>
              </w:rPr>
              <w:t>Pass</w:t>
            </w:r>
          </w:p>
        </w:tc>
        <w:tc>
          <w:tcPr>
            <w:tcW w:w="5490" w:type="dxa"/>
          </w:tcPr>
          <w:p w14:paraId="4E88061A" w14:textId="47D44169" w:rsidR="00725C65" w:rsidRPr="00B25362" w:rsidRDefault="0072128A" w:rsidP="004C48ED">
            <w:pPr>
              <w:autoSpaceDE w:val="0"/>
              <w:autoSpaceDN w:val="0"/>
              <w:adjustRightInd w:val="0"/>
              <w:spacing w:before="40" w:after="40"/>
              <w:rPr>
                <w:rFonts w:cstheme="minorHAnsi"/>
                <w:sz w:val="20"/>
                <w:szCs w:val="20"/>
              </w:rPr>
            </w:pPr>
            <w:r w:rsidRPr="00B25362">
              <w:rPr>
                <w:rFonts w:cstheme="minorHAnsi"/>
                <w:sz w:val="20"/>
                <w:szCs w:val="20"/>
              </w:rPr>
              <w:t>The e</w:t>
            </w:r>
            <w:r w:rsidR="006423C7" w:rsidRPr="00B25362">
              <w:rPr>
                <w:rFonts w:cstheme="minorHAnsi"/>
                <w:sz w:val="20"/>
                <w:szCs w:val="20"/>
              </w:rPr>
              <w:t xml:space="preserve">ffective hydrologic analysis was </w:t>
            </w:r>
            <w:r w:rsidR="00322B25" w:rsidRPr="00B25362">
              <w:rPr>
                <w:rFonts w:cstheme="minorHAnsi"/>
                <w:sz w:val="20"/>
                <w:szCs w:val="20"/>
              </w:rPr>
              <w:t>not regression based</w:t>
            </w:r>
            <w:r w:rsidRPr="00B25362">
              <w:rPr>
                <w:rFonts w:cstheme="minorHAnsi"/>
                <w:sz w:val="20"/>
                <w:szCs w:val="20"/>
              </w:rPr>
              <w:t>.</w:t>
            </w:r>
          </w:p>
        </w:tc>
      </w:tr>
      <w:tr w:rsidR="00725C65" w:rsidRPr="00B25362" w14:paraId="6E4D7F7E" w14:textId="77777777" w:rsidTr="1ABAC792">
        <w:trPr>
          <w:cantSplit/>
          <w:trHeight w:val="144"/>
        </w:trPr>
        <w:tc>
          <w:tcPr>
            <w:tcW w:w="2065" w:type="dxa"/>
            <w:vAlign w:val="center"/>
          </w:tcPr>
          <w:p w14:paraId="7D03CCB4" w14:textId="77777777" w:rsidR="00725C65" w:rsidRPr="00B25362" w:rsidRDefault="00725C65" w:rsidP="00995D62">
            <w:pPr>
              <w:autoSpaceDE w:val="0"/>
              <w:autoSpaceDN w:val="0"/>
              <w:adjustRightInd w:val="0"/>
              <w:spacing w:before="40" w:after="40"/>
              <w:rPr>
                <w:rFonts w:cstheme="minorHAnsi"/>
                <w:sz w:val="20"/>
                <w:szCs w:val="20"/>
              </w:rPr>
            </w:pPr>
            <w:r w:rsidRPr="00B25362">
              <w:rPr>
                <w:rFonts w:cstheme="minorHAnsi"/>
                <w:sz w:val="20"/>
                <w:szCs w:val="20"/>
              </w:rPr>
              <w:t>A3 - Development</w:t>
            </w:r>
          </w:p>
        </w:tc>
        <w:tc>
          <w:tcPr>
            <w:tcW w:w="1710" w:type="dxa"/>
            <w:vAlign w:val="center"/>
          </w:tcPr>
          <w:p w14:paraId="15D113F3" w14:textId="3F2BA5F7" w:rsidR="00725C65" w:rsidRPr="00B25362" w:rsidRDefault="00960D02" w:rsidP="00995D62">
            <w:pPr>
              <w:autoSpaceDE w:val="0"/>
              <w:autoSpaceDN w:val="0"/>
              <w:adjustRightInd w:val="0"/>
              <w:spacing w:before="40" w:after="40"/>
              <w:jc w:val="center"/>
              <w:rPr>
                <w:rFonts w:cstheme="minorHAnsi"/>
                <w:sz w:val="20"/>
                <w:szCs w:val="20"/>
              </w:rPr>
            </w:pPr>
            <w:r w:rsidRPr="00B25362">
              <w:rPr>
                <w:rFonts w:cstheme="minorHAnsi"/>
                <w:sz w:val="20"/>
                <w:szCs w:val="20"/>
              </w:rPr>
              <w:t>Pass</w:t>
            </w:r>
          </w:p>
        </w:tc>
        <w:tc>
          <w:tcPr>
            <w:tcW w:w="5490" w:type="dxa"/>
          </w:tcPr>
          <w:p w14:paraId="10F6FCD0" w14:textId="021B9736" w:rsidR="00725C65" w:rsidRPr="00B25362" w:rsidRDefault="004D3CC4" w:rsidP="004C48ED">
            <w:pPr>
              <w:autoSpaceDE w:val="0"/>
              <w:autoSpaceDN w:val="0"/>
              <w:adjustRightInd w:val="0"/>
              <w:spacing w:before="40" w:after="40"/>
              <w:rPr>
                <w:rFonts w:cstheme="minorHAnsi"/>
                <w:sz w:val="20"/>
                <w:szCs w:val="20"/>
              </w:rPr>
            </w:pPr>
            <w:r w:rsidRPr="00B25362">
              <w:rPr>
                <w:rFonts w:cstheme="minorHAnsi"/>
                <w:sz w:val="20"/>
                <w:szCs w:val="20"/>
              </w:rPr>
              <w:t>No significant development</w:t>
            </w:r>
            <w:r w:rsidR="0072128A" w:rsidRPr="00B25362">
              <w:rPr>
                <w:rFonts w:cstheme="minorHAnsi"/>
                <w:sz w:val="20"/>
                <w:szCs w:val="20"/>
              </w:rPr>
              <w:t xml:space="preserve"> has occurred in the study area.</w:t>
            </w:r>
            <w:r w:rsidRPr="00B25362">
              <w:rPr>
                <w:rFonts w:cstheme="minorHAnsi"/>
                <w:sz w:val="20"/>
                <w:szCs w:val="20"/>
              </w:rPr>
              <w:t xml:space="preserve"> </w:t>
            </w:r>
          </w:p>
        </w:tc>
      </w:tr>
    </w:tbl>
    <w:p w14:paraId="38873CED" w14:textId="77777777" w:rsidR="00AD2DE7" w:rsidRDefault="00AD2DE7" w:rsidP="00AD2DE7">
      <w:pPr>
        <w:pStyle w:val="Table-notes"/>
      </w:pPr>
    </w:p>
    <w:p w14:paraId="2E20ED00" w14:textId="15D21BF5" w:rsidR="00725C65" w:rsidRDefault="008B29C7" w:rsidP="004C48ED">
      <w:pPr>
        <w:pStyle w:val="Non-numbered-heading"/>
      </w:pPr>
      <w:r>
        <w:t>Initial Assessment</w:t>
      </w:r>
      <w:r w:rsidRPr="00725C65">
        <w:t xml:space="preserve"> </w:t>
      </w:r>
      <w:r w:rsidR="00725C65" w:rsidRPr="00725C65">
        <w:t xml:space="preserve">A4 – </w:t>
      </w:r>
      <w:r>
        <w:t>Check of Studies Backed by Technical Data</w:t>
      </w:r>
    </w:p>
    <w:p w14:paraId="4030E5F4" w14:textId="5F484E76" w:rsidR="00725C65" w:rsidRDefault="00725C65" w:rsidP="004C48ED">
      <w:pPr>
        <w:pStyle w:val="BodyText"/>
      </w:pPr>
      <w:r>
        <w:t>Zone A studies that pass</w:t>
      </w:r>
      <w:r w:rsidR="00580568">
        <w:t>ed</w:t>
      </w:r>
      <w:r>
        <w:t xml:space="preserve"> all </w:t>
      </w:r>
      <w:r w:rsidR="00580568">
        <w:t xml:space="preserve">of the </w:t>
      </w:r>
      <w:r>
        <w:t xml:space="preserve">initial assessment checks described above </w:t>
      </w:r>
      <w:r w:rsidR="00671DD6">
        <w:t>were</w:t>
      </w:r>
      <w:r>
        <w:t xml:space="preserve"> categorized as “Valid” in the CNMS Inventory </w:t>
      </w:r>
      <w:r w:rsidR="00671DD6">
        <w:t>when</w:t>
      </w:r>
      <w:r>
        <w:t xml:space="preserve"> the effective Zone A study </w:t>
      </w:r>
      <w:r w:rsidR="00671DD6">
        <w:t>was</w:t>
      </w:r>
      <w:r>
        <w:t xml:space="preserve"> supported by modeling or</w:t>
      </w:r>
      <w:r w:rsidRPr="00725C65">
        <w:t xml:space="preserve"> sound </w:t>
      </w:r>
      <w:r w:rsidRPr="00725C65">
        <w:lastRenderedPageBreak/>
        <w:t xml:space="preserve">engineering judgment and all regulatory products </w:t>
      </w:r>
      <w:r w:rsidR="00671DD6">
        <w:t>were</w:t>
      </w:r>
      <w:r w:rsidRPr="00725C65">
        <w:t xml:space="preserve"> in agreement. If the effective Zone A</w:t>
      </w:r>
      <w:r>
        <w:t xml:space="preserve"> </w:t>
      </w:r>
      <w:r w:rsidRPr="00725C65">
        <w:t>study passe</w:t>
      </w:r>
      <w:r w:rsidR="00671DD6">
        <w:t>d</w:t>
      </w:r>
      <w:r w:rsidRPr="00725C65">
        <w:t xml:space="preserve"> all initial assessment checks but </w:t>
      </w:r>
      <w:r w:rsidR="00671DD6">
        <w:t>was</w:t>
      </w:r>
      <w:r w:rsidRPr="00725C65">
        <w:t xml:space="preserve"> not supported by modeling, or if the original</w:t>
      </w:r>
      <w:r>
        <w:t xml:space="preserve"> </w:t>
      </w:r>
      <w:r w:rsidRPr="00725C65">
        <w:t xml:space="preserve">engineering method used </w:t>
      </w:r>
      <w:r w:rsidR="00671DD6">
        <w:t>was</w:t>
      </w:r>
      <w:r w:rsidRPr="00725C65">
        <w:t xml:space="preserve"> unsupported or undocumented, </w:t>
      </w:r>
      <w:r w:rsidR="00B25362">
        <w:t xml:space="preserve">then </w:t>
      </w:r>
      <w:r w:rsidRPr="00725C65">
        <w:t>a comparison of the BLE results and</w:t>
      </w:r>
      <w:r>
        <w:t xml:space="preserve"> </w:t>
      </w:r>
      <w:r w:rsidRPr="00725C65">
        <w:t>effective Zone A</w:t>
      </w:r>
      <w:r w:rsidR="00B62AA3">
        <w:t xml:space="preserve"> mapping</w:t>
      </w:r>
      <w:r w:rsidRPr="00725C65">
        <w:t xml:space="preserve"> </w:t>
      </w:r>
      <w:r w:rsidR="00671DD6">
        <w:t>was</w:t>
      </w:r>
      <w:r w:rsidRPr="00725C65">
        <w:t xml:space="preserve"> performed.</w:t>
      </w:r>
      <w:r w:rsidR="00757C96">
        <w:t xml:space="preserve"> </w:t>
      </w:r>
      <w:r w:rsidR="00C247C7">
        <w:t xml:space="preserve">There </w:t>
      </w:r>
      <w:r w:rsidR="00506A59">
        <w:t xml:space="preserve">was </w:t>
      </w:r>
      <w:r w:rsidR="00EF4576">
        <w:t>no adequate</w:t>
      </w:r>
      <w:r w:rsidR="007B2834">
        <w:t xml:space="preserve"> documentation </w:t>
      </w:r>
      <w:r w:rsidR="00CE0D9E">
        <w:t>regarding</w:t>
      </w:r>
      <w:r w:rsidR="00506A59">
        <w:t xml:space="preserve"> </w:t>
      </w:r>
      <w:r w:rsidR="00EF4576">
        <w:t xml:space="preserve">how the engineering </w:t>
      </w:r>
      <w:r w:rsidR="000936D6">
        <w:t xml:space="preserve">analysis </w:t>
      </w:r>
      <w:r w:rsidR="00D3580C">
        <w:t xml:space="preserve">supporting </w:t>
      </w:r>
      <w:r w:rsidR="00CE0D9E">
        <w:t xml:space="preserve">the </w:t>
      </w:r>
      <w:r w:rsidR="00D3580C">
        <w:t>effective study wa</w:t>
      </w:r>
      <w:r w:rsidR="004A6FBB">
        <w:t>s performed</w:t>
      </w:r>
      <w:r w:rsidR="00CE0D9E">
        <w:t xml:space="preserve">. Therefore, the </w:t>
      </w:r>
      <w:r w:rsidR="004A6FBB">
        <w:t>A4 check was set to fail for all</w:t>
      </w:r>
      <w:r w:rsidR="007B2834">
        <w:t xml:space="preserve"> </w:t>
      </w:r>
      <w:r w:rsidR="00C9247C">
        <w:t xml:space="preserve">reaches in this study. </w:t>
      </w:r>
    </w:p>
    <w:p w14:paraId="58C90EEC" w14:textId="77777777" w:rsidR="00725C65" w:rsidRDefault="008B29C7" w:rsidP="004C48ED">
      <w:pPr>
        <w:pStyle w:val="Non-numbered-heading"/>
      </w:pPr>
      <w:r>
        <w:t>Initial Assessment</w:t>
      </w:r>
      <w:r w:rsidR="00725C65" w:rsidRPr="00725C65">
        <w:t xml:space="preserve"> A5 – </w:t>
      </w:r>
      <w:r>
        <w:t xml:space="preserve">Comparison of BLE and Effective Zone A Floodplains </w:t>
      </w:r>
    </w:p>
    <w:p w14:paraId="344E5DC2" w14:textId="21B78041" w:rsidR="00725C65" w:rsidRDefault="00725C65" w:rsidP="004C48ED">
      <w:pPr>
        <w:pStyle w:val="BodyText"/>
      </w:pPr>
      <w:r w:rsidRPr="00725C65">
        <w:t>The BLE/effective Zone A comparison method leverage</w:t>
      </w:r>
      <w:r w:rsidR="00BC279A">
        <w:t>d</w:t>
      </w:r>
      <w:r w:rsidRPr="00725C65">
        <w:t xml:space="preserve"> the existing Floodplain Boundary</w:t>
      </w:r>
      <w:r>
        <w:t xml:space="preserve"> </w:t>
      </w:r>
      <w:r w:rsidRPr="00725C65">
        <w:t>Standard (FBS) certification procedures described in FEMA SID 113, but with a slight modification.</w:t>
      </w:r>
      <w:r>
        <w:t xml:space="preserve"> </w:t>
      </w:r>
      <w:r w:rsidRPr="00725C65">
        <w:t>This modified FBS comparison approach use</w:t>
      </w:r>
      <w:r w:rsidR="00BC279A">
        <w:t>d</w:t>
      </w:r>
      <w:r w:rsidRPr="00725C65">
        <w:t xml:space="preserve"> the 1</w:t>
      </w:r>
      <w:r w:rsidR="008D5D01">
        <w:t xml:space="preserve">% </w:t>
      </w:r>
      <w:r w:rsidRPr="00725C65">
        <w:t>plus and 1</w:t>
      </w:r>
      <w:r w:rsidR="008D5D01">
        <w:t>%</w:t>
      </w:r>
      <w:r w:rsidRPr="00725C65">
        <w:t xml:space="preserve"> minus flood</w:t>
      </w:r>
      <w:r>
        <w:t xml:space="preserve"> </w:t>
      </w:r>
      <w:r w:rsidR="008D5D01">
        <w:t>extents</w:t>
      </w:r>
      <w:r w:rsidRPr="00725C65">
        <w:t xml:space="preserve"> and </w:t>
      </w:r>
      <w:r w:rsidR="009F0A5E">
        <w:t xml:space="preserve">the </w:t>
      </w:r>
      <w:r w:rsidRPr="00725C65">
        <w:t>horizontal and vertical tolerances described i</w:t>
      </w:r>
      <w:r>
        <w:t xml:space="preserve">n the </w:t>
      </w:r>
      <w:r w:rsidR="002315A6" w:rsidRPr="00B25362">
        <w:rPr>
          <w:i/>
          <w:iCs/>
        </w:rPr>
        <w:t>CNMS Technical Reference</w:t>
      </w:r>
      <w:r w:rsidR="002315A6">
        <w:t xml:space="preserve">. </w:t>
      </w:r>
      <w:r w:rsidRPr="00725C65">
        <w:t>For the comparison</w:t>
      </w:r>
      <w:r>
        <w:t xml:space="preserve"> </w:t>
      </w:r>
      <w:r w:rsidRPr="00725C65">
        <w:t xml:space="preserve">of </w:t>
      </w:r>
      <w:r w:rsidR="00DB159A">
        <w:t xml:space="preserve">the </w:t>
      </w:r>
      <w:r w:rsidRPr="00725C65">
        <w:t xml:space="preserve">BLE </w:t>
      </w:r>
      <w:r w:rsidR="00DB159A">
        <w:t xml:space="preserve">mapping </w:t>
      </w:r>
      <w:r w:rsidRPr="00725C65">
        <w:t xml:space="preserve">and effective Zone A </w:t>
      </w:r>
      <w:r w:rsidR="00DB159A">
        <w:t xml:space="preserve">mapping </w:t>
      </w:r>
      <w:r w:rsidRPr="00725C65">
        <w:t>in the study area, the following vertical and horizontal</w:t>
      </w:r>
      <w:r>
        <w:t xml:space="preserve"> </w:t>
      </w:r>
      <w:r w:rsidRPr="00725C65">
        <w:t xml:space="preserve">tolerances were used to conduct the modified FBS procedure. </w:t>
      </w:r>
      <w:r w:rsidR="00DC1576">
        <w:t>These comparisons were made at p</w:t>
      </w:r>
      <w:r w:rsidR="00F407BE">
        <w:t xml:space="preserve">oints </w:t>
      </w:r>
      <w:r w:rsidR="00567270">
        <w:t xml:space="preserve">spaced at a </w:t>
      </w:r>
      <w:r w:rsidR="00B52D8D">
        <w:t>100</w:t>
      </w:r>
      <w:r w:rsidR="00567270">
        <w:t xml:space="preserve">-foot interval along the </w:t>
      </w:r>
      <w:r w:rsidR="00DC1576">
        <w:t xml:space="preserve">outer extents of the </w:t>
      </w:r>
      <w:r w:rsidR="00567270">
        <w:t>effective Zone A mapping</w:t>
      </w:r>
      <w:r w:rsidRPr="00725C65">
        <w:t>.</w:t>
      </w:r>
    </w:p>
    <w:p w14:paraId="3D6FB624" w14:textId="043FE453" w:rsidR="00725C65" w:rsidRPr="00725C65" w:rsidRDefault="00725C65" w:rsidP="004C48ED">
      <w:pPr>
        <w:pStyle w:val="BodyText"/>
      </w:pPr>
      <w:r w:rsidRPr="00725C65">
        <w:rPr>
          <w:b/>
        </w:rPr>
        <w:t>Vertical Tolerance:</w:t>
      </w:r>
      <w:r w:rsidRPr="00725C65">
        <w:t xml:space="preserve"> </w:t>
      </w:r>
      <w:r w:rsidR="00B25362">
        <w:t xml:space="preserve">Plus or minus </w:t>
      </w:r>
      <w:r w:rsidRPr="00725C65">
        <w:t>5</w:t>
      </w:r>
      <w:r w:rsidR="008268BA">
        <w:t xml:space="preserve"> or</w:t>
      </w:r>
      <w:r w:rsidR="00434DDF">
        <w:t xml:space="preserve"> 10</w:t>
      </w:r>
      <w:r w:rsidRPr="00725C65">
        <w:t xml:space="preserve"> feet (one-half contour interval of assumed effective topographic</w:t>
      </w:r>
      <w:r>
        <w:t xml:space="preserve"> </w:t>
      </w:r>
      <w:r w:rsidRPr="00725C65">
        <w:t>source).</w:t>
      </w:r>
      <w:r w:rsidR="00482D9A">
        <w:t xml:space="preserve"> See the shapefile </w:t>
      </w:r>
      <w:r w:rsidR="00400A35" w:rsidRPr="00400A35">
        <w:t>USGS_24k_Index</w:t>
      </w:r>
      <w:r w:rsidR="00482D9A">
        <w:t xml:space="preserve">.shp in the </w:t>
      </w:r>
      <w:r w:rsidR="00503D12">
        <w:t xml:space="preserve">Supplemental </w:t>
      </w:r>
      <w:r w:rsidR="007B03A2">
        <w:t>d</w:t>
      </w:r>
      <w:r w:rsidR="00503D12">
        <w:t>ata folder</w:t>
      </w:r>
      <w:r w:rsidR="005F6B5A">
        <w:t xml:space="preserve"> to see how the vertical tolerance varied throughout the watershed.</w:t>
      </w:r>
    </w:p>
    <w:p w14:paraId="01AB54AE" w14:textId="336EA3B5" w:rsidR="00725C65" w:rsidRDefault="00725C65" w:rsidP="004C48ED">
      <w:pPr>
        <w:pStyle w:val="BodyText"/>
      </w:pPr>
      <w:r w:rsidRPr="00725C65">
        <w:rPr>
          <w:b/>
        </w:rPr>
        <w:t>Horizontal Tolerance:</w:t>
      </w:r>
      <w:r w:rsidRPr="00725C65">
        <w:t xml:space="preserve"> </w:t>
      </w:r>
      <w:r w:rsidR="00B25362">
        <w:t xml:space="preserve">Plus or minus </w:t>
      </w:r>
      <w:r w:rsidRPr="00725C65">
        <w:t>75 feet (standard horizontal tolerance for BLE comparison testing).</w:t>
      </w:r>
    </w:p>
    <w:p w14:paraId="357504EE" w14:textId="040F67F4" w:rsidR="00A05EAA" w:rsidRPr="005E4A19" w:rsidRDefault="00A05EAA" w:rsidP="004C48ED">
      <w:pPr>
        <w:pStyle w:val="BodyText"/>
      </w:pPr>
      <w:r w:rsidRPr="005E4A19">
        <w:t xml:space="preserve">The terrain data used to complete </w:t>
      </w:r>
      <w:r w:rsidR="00D52AC4" w:rsidRPr="005E4A19">
        <w:t xml:space="preserve">Initial Assessment A5 </w:t>
      </w:r>
      <w:r w:rsidRPr="005E4A19">
        <w:t xml:space="preserve">was the </w:t>
      </w:r>
      <w:r w:rsidR="003477AF" w:rsidRPr="005E4A19">
        <w:t xml:space="preserve">terrain surface created from the LiDAR data that was </w:t>
      </w:r>
      <w:r w:rsidR="00AA6CF6">
        <w:t>acquired</w:t>
      </w:r>
      <w:r w:rsidR="003477AF" w:rsidRPr="005E4A19">
        <w:t xml:space="preserve"> for th</w:t>
      </w:r>
      <w:r w:rsidR="00D52AC4" w:rsidRPr="005E4A19">
        <w:t xml:space="preserve">e </w:t>
      </w:r>
      <w:r w:rsidR="002F5A94">
        <w:t>Buchanan-LBJ Lakes</w:t>
      </w:r>
      <w:r w:rsidR="003477AF" w:rsidRPr="005E4A19">
        <w:t xml:space="preserve"> BLE analysis. </w:t>
      </w:r>
    </w:p>
    <w:p w14:paraId="265594AC" w14:textId="32B394C6" w:rsidR="003477AF" w:rsidRPr="005E4A19" w:rsidRDefault="003477AF" w:rsidP="004C48ED">
      <w:pPr>
        <w:pStyle w:val="BodyText"/>
      </w:pPr>
      <w:r w:rsidRPr="005E4A19">
        <w:t xml:space="preserve">The </w:t>
      </w:r>
      <w:r w:rsidR="00542E29" w:rsidRPr="005E4A19">
        <w:t>contour interval for the vertical tolerance was taken from the USGS 1:24,000</w:t>
      </w:r>
      <w:r w:rsidR="00FD6F1E" w:rsidRPr="005E4A19">
        <w:t xml:space="preserve">-scale topographic maps of the </w:t>
      </w:r>
      <w:r w:rsidR="00FA7D8D">
        <w:t>Buchanan-LBJ Lakes</w:t>
      </w:r>
      <w:r w:rsidR="00FD6F1E" w:rsidRPr="005E4A19">
        <w:t xml:space="preserve"> watershed.</w:t>
      </w:r>
    </w:p>
    <w:p w14:paraId="3E4C2578" w14:textId="04A501B0" w:rsidR="00FD6F1E" w:rsidRPr="005E4A19" w:rsidRDefault="00FD6F1E" w:rsidP="004C48ED">
      <w:pPr>
        <w:pStyle w:val="BodyText"/>
      </w:pPr>
      <w:r w:rsidRPr="005E4A19">
        <w:t>The source of the effective Zone A mapping was FEMA’s N</w:t>
      </w:r>
      <w:r w:rsidR="00CF18DA" w:rsidRPr="005E4A19">
        <w:t xml:space="preserve">FHL and </w:t>
      </w:r>
      <w:r w:rsidR="003E0C69" w:rsidRPr="005E4A19">
        <w:t xml:space="preserve">mapping that </w:t>
      </w:r>
      <w:r w:rsidR="00260C37">
        <w:t xml:space="preserve">was </w:t>
      </w:r>
      <w:r w:rsidR="003E0C69" w:rsidRPr="005E4A19">
        <w:t xml:space="preserve">digitized from </w:t>
      </w:r>
      <w:r w:rsidR="00CF18DA" w:rsidRPr="005E4A19">
        <w:t xml:space="preserve">FEMA’s paper FIRMs. </w:t>
      </w:r>
    </w:p>
    <w:p w14:paraId="5629B833" w14:textId="30ADAA99" w:rsidR="00A36134" w:rsidRPr="00E1045D" w:rsidRDefault="00AA5D70" w:rsidP="00FA7D8D">
      <w:pPr>
        <w:pStyle w:val="BodyText"/>
      </w:pPr>
      <w:r w:rsidRPr="00F2073B">
        <w:t xml:space="preserve">See </w:t>
      </w:r>
      <w:r w:rsidR="00FA7D8D">
        <w:fldChar w:fldCharType="begin"/>
      </w:r>
      <w:r w:rsidR="00FA7D8D">
        <w:instrText xml:space="preserve"> REF _Ref138102542 \h </w:instrText>
      </w:r>
      <w:r w:rsidR="00FA7D8D">
        <w:fldChar w:fldCharType="separate"/>
      </w:r>
      <w:r w:rsidR="00354332">
        <w:t xml:space="preserve">Table </w:t>
      </w:r>
      <w:r w:rsidR="00354332">
        <w:rPr>
          <w:noProof/>
        </w:rPr>
        <w:t>25</w:t>
      </w:r>
      <w:r w:rsidR="00FA7D8D">
        <w:fldChar w:fldCharType="end"/>
      </w:r>
      <w:r w:rsidR="00FA7D8D">
        <w:t xml:space="preserve"> </w:t>
      </w:r>
      <w:r w:rsidR="00BD62C0" w:rsidRPr="00F2073B">
        <w:t>for a summary of the outcomes of Initial Assessment A5</w:t>
      </w:r>
      <w:r w:rsidR="00F2073B" w:rsidRPr="00F2073B">
        <w:t>.</w:t>
      </w:r>
      <w:r w:rsidR="00BD62C0" w:rsidRPr="00F2073B">
        <w:t xml:space="preserve"> </w:t>
      </w:r>
    </w:p>
    <w:p w14:paraId="6E0444E3" w14:textId="78906E48" w:rsidR="00725C65" w:rsidRDefault="00725C65" w:rsidP="004C48ED">
      <w:pPr>
        <w:pStyle w:val="Non-numbered-heading"/>
      </w:pPr>
      <w:r>
        <w:t>CNMS Validation Results</w:t>
      </w:r>
    </w:p>
    <w:p w14:paraId="57E3B378" w14:textId="0BE02F4C" w:rsidR="00033E4E" w:rsidRPr="00033E4E" w:rsidRDefault="00033E4E" w:rsidP="00033E4E">
      <w:pPr>
        <w:pStyle w:val="BodyText"/>
        <w:rPr>
          <w:lang w:val="en-US"/>
        </w:rPr>
      </w:pPr>
      <w:r>
        <w:rPr>
          <w:lang w:val="en-US"/>
        </w:rPr>
        <w:t xml:space="preserve">Based on the validation assessments and BLE comparisons described above, the CNMS inventory of the Zone A studies in the Buchanan-LBJ Lakes watershed has been updated. The total miles in each of these categories is summarized in </w:t>
      </w:r>
      <w:r>
        <w:rPr>
          <w:lang w:val="en-US"/>
        </w:rPr>
        <w:fldChar w:fldCharType="begin"/>
      </w:r>
      <w:r>
        <w:rPr>
          <w:lang w:val="en-US"/>
        </w:rPr>
        <w:instrText xml:space="preserve"> REF _Ref112782604 \h </w:instrText>
      </w:r>
      <w:r>
        <w:rPr>
          <w:lang w:val="en-US"/>
        </w:rPr>
      </w:r>
      <w:r>
        <w:rPr>
          <w:lang w:val="en-US"/>
        </w:rPr>
        <w:fldChar w:fldCharType="separate"/>
      </w:r>
      <w:r w:rsidR="00354332">
        <w:t xml:space="preserve">Table </w:t>
      </w:r>
      <w:r w:rsidR="00354332">
        <w:rPr>
          <w:noProof/>
        </w:rPr>
        <w:t>24</w:t>
      </w:r>
      <w:r>
        <w:rPr>
          <w:lang w:val="en-US"/>
        </w:rPr>
        <w:fldChar w:fldCharType="end"/>
      </w:r>
      <w:r>
        <w:rPr>
          <w:lang w:val="en-US"/>
        </w:rPr>
        <w:t xml:space="preserve"> and illustrated on </w:t>
      </w:r>
      <w:r>
        <w:rPr>
          <w:lang w:val="en-US"/>
        </w:rPr>
        <w:fldChar w:fldCharType="begin"/>
      </w:r>
      <w:r>
        <w:rPr>
          <w:lang w:val="en-US"/>
        </w:rPr>
        <w:instrText xml:space="preserve"> REF _Ref138102795 \h </w:instrText>
      </w:r>
      <w:r>
        <w:rPr>
          <w:lang w:val="en-US"/>
        </w:rPr>
      </w:r>
      <w:r>
        <w:rPr>
          <w:lang w:val="en-US"/>
        </w:rPr>
        <w:fldChar w:fldCharType="separate"/>
      </w:r>
      <w:r w:rsidR="00354332">
        <w:t xml:space="preserve">Figure </w:t>
      </w:r>
      <w:r w:rsidR="00354332">
        <w:rPr>
          <w:noProof/>
        </w:rPr>
        <w:t>27</w:t>
      </w:r>
      <w:r>
        <w:rPr>
          <w:lang w:val="en-US"/>
        </w:rPr>
        <w:fldChar w:fldCharType="end"/>
      </w:r>
      <w:r>
        <w:rPr>
          <w:lang w:val="en-US"/>
        </w:rPr>
        <w:t xml:space="preserve">. The findings from initial Assessment A5 are in </w:t>
      </w:r>
      <w:r>
        <w:rPr>
          <w:lang w:val="en-US"/>
        </w:rPr>
        <w:fldChar w:fldCharType="begin"/>
      </w:r>
      <w:r>
        <w:rPr>
          <w:lang w:val="en-US"/>
        </w:rPr>
        <w:instrText xml:space="preserve"> REF _Ref138102542 \h </w:instrText>
      </w:r>
      <w:r>
        <w:rPr>
          <w:lang w:val="en-US"/>
        </w:rPr>
      </w:r>
      <w:r>
        <w:rPr>
          <w:lang w:val="en-US"/>
        </w:rPr>
        <w:fldChar w:fldCharType="separate"/>
      </w:r>
      <w:r w:rsidR="00354332">
        <w:t xml:space="preserve">Table </w:t>
      </w:r>
      <w:r w:rsidR="00354332">
        <w:rPr>
          <w:noProof/>
        </w:rPr>
        <w:t>25</w:t>
      </w:r>
      <w:r>
        <w:rPr>
          <w:lang w:val="en-US"/>
        </w:rPr>
        <w:fldChar w:fldCharType="end"/>
      </w:r>
      <w:r>
        <w:rPr>
          <w:lang w:val="en-US"/>
        </w:rPr>
        <w:t>.</w:t>
      </w:r>
    </w:p>
    <w:p w14:paraId="5E9355BC" w14:textId="6B86BC45" w:rsidR="00B143B2" w:rsidRPr="00E1045D" w:rsidRDefault="00B143B2" w:rsidP="00B143B2">
      <w:pPr>
        <w:pStyle w:val="Table-notes"/>
        <w:ind w:left="0" w:right="0"/>
        <w:rPr>
          <w:sz w:val="22"/>
          <w:szCs w:val="28"/>
        </w:rPr>
      </w:pPr>
    </w:p>
    <w:p w14:paraId="34D3A543" w14:textId="0BB5139D" w:rsidR="00725C65" w:rsidRPr="00E1045D" w:rsidRDefault="00725C65" w:rsidP="00E1045D">
      <w:pPr>
        <w:pStyle w:val="Table-notes"/>
        <w:ind w:left="0" w:right="0"/>
        <w:rPr>
          <w:sz w:val="22"/>
          <w:szCs w:val="28"/>
        </w:rPr>
      </w:pPr>
    </w:p>
    <w:p w14:paraId="16DA1196" w14:textId="530EF66F" w:rsidR="00547E47" w:rsidRDefault="00547E47" w:rsidP="004C48ED">
      <w:pPr>
        <w:pStyle w:val="Caption"/>
        <w:keepNext/>
        <w:spacing w:before="240" w:after="120"/>
        <w:jc w:val="center"/>
      </w:pPr>
      <w:bookmarkStart w:id="138" w:name="_Ref112782604"/>
      <w:bookmarkStart w:id="139" w:name="_Toc187681385"/>
      <w:r>
        <w:t xml:space="preserve">Table </w:t>
      </w:r>
      <w:r>
        <w:fldChar w:fldCharType="begin"/>
      </w:r>
      <w:r>
        <w:instrText>SEQ Table \* ARABIC</w:instrText>
      </w:r>
      <w:r>
        <w:fldChar w:fldCharType="separate"/>
      </w:r>
      <w:r w:rsidR="00354332">
        <w:rPr>
          <w:noProof/>
        </w:rPr>
        <w:t>24</w:t>
      </w:r>
      <w:r>
        <w:fldChar w:fldCharType="end"/>
      </w:r>
      <w:bookmarkEnd w:id="138"/>
      <w:r>
        <w:t>: Zone A Validation Results</w:t>
      </w:r>
      <w:bookmarkEnd w:id="139"/>
    </w:p>
    <w:tbl>
      <w:tblPr>
        <w:tblStyle w:val="TableGrid"/>
        <w:tblW w:w="0" w:type="auto"/>
        <w:jc w:val="center"/>
        <w:tblLook w:val="04A0" w:firstRow="1" w:lastRow="0" w:firstColumn="1" w:lastColumn="0" w:noHBand="0" w:noVBand="1"/>
      </w:tblPr>
      <w:tblGrid>
        <w:gridCol w:w="1439"/>
        <w:gridCol w:w="2101"/>
        <w:gridCol w:w="1946"/>
        <w:gridCol w:w="1946"/>
      </w:tblGrid>
      <w:tr w:rsidR="005F1EBD" w:rsidRPr="004C48ED" w14:paraId="162EFE06" w14:textId="77777777" w:rsidTr="71D94F8B">
        <w:trPr>
          <w:cantSplit/>
          <w:trHeight w:val="134"/>
          <w:jc w:val="center"/>
        </w:trPr>
        <w:tc>
          <w:tcPr>
            <w:tcW w:w="1439" w:type="dxa"/>
            <w:shd w:val="clear" w:color="auto" w:fill="4472C4" w:themeFill="accent1"/>
            <w:vAlign w:val="center"/>
          </w:tcPr>
          <w:p w14:paraId="4F547D1B" w14:textId="77777777" w:rsidR="005F1EBD" w:rsidRPr="00825198" w:rsidRDefault="005F1EBD" w:rsidP="004C48ED">
            <w:pPr>
              <w:autoSpaceDE w:val="0"/>
              <w:autoSpaceDN w:val="0"/>
              <w:adjustRightInd w:val="0"/>
              <w:spacing w:before="40" w:after="40"/>
              <w:jc w:val="center"/>
              <w:rPr>
                <w:rFonts w:ascii="Calibri" w:hAnsi="Calibri" w:cs="Calibri"/>
                <w:b/>
                <w:bCs/>
                <w:color w:val="FFFFFF" w:themeColor="background1"/>
                <w:sz w:val="20"/>
                <w:szCs w:val="20"/>
              </w:rPr>
            </w:pPr>
            <w:r w:rsidRPr="00825198">
              <w:rPr>
                <w:rFonts w:ascii="Calibri" w:hAnsi="Calibri" w:cs="Calibri"/>
                <w:b/>
                <w:bCs/>
                <w:color w:val="FFFFFF" w:themeColor="background1"/>
                <w:sz w:val="20"/>
                <w:szCs w:val="20"/>
              </w:rPr>
              <w:t>Validation Status</w:t>
            </w:r>
          </w:p>
        </w:tc>
        <w:tc>
          <w:tcPr>
            <w:tcW w:w="2101" w:type="dxa"/>
            <w:shd w:val="clear" w:color="auto" w:fill="4472C4" w:themeFill="accent1"/>
            <w:vAlign w:val="center"/>
          </w:tcPr>
          <w:p w14:paraId="77504C2C" w14:textId="77777777" w:rsidR="005F1EBD" w:rsidRPr="00825198" w:rsidRDefault="005F1EBD" w:rsidP="004C48ED">
            <w:pPr>
              <w:autoSpaceDE w:val="0"/>
              <w:autoSpaceDN w:val="0"/>
              <w:adjustRightInd w:val="0"/>
              <w:spacing w:before="40" w:after="40"/>
              <w:jc w:val="center"/>
              <w:rPr>
                <w:rFonts w:ascii="Calibri" w:hAnsi="Calibri" w:cs="Calibri"/>
                <w:b/>
                <w:bCs/>
                <w:color w:val="FFFFFF" w:themeColor="background1"/>
                <w:sz w:val="20"/>
                <w:szCs w:val="20"/>
              </w:rPr>
            </w:pPr>
            <w:r w:rsidRPr="00825198">
              <w:rPr>
                <w:rFonts w:ascii="Calibri" w:hAnsi="Calibri" w:cs="Calibri"/>
                <w:b/>
                <w:bCs/>
                <w:color w:val="FFFFFF" w:themeColor="background1"/>
                <w:sz w:val="20"/>
                <w:szCs w:val="20"/>
              </w:rPr>
              <w:t xml:space="preserve">CNMS Validation Status </w:t>
            </w:r>
          </w:p>
        </w:tc>
        <w:tc>
          <w:tcPr>
            <w:tcW w:w="1946" w:type="dxa"/>
            <w:shd w:val="clear" w:color="auto" w:fill="4472C4" w:themeFill="accent1"/>
            <w:vAlign w:val="center"/>
          </w:tcPr>
          <w:p w14:paraId="5E872C3E" w14:textId="77777777" w:rsidR="005F1EBD" w:rsidRPr="00825198" w:rsidRDefault="005F1EBD" w:rsidP="004C48ED">
            <w:pPr>
              <w:autoSpaceDE w:val="0"/>
              <w:autoSpaceDN w:val="0"/>
              <w:adjustRightInd w:val="0"/>
              <w:spacing w:before="40" w:after="40"/>
              <w:jc w:val="center"/>
              <w:rPr>
                <w:rFonts w:ascii="Calibri" w:hAnsi="Calibri" w:cs="Calibri"/>
                <w:b/>
                <w:bCs/>
                <w:color w:val="FFFFFF" w:themeColor="background1"/>
                <w:sz w:val="20"/>
                <w:szCs w:val="20"/>
              </w:rPr>
            </w:pPr>
            <w:r w:rsidRPr="00825198">
              <w:rPr>
                <w:rFonts w:ascii="Calibri" w:hAnsi="Calibri" w:cs="Calibri"/>
                <w:b/>
                <w:bCs/>
                <w:color w:val="FFFFFF" w:themeColor="background1"/>
                <w:sz w:val="20"/>
                <w:szCs w:val="20"/>
              </w:rPr>
              <w:t>CNMS Project Start</w:t>
            </w:r>
          </w:p>
        </w:tc>
        <w:tc>
          <w:tcPr>
            <w:tcW w:w="1946" w:type="dxa"/>
            <w:shd w:val="clear" w:color="auto" w:fill="4472C4" w:themeFill="accent1"/>
          </w:tcPr>
          <w:p w14:paraId="02B934E6" w14:textId="77777777" w:rsidR="005F1EBD" w:rsidRPr="00825198" w:rsidRDefault="005F1EBD" w:rsidP="004C48ED">
            <w:pPr>
              <w:autoSpaceDE w:val="0"/>
              <w:autoSpaceDN w:val="0"/>
              <w:adjustRightInd w:val="0"/>
              <w:spacing w:before="40" w:after="40"/>
              <w:jc w:val="center"/>
              <w:rPr>
                <w:rFonts w:ascii="Calibri" w:hAnsi="Calibri" w:cs="Calibri"/>
                <w:b/>
                <w:bCs/>
                <w:color w:val="FFFFFF" w:themeColor="background1"/>
                <w:sz w:val="20"/>
                <w:szCs w:val="20"/>
              </w:rPr>
            </w:pPr>
            <w:r w:rsidRPr="00825198">
              <w:rPr>
                <w:rFonts w:ascii="Calibri" w:hAnsi="Calibri" w:cs="Calibri"/>
                <w:b/>
                <w:bCs/>
                <w:color w:val="FFFFFF" w:themeColor="background1"/>
                <w:sz w:val="20"/>
                <w:szCs w:val="20"/>
              </w:rPr>
              <w:t>CNMS Post-BLE Assessment</w:t>
            </w:r>
          </w:p>
        </w:tc>
      </w:tr>
      <w:tr w:rsidR="002773AE" w:rsidRPr="004C48ED" w14:paraId="773D99E5" w14:textId="77777777" w:rsidTr="71D94F8B">
        <w:trPr>
          <w:cantSplit/>
          <w:trHeight w:val="134"/>
          <w:jc w:val="center"/>
        </w:trPr>
        <w:tc>
          <w:tcPr>
            <w:tcW w:w="1439" w:type="dxa"/>
            <w:vMerge w:val="restart"/>
            <w:vAlign w:val="center"/>
          </w:tcPr>
          <w:p w14:paraId="23D3F4F0" w14:textId="77777777" w:rsidR="002773AE" w:rsidRPr="004C48ED" w:rsidRDefault="002773AE" w:rsidP="00995D62">
            <w:pPr>
              <w:autoSpaceDE w:val="0"/>
              <w:autoSpaceDN w:val="0"/>
              <w:adjustRightInd w:val="0"/>
              <w:spacing w:before="40" w:after="40"/>
              <w:rPr>
                <w:rFonts w:ascii="Calibri" w:hAnsi="Calibri" w:cs="Calibri"/>
                <w:color w:val="000000"/>
                <w:sz w:val="20"/>
                <w:szCs w:val="20"/>
              </w:rPr>
            </w:pPr>
            <w:r w:rsidRPr="004C48ED">
              <w:rPr>
                <w:rFonts w:ascii="Calibri" w:hAnsi="Calibri" w:cs="Calibri"/>
                <w:color w:val="000000"/>
                <w:sz w:val="20"/>
                <w:szCs w:val="20"/>
              </w:rPr>
              <w:t>VALID</w:t>
            </w:r>
          </w:p>
        </w:tc>
        <w:tc>
          <w:tcPr>
            <w:tcW w:w="2101" w:type="dxa"/>
          </w:tcPr>
          <w:p w14:paraId="156873FB" w14:textId="77777777" w:rsidR="002773AE" w:rsidRPr="004C48ED" w:rsidRDefault="002773AE" w:rsidP="002773AE">
            <w:pPr>
              <w:autoSpaceDE w:val="0"/>
              <w:autoSpaceDN w:val="0"/>
              <w:adjustRightInd w:val="0"/>
              <w:spacing w:before="40" w:after="40"/>
              <w:rPr>
                <w:rFonts w:ascii="Calibri" w:hAnsi="Calibri" w:cs="Calibri"/>
                <w:color w:val="000000"/>
                <w:sz w:val="20"/>
                <w:szCs w:val="20"/>
              </w:rPr>
            </w:pPr>
            <w:r w:rsidRPr="004C48ED">
              <w:rPr>
                <w:rFonts w:ascii="Calibri" w:hAnsi="Calibri" w:cs="Calibri"/>
                <w:color w:val="000000"/>
                <w:sz w:val="20"/>
                <w:szCs w:val="20"/>
              </w:rPr>
              <w:t>NVUE COMPLIANT</w:t>
            </w:r>
          </w:p>
        </w:tc>
        <w:tc>
          <w:tcPr>
            <w:tcW w:w="1946" w:type="dxa"/>
            <w:vAlign w:val="center"/>
          </w:tcPr>
          <w:p w14:paraId="63362106" w14:textId="3F0F8530" w:rsidR="002773AE" w:rsidRPr="002773AE" w:rsidRDefault="1ED3FF9E" w:rsidP="002773AE">
            <w:pPr>
              <w:autoSpaceDE w:val="0"/>
              <w:autoSpaceDN w:val="0"/>
              <w:adjustRightInd w:val="0"/>
              <w:spacing w:before="40" w:after="40"/>
              <w:jc w:val="center"/>
              <w:rPr>
                <w:rFonts w:ascii="Calibri" w:hAnsi="Calibri" w:cs="Calibri"/>
                <w:color w:val="000000"/>
                <w:sz w:val="20"/>
                <w:szCs w:val="20"/>
              </w:rPr>
            </w:pPr>
            <w:r w:rsidRPr="71D94F8B">
              <w:rPr>
                <w:rFonts w:ascii="Calibri" w:hAnsi="Calibri" w:cs="Calibri"/>
                <w:color w:val="000000" w:themeColor="text1"/>
                <w:sz w:val="20"/>
                <w:szCs w:val="20"/>
              </w:rPr>
              <w:t>0</w:t>
            </w:r>
          </w:p>
        </w:tc>
        <w:tc>
          <w:tcPr>
            <w:tcW w:w="1946" w:type="dxa"/>
            <w:vAlign w:val="center"/>
          </w:tcPr>
          <w:p w14:paraId="2E9DCFE7" w14:textId="6967B4E2" w:rsidR="002773AE" w:rsidRPr="004C48ED" w:rsidRDefault="717B75E0" w:rsidP="002773AE">
            <w:pPr>
              <w:autoSpaceDE w:val="0"/>
              <w:autoSpaceDN w:val="0"/>
              <w:adjustRightInd w:val="0"/>
              <w:spacing w:before="40" w:after="40"/>
              <w:jc w:val="center"/>
              <w:rPr>
                <w:rFonts w:ascii="Calibri" w:hAnsi="Calibri" w:cs="Calibri"/>
                <w:color w:val="000000"/>
                <w:sz w:val="20"/>
                <w:szCs w:val="20"/>
              </w:rPr>
            </w:pPr>
            <w:r w:rsidRPr="50E6EDB0">
              <w:rPr>
                <w:rFonts w:ascii="Calibri" w:hAnsi="Calibri" w:cs="Calibri"/>
                <w:color w:val="000000" w:themeColor="text1"/>
                <w:sz w:val="20"/>
                <w:szCs w:val="20"/>
              </w:rPr>
              <w:t>0</w:t>
            </w:r>
          </w:p>
        </w:tc>
      </w:tr>
      <w:tr w:rsidR="002773AE" w:rsidRPr="004C48ED" w14:paraId="3E2104DC" w14:textId="77777777" w:rsidTr="71D94F8B">
        <w:trPr>
          <w:cantSplit/>
          <w:trHeight w:val="134"/>
          <w:jc w:val="center"/>
        </w:trPr>
        <w:tc>
          <w:tcPr>
            <w:tcW w:w="1439" w:type="dxa"/>
            <w:vMerge/>
            <w:vAlign w:val="center"/>
          </w:tcPr>
          <w:p w14:paraId="1145E340" w14:textId="77777777" w:rsidR="002773AE" w:rsidRPr="004C48ED" w:rsidRDefault="002773AE">
            <w:pPr>
              <w:autoSpaceDE w:val="0"/>
              <w:autoSpaceDN w:val="0"/>
              <w:adjustRightInd w:val="0"/>
              <w:spacing w:before="40" w:after="40"/>
              <w:rPr>
                <w:rFonts w:ascii="Calibri" w:hAnsi="Calibri" w:cs="Calibri"/>
                <w:color w:val="000000"/>
                <w:sz w:val="20"/>
                <w:szCs w:val="20"/>
              </w:rPr>
            </w:pPr>
          </w:p>
        </w:tc>
        <w:tc>
          <w:tcPr>
            <w:tcW w:w="2101" w:type="dxa"/>
          </w:tcPr>
          <w:p w14:paraId="412BC7DF" w14:textId="77777777" w:rsidR="002773AE" w:rsidRPr="004C48ED" w:rsidRDefault="002773AE" w:rsidP="002773AE">
            <w:pPr>
              <w:autoSpaceDE w:val="0"/>
              <w:autoSpaceDN w:val="0"/>
              <w:adjustRightInd w:val="0"/>
              <w:spacing w:before="40" w:after="40"/>
              <w:rPr>
                <w:rFonts w:ascii="Calibri" w:hAnsi="Calibri" w:cs="Calibri"/>
                <w:color w:val="000000"/>
                <w:sz w:val="20"/>
                <w:szCs w:val="20"/>
              </w:rPr>
            </w:pPr>
            <w:r w:rsidRPr="004C48ED">
              <w:rPr>
                <w:rFonts w:ascii="Calibri" w:hAnsi="Calibri" w:cs="Calibri"/>
                <w:color w:val="000000"/>
                <w:sz w:val="20"/>
                <w:szCs w:val="20"/>
              </w:rPr>
              <w:t>BEING STUDIED</w:t>
            </w:r>
          </w:p>
        </w:tc>
        <w:tc>
          <w:tcPr>
            <w:tcW w:w="1946" w:type="dxa"/>
            <w:vAlign w:val="center"/>
          </w:tcPr>
          <w:p w14:paraId="479F83A3" w14:textId="1AAE35E2" w:rsidR="002773AE" w:rsidRPr="002773AE" w:rsidRDefault="3FCADD29" w:rsidP="002773AE">
            <w:pPr>
              <w:autoSpaceDE w:val="0"/>
              <w:autoSpaceDN w:val="0"/>
              <w:adjustRightInd w:val="0"/>
              <w:spacing w:before="40" w:after="40"/>
              <w:jc w:val="center"/>
              <w:rPr>
                <w:rFonts w:ascii="Calibri" w:hAnsi="Calibri" w:cs="Calibri"/>
                <w:color w:val="000000"/>
                <w:sz w:val="20"/>
                <w:szCs w:val="20"/>
              </w:rPr>
            </w:pPr>
            <w:r w:rsidRPr="71D94F8B">
              <w:rPr>
                <w:rFonts w:ascii="Calibri" w:hAnsi="Calibri" w:cs="Calibri"/>
                <w:color w:val="000000" w:themeColor="text1"/>
                <w:sz w:val="20"/>
                <w:szCs w:val="20"/>
              </w:rPr>
              <w:t>1</w:t>
            </w:r>
            <w:r w:rsidR="3E0F2A71" w:rsidRPr="71D94F8B">
              <w:rPr>
                <w:rFonts w:ascii="Calibri" w:hAnsi="Calibri" w:cs="Calibri"/>
                <w:color w:val="000000" w:themeColor="text1"/>
                <w:sz w:val="20"/>
                <w:szCs w:val="20"/>
              </w:rPr>
              <w:t>73.2</w:t>
            </w:r>
          </w:p>
        </w:tc>
        <w:tc>
          <w:tcPr>
            <w:tcW w:w="1946" w:type="dxa"/>
            <w:vAlign w:val="center"/>
          </w:tcPr>
          <w:p w14:paraId="4D89E4F2" w14:textId="1FEAAD23" w:rsidR="002773AE" w:rsidRPr="004C48ED" w:rsidRDefault="00E369F3" w:rsidP="002773AE">
            <w:pPr>
              <w:autoSpaceDE w:val="0"/>
              <w:autoSpaceDN w:val="0"/>
              <w:adjustRightInd w:val="0"/>
              <w:spacing w:before="40" w:after="40"/>
              <w:jc w:val="center"/>
              <w:rPr>
                <w:rFonts w:ascii="Calibri" w:hAnsi="Calibri" w:cs="Calibri"/>
                <w:color w:val="000000"/>
                <w:sz w:val="20"/>
                <w:szCs w:val="20"/>
              </w:rPr>
            </w:pPr>
            <w:r>
              <w:rPr>
                <w:rFonts w:ascii="Calibri" w:hAnsi="Calibri" w:cs="Calibri"/>
                <w:color w:val="000000" w:themeColor="text1"/>
                <w:sz w:val="20"/>
                <w:szCs w:val="20"/>
              </w:rPr>
              <w:t>59.4</w:t>
            </w:r>
          </w:p>
        </w:tc>
      </w:tr>
      <w:tr w:rsidR="002773AE" w:rsidRPr="004C48ED" w14:paraId="27088B14" w14:textId="77777777" w:rsidTr="71D94F8B">
        <w:trPr>
          <w:cantSplit/>
          <w:trHeight w:val="134"/>
          <w:jc w:val="center"/>
        </w:trPr>
        <w:tc>
          <w:tcPr>
            <w:tcW w:w="1439" w:type="dxa"/>
            <w:vMerge w:val="restart"/>
            <w:vAlign w:val="center"/>
          </w:tcPr>
          <w:p w14:paraId="2EA820D5" w14:textId="77777777" w:rsidR="002773AE" w:rsidRPr="004C48ED" w:rsidRDefault="002773AE" w:rsidP="00995D62">
            <w:pPr>
              <w:autoSpaceDE w:val="0"/>
              <w:autoSpaceDN w:val="0"/>
              <w:adjustRightInd w:val="0"/>
              <w:spacing w:before="40" w:after="40"/>
              <w:rPr>
                <w:rFonts w:ascii="Calibri" w:hAnsi="Calibri" w:cs="Calibri"/>
                <w:color w:val="000000"/>
                <w:sz w:val="20"/>
                <w:szCs w:val="20"/>
              </w:rPr>
            </w:pPr>
            <w:r w:rsidRPr="004C48ED">
              <w:rPr>
                <w:rFonts w:ascii="Calibri" w:hAnsi="Calibri" w:cs="Calibri"/>
                <w:color w:val="000000"/>
                <w:sz w:val="20"/>
                <w:szCs w:val="20"/>
              </w:rPr>
              <w:t>UNVERIFIED</w:t>
            </w:r>
          </w:p>
        </w:tc>
        <w:tc>
          <w:tcPr>
            <w:tcW w:w="2101" w:type="dxa"/>
          </w:tcPr>
          <w:p w14:paraId="0300649F" w14:textId="77777777" w:rsidR="002773AE" w:rsidRPr="004C48ED" w:rsidRDefault="002773AE" w:rsidP="002773AE">
            <w:pPr>
              <w:autoSpaceDE w:val="0"/>
              <w:autoSpaceDN w:val="0"/>
              <w:adjustRightInd w:val="0"/>
              <w:spacing w:before="40" w:after="40"/>
              <w:rPr>
                <w:rFonts w:ascii="Calibri" w:hAnsi="Calibri" w:cs="Calibri"/>
                <w:color w:val="000000"/>
                <w:sz w:val="20"/>
                <w:szCs w:val="20"/>
              </w:rPr>
            </w:pPr>
            <w:r w:rsidRPr="004C48ED">
              <w:rPr>
                <w:rFonts w:ascii="Calibri" w:hAnsi="Calibri" w:cs="Calibri"/>
                <w:color w:val="000000"/>
                <w:sz w:val="20"/>
                <w:szCs w:val="20"/>
              </w:rPr>
              <w:t>BEING STUDIED</w:t>
            </w:r>
          </w:p>
        </w:tc>
        <w:tc>
          <w:tcPr>
            <w:tcW w:w="1946" w:type="dxa"/>
            <w:vAlign w:val="center"/>
          </w:tcPr>
          <w:p w14:paraId="4120E80D" w14:textId="4C8E21A5" w:rsidR="002773AE" w:rsidRPr="002773AE" w:rsidRDefault="05E0DAAE" w:rsidP="002773AE">
            <w:pPr>
              <w:autoSpaceDE w:val="0"/>
              <w:autoSpaceDN w:val="0"/>
              <w:adjustRightInd w:val="0"/>
              <w:spacing w:before="40" w:after="40"/>
              <w:jc w:val="center"/>
              <w:rPr>
                <w:rFonts w:ascii="Calibri" w:hAnsi="Calibri" w:cs="Calibri"/>
                <w:color w:val="000000"/>
                <w:sz w:val="20"/>
                <w:szCs w:val="20"/>
              </w:rPr>
            </w:pPr>
            <w:r w:rsidRPr="71D94F8B">
              <w:rPr>
                <w:rFonts w:ascii="Calibri" w:hAnsi="Calibri" w:cs="Calibri"/>
                <w:color w:val="000000" w:themeColor="text1"/>
                <w:sz w:val="20"/>
                <w:szCs w:val="20"/>
              </w:rPr>
              <w:t>9.9</w:t>
            </w:r>
          </w:p>
        </w:tc>
        <w:tc>
          <w:tcPr>
            <w:tcW w:w="1946" w:type="dxa"/>
            <w:vAlign w:val="center"/>
          </w:tcPr>
          <w:p w14:paraId="26730EB9" w14:textId="1186AF75" w:rsidR="002773AE" w:rsidRPr="004C48ED" w:rsidRDefault="00BE07D4" w:rsidP="002773AE">
            <w:pPr>
              <w:autoSpaceDE w:val="0"/>
              <w:autoSpaceDN w:val="0"/>
              <w:adjustRightInd w:val="0"/>
              <w:spacing w:before="40" w:after="40"/>
              <w:jc w:val="center"/>
              <w:rPr>
                <w:rFonts w:ascii="Calibri" w:hAnsi="Calibri" w:cs="Calibri"/>
                <w:color w:val="000000"/>
                <w:sz w:val="20"/>
                <w:szCs w:val="20"/>
              </w:rPr>
            </w:pPr>
            <w:r>
              <w:rPr>
                <w:rFonts w:ascii="Calibri" w:hAnsi="Calibri" w:cs="Calibri"/>
                <w:color w:val="000000" w:themeColor="text1"/>
                <w:sz w:val="20"/>
                <w:szCs w:val="20"/>
              </w:rPr>
              <w:t>3</w:t>
            </w:r>
            <w:r w:rsidR="00507187">
              <w:rPr>
                <w:rFonts w:ascii="Calibri" w:hAnsi="Calibri" w:cs="Calibri"/>
                <w:color w:val="000000" w:themeColor="text1"/>
                <w:sz w:val="20"/>
                <w:szCs w:val="20"/>
              </w:rPr>
              <w:t>96.6</w:t>
            </w:r>
          </w:p>
        </w:tc>
      </w:tr>
      <w:tr w:rsidR="002773AE" w:rsidRPr="004C48ED" w14:paraId="2EE4BA8A" w14:textId="77777777" w:rsidTr="71D94F8B">
        <w:trPr>
          <w:cantSplit/>
          <w:trHeight w:val="192"/>
          <w:jc w:val="center"/>
        </w:trPr>
        <w:tc>
          <w:tcPr>
            <w:tcW w:w="1439" w:type="dxa"/>
            <w:vMerge/>
          </w:tcPr>
          <w:p w14:paraId="0DCC36C4" w14:textId="77777777" w:rsidR="002773AE" w:rsidRPr="004C48ED" w:rsidRDefault="002773AE" w:rsidP="002773AE">
            <w:pPr>
              <w:autoSpaceDE w:val="0"/>
              <w:autoSpaceDN w:val="0"/>
              <w:adjustRightInd w:val="0"/>
              <w:spacing w:before="40" w:after="40"/>
              <w:rPr>
                <w:rFonts w:ascii="Calibri" w:hAnsi="Calibri" w:cs="Calibri"/>
                <w:color w:val="000000"/>
                <w:sz w:val="20"/>
                <w:szCs w:val="20"/>
              </w:rPr>
            </w:pPr>
          </w:p>
        </w:tc>
        <w:tc>
          <w:tcPr>
            <w:tcW w:w="2101" w:type="dxa"/>
          </w:tcPr>
          <w:p w14:paraId="6E5DAF07" w14:textId="77777777" w:rsidR="002773AE" w:rsidRPr="004C48ED" w:rsidRDefault="002773AE" w:rsidP="002773AE">
            <w:pPr>
              <w:autoSpaceDE w:val="0"/>
              <w:autoSpaceDN w:val="0"/>
              <w:adjustRightInd w:val="0"/>
              <w:spacing w:before="40" w:after="40"/>
              <w:rPr>
                <w:rFonts w:ascii="Calibri" w:hAnsi="Calibri" w:cs="Calibri"/>
                <w:color w:val="000000"/>
                <w:sz w:val="20"/>
                <w:szCs w:val="20"/>
              </w:rPr>
            </w:pPr>
            <w:r w:rsidRPr="004C48ED">
              <w:rPr>
                <w:rFonts w:ascii="Calibri" w:hAnsi="Calibri" w:cs="Calibri"/>
                <w:color w:val="000000"/>
                <w:sz w:val="20"/>
                <w:szCs w:val="20"/>
              </w:rPr>
              <w:t>TO BE STUDIED</w:t>
            </w:r>
          </w:p>
        </w:tc>
        <w:tc>
          <w:tcPr>
            <w:tcW w:w="1946" w:type="dxa"/>
            <w:vAlign w:val="center"/>
          </w:tcPr>
          <w:p w14:paraId="1B1097BB" w14:textId="4C0392B6" w:rsidR="002773AE" w:rsidRPr="002773AE" w:rsidRDefault="34C700EF" w:rsidP="002773AE">
            <w:pPr>
              <w:autoSpaceDE w:val="0"/>
              <w:autoSpaceDN w:val="0"/>
              <w:adjustRightInd w:val="0"/>
              <w:spacing w:before="40" w:after="40"/>
              <w:jc w:val="center"/>
              <w:rPr>
                <w:rFonts w:ascii="Calibri" w:hAnsi="Calibri" w:cs="Calibri"/>
                <w:color w:val="000000"/>
                <w:sz w:val="20"/>
                <w:szCs w:val="20"/>
              </w:rPr>
            </w:pPr>
            <w:r w:rsidRPr="71D94F8B">
              <w:rPr>
                <w:rFonts w:ascii="Calibri" w:hAnsi="Calibri" w:cs="Calibri"/>
                <w:color w:val="000000" w:themeColor="text1"/>
                <w:sz w:val="20"/>
                <w:szCs w:val="20"/>
              </w:rPr>
              <w:t>272.4</w:t>
            </w:r>
          </w:p>
        </w:tc>
        <w:tc>
          <w:tcPr>
            <w:tcW w:w="1946" w:type="dxa"/>
            <w:vAlign w:val="center"/>
          </w:tcPr>
          <w:p w14:paraId="6699A1E5" w14:textId="36B55C4E" w:rsidR="002773AE" w:rsidRPr="004C48ED" w:rsidRDefault="0C1A959F" w:rsidP="002773AE">
            <w:pPr>
              <w:autoSpaceDE w:val="0"/>
              <w:autoSpaceDN w:val="0"/>
              <w:adjustRightInd w:val="0"/>
              <w:spacing w:before="40" w:after="40"/>
              <w:jc w:val="center"/>
              <w:rPr>
                <w:rFonts w:ascii="Calibri" w:hAnsi="Calibri" w:cs="Calibri"/>
                <w:color w:val="000000"/>
                <w:sz w:val="20"/>
                <w:szCs w:val="20"/>
              </w:rPr>
            </w:pPr>
            <w:r w:rsidRPr="50E6EDB0">
              <w:rPr>
                <w:rFonts w:ascii="Calibri" w:hAnsi="Calibri" w:cs="Calibri"/>
                <w:color w:val="000000" w:themeColor="text1"/>
                <w:sz w:val="20"/>
                <w:szCs w:val="20"/>
              </w:rPr>
              <w:t>0</w:t>
            </w:r>
          </w:p>
        </w:tc>
      </w:tr>
    </w:tbl>
    <w:p w14:paraId="5A989F5B" w14:textId="77777777" w:rsidR="00AD2DE7" w:rsidRDefault="00AD2DE7" w:rsidP="00AD2DE7">
      <w:pPr>
        <w:pStyle w:val="Table-notes"/>
      </w:pPr>
      <w:bookmarkStart w:id="140" w:name="_Ref112782644"/>
    </w:p>
    <w:p w14:paraId="0D58AC40" w14:textId="1ADB3BA2" w:rsidR="00334EF0" w:rsidRDefault="00334EF0" w:rsidP="004C48ED">
      <w:pPr>
        <w:pStyle w:val="Caption"/>
        <w:keepNext/>
        <w:spacing w:before="240" w:after="120"/>
        <w:jc w:val="center"/>
      </w:pPr>
      <w:bookmarkStart w:id="141" w:name="_Ref138102542"/>
      <w:bookmarkStart w:id="142" w:name="_Toc187681386"/>
      <w:r>
        <w:lastRenderedPageBreak/>
        <w:t xml:space="preserve">Table </w:t>
      </w:r>
      <w:r>
        <w:fldChar w:fldCharType="begin"/>
      </w:r>
      <w:r>
        <w:instrText>SEQ Table \* ARABIC</w:instrText>
      </w:r>
      <w:r>
        <w:fldChar w:fldCharType="separate"/>
      </w:r>
      <w:r w:rsidR="00354332">
        <w:rPr>
          <w:noProof/>
        </w:rPr>
        <w:t>25</w:t>
      </w:r>
      <w:r>
        <w:fldChar w:fldCharType="end"/>
      </w:r>
      <w:bookmarkEnd w:id="140"/>
      <w:bookmarkEnd w:id="141"/>
      <w:r>
        <w:t>: BLE Comparison Results</w:t>
      </w:r>
      <w:bookmarkEnd w:id="142"/>
    </w:p>
    <w:tbl>
      <w:tblPr>
        <w:tblStyle w:val="TableGrid"/>
        <w:tblW w:w="0" w:type="auto"/>
        <w:jc w:val="center"/>
        <w:tblLook w:val="04A0" w:firstRow="1" w:lastRow="0" w:firstColumn="1" w:lastColumn="0" w:noHBand="0" w:noVBand="1"/>
      </w:tblPr>
      <w:tblGrid>
        <w:gridCol w:w="2245"/>
        <w:gridCol w:w="1530"/>
        <w:gridCol w:w="1080"/>
        <w:gridCol w:w="900"/>
        <w:gridCol w:w="990"/>
        <w:gridCol w:w="900"/>
        <w:gridCol w:w="1316"/>
      </w:tblGrid>
      <w:tr w:rsidR="0060573B" w:rsidRPr="004C48ED" w14:paraId="0C79C583" w14:textId="77777777" w:rsidTr="47C122B1">
        <w:trPr>
          <w:cantSplit/>
          <w:trHeight w:val="144"/>
          <w:tblHeader/>
          <w:jc w:val="center"/>
        </w:trPr>
        <w:tc>
          <w:tcPr>
            <w:tcW w:w="3775" w:type="dxa"/>
            <w:gridSpan w:val="2"/>
            <w:shd w:val="clear" w:color="auto" w:fill="4472C4" w:themeFill="accent1"/>
            <w:vAlign w:val="center"/>
          </w:tcPr>
          <w:p w14:paraId="1DD4D736" w14:textId="77777777" w:rsidR="0060573B" w:rsidRPr="00825198" w:rsidRDefault="0060573B" w:rsidP="004C48ED">
            <w:pPr>
              <w:spacing w:before="40" w:after="40"/>
              <w:jc w:val="center"/>
              <w:rPr>
                <w:b/>
                <w:bCs/>
                <w:color w:val="FFFFFF" w:themeColor="background1"/>
                <w:sz w:val="20"/>
                <w:szCs w:val="20"/>
              </w:rPr>
            </w:pPr>
            <w:r w:rsidRPr="00825198">
              <w:rPr>
                <w:b/>
                <w:bCs/>
                <w:color w:val="FFFFFF" w:themeColor="background1"/>
                <w:sz w:val="20"/>
                <w:szCs w:val="20"/>
              </w:rPr>
              <w:t>HUC-12 Watershed</w:t>
            </w:r>
          </w:p>
        </w:tc>
        <w:tc>
          <w:tcPr>
            <w:tcW w:w="1080" w:type="dxa"/>
            <w:vMerge w:val="restart"/>
            <w:shd w:val="clear" w:color="auto" w:fill="4472C4" w:themeFill="accent1"/>
            <w:vAlign w:val="center"/>
          </w:tcPr>
          <w:p w14:paraId="095102CB" w14:textId="77777777" w:rsidR="0060573B" w:rsidRPr="00825198" w:rsidRDefault="0060573B" w:rsidP="004C48ED">
            <w:pPr>
              <w:spacing w:before="40" w:after="40"/>
              <w:jc w:val="center"/>
              <w:rPr>
                <w:b/>
                <w:bCs/>
                <w:color w:val="FFFFFF" w:themeColor="background1"/>
                <w:sz w:val="20"/>
                <w:szCs w:val="20"/>
              </w:rPr>
            </w:pPr>
            <w:r w:rsidRPr="00825198">
              <w:rPr>
                <w:b/>
                <w:bCs/>
                <w:color w:val="FFFFFF" w:themeColor="background1"/>
                <w:sz w:val="20"/>
                <w:szCs w:val="20"/>
              </w:rPr>
              <w:t>Total FBS Points</w:t>
            </w:r>
          </w:p>
        </w:tc>
        <w:tc>
          <w:tcPr>
            <w:tcW w:w="900" w:type="dxa"/>
            <w:vMerge w:val="restart"/>
            <w:shd w:val="clear" w:color="auto" w:fill="4472C4" w:themeFill="accent1"/>
            <w:vAlign w:val="center"/>
          </w:tcPr>
          <w:p w14:paraId="03E4E6DD" w14:textId="77777777" w:rsidR="0060573B" w:rsidRPr="00825198" w:rsidRDefault="0060573B" w:rsidP="004C48ED">
            <w:pPr>
              <w:spacing w:before="40" w:after="40"/>
              <w:jc w:val="center"/>
              <w:rPr>
                <w:b/>
                <w:bCs/>
                <w:color w:val="FFFFFF" w:themeColor="background1"/>
                <w:sz w:val="20"/>
                <w:szCs w:val="20"/>
              </w:rPr>
            </w:pPr>
            <w:r w:rsidRPr="00825198">
              <w:rPr>
                <w:b/>
                <w:bCs/>
                <w:color w:val="FFFFFF" w:themeColor="background1"/>
                <w:sz w:val="20"/>
                <w:szCs w:val="20"/>
              </w:rPr>
              <w:t>Fail</w:t>
            </w:r>
          </w:p>
        </w:tc>
        <w:tc>
          <w:tcPr>
            <w:tcW w:w="990" w:type="dxa"/>
            <w:vMerge w:val="restart"/>
            <w:shd w:val="clear" w:color="auto" w:fill="4472C4" w:themeFill="accent1"/>
            <w:vAlign w:val="center"/>
          </w:tcPr>
          <w:p w14:paraId="7F7959D7" w14:textId="77777777" w:rsidR="0060573B" w:rsidRPr="00825198" w:rsidRDefault="0060573B" w:rsidP="004C48ED">
            <w:pPr>
              <w:spacing w:before="40" w:after="40"/>
              <w:jc w:val="center"/>
              <w:rPr>
                <w:b/>
                <w:bCs/>
                <w:color w:val="FFFFFF" w:themeColor="background1"/>
                <w:sz w:val="20"/>
                <w:szCs w:val="20"/>
              </w:rPr>
            </w:pPr>
            <w:r w:rsidRPr="00825198">
              <w:rPr>
                <w:b/>
                <w:bCs/>
                <w:color w:val="FFFFFF" w:themeColor="background1"/>
                <w:sz w:val="20"/>
                <w:szCs w:val="20"/>
              </w:rPr>
              <w:t>Pass</w:t>
            </w:r>
          </w:p>
        </w:tc>
        <w:tc>
          <w:tcPr>
            <w:tcW w:w="900" w:type="dxa"/>
            <w:vMerge w:val="restart"/>
            <w:shd w:val="clear" w:color="auto" w:fill="4472C4" w:themeFill="accent1"/>
            <w:vAlign w:val="center"/>
          </w:tcPr>
          <w:p w14:paraId="6D7877BA" w14:textId="77777777" w:rsidR="0060573B" w:rsidRPr="00825198" w:rsidRDefault="0060573B" w:rsidP="004C48ED">
            <w:pPr>
              <w:spacing w:before="40" w:after="40"/>
              <w:jc w:val="center"/>
              <w:rPr>
                <w:b/>
                <w:bCs/>
                <w:color w:val="FFFFFF" w:themeColor="background1"/>
                <w:sz w:val="20"/>
                <w:szCs w:val="20"/>
              </w:rPr>
            </w:pPr>
            <w:r w:rsidRPr="00825198">
              <w:rPr>
                <w:b/>
                <w:bCs/>
                <w:color w:val="FFFFFF" w:themeColor="background1"/>
                <w:sz w:val="20"/>
                <w:szCs w:val="20"/>
              </w:rPr>
              <w:t>% Pass</w:t>
            </w:r>
          </w:p>
        </w:tc>
        <w:tc>
          <w:tcPr>
            <w:tcW w:w="1316" w:type="dxa"/>
            <w:vMerge w:val="restart"/>
            <w:shd w:val="clear" w:color="auto" w:fill="4472C4" w:themeFill="accent1"/>
            <w:vAlign w:val="center"/>
          </w:tcPr>
          <w:p w14:paraId="419606B1" w14:textId="6F9982DA" w:rsidR="0060573B" w:rsidRPr="00825198" w:rsidRDefault="0060573B" w:rsidP="004C48ED">
            <w:pPr>
              <w:spacing w:before="40" w:after="40"/>
              <w:jc w:val="center"/>
              <w:rPr>
                <w:b/>
                <w:bCs/>
                <w:color w:val="FFFFFF" w:themeColor="background1"/>
                <w:sz w:val="20"/>
                <w:szCs w:val="20"/>
              </w:rPr>
            </w:pPr>
            <w:r w:rsidRPr="47C122B1">
              <w:rPr>
                <w:b/>
                <w:bCs/>
                <w:color w:val="FFFFFF" w:themeColor="background1"/>
                <w:sz w:val="20"/>
                <w:szCs w:val="20"/>
              </w:rPr>
              <w:t>BLE Comparison Pass? (&gt;</w:t>
            </w:r>
            <w:r w:rsidR="00337FF8">
              <w:rPr>
                <w:b/>
                <w:bCs/>
                <w:color w:val="FFFFFF" w:themeColor="background1"/>
                <w:sz w:val="20"/>
                <w:szCs w:val="20"/>
              </w:rPr>
              <w:t>90</w:t>
            </w:r>
            <w:r w:rsidRPr="47C122B1">
              <w:rPr>
                <w:b/>
                <w:bCs/>
                <w:color w:val="FFFFFF" w:themeColor="background1"/>
                <w:sz w:val="20"/>
                <w:szCs w:val="20"/>
              </w:rPr>
              <w:t>%)</w:t>
            </w:r>
          </w:p>
        </w:tc>
      </w:tr>
      <w:tr w:rsidR="0060573B" w:rsidRPr="004C48ED" w14:paraId="75CE7ED9" w14:textId="77777777" w:rsidTr="47C122B1">
        <w:trPr>
          <w:cantSplit/>
          <w:trHeight w:val="144"/>
          <w:jc w:val="center"/>
        </w:trPr>
        <w:tc>
          <w:tcPr>
            <w:tcW w:w="2245" w:type="dxa"/>
            <w:shd w:val="clear" w:color="auto" w:fill="4472C4" w:themeFill="accent1"/>
            <w:vAlign w:val="center"/>
          </w:tcPr>
          <w:p w14:paraId="369AE504" w14:textId="77777777" w:rsidR="0060573B" w:rsidRPr="00825198" w:rsidRDefault="0060573B" w:rsidP="004C48ED">
            <w:pPr>
              <w:spacing w:before="40" w:after="40"/>
              <w:jc w:val="center"/>
              <w:rPr>
                <w:b/>
                <w:bCs/>
                <w:color w:val="FFFFFF" w:themeColor="background1"/>
                <w:sz w:val="20"/>
                <w:szCs w:val="20"/>
              </w:rPr>
            </w:pPr>
            <w:r w:rsidRPr="00825198">
              <w:rPr>
                <w:b/>
                <w:bCs/>
                <w:color w:val="FFFFFF" w:themeColor="background1"/>
                <w:sz w:val="20"/>
                <w:szCs w:val="20"/>
              </w:rPr>
              <w:t>Watershed Name</w:t>
            </w:r>
          </w:p>
        </w:tc>
        <w:tc>
          <w:tcPr>
            <w:tcW w:w="1530" w:type="dxa"/>
            <w:shd w:val="clear" w:color="auto" w:fill="4472C4" w:themeFill="accent1"/>
            <w:vAlign w:val="center"/>
          </w:tcPr>
          <w:p w14:paraId="6F50ADA8" w14:textId="2D603644" w:rsidR="0060573B" w:rsidRPr="00825198" w:rsidRDefault="0060573B" w:rsidP="004C48ED">
            <w:pPr>
              <w:spacing w:before="40" w:after="40"/>
              <w:jc w:val="center"/>
              <w:rPr>
                <w:b/>
                <w:bCs/>
                <w:color w:val="FFFFFF" w:themeColor="background1"/>
                <w:sz w:val="20"/>
                <w:szCs w:val="20"/>
              </w:rPr>
            </w:pPr>
            <w:r w:rsidRPr="00825198">
              <w:rPr>
                <w:b/>
                <w:bCs/>
                <w:color w:val="FFFFFF" w:themeColor="background1"/>
                <w:sz w:val="20"/>
                <w:szCs w:val="20"/>
              </w:rPr>
              <w:t>HUC-12 ID</w:t>
            </w:r>
          </w:p>
        </w:tc>
        <w:tc>
          <w:tcPr>
            <w:tcW w:w="1080" w:type="dxa"/>
            <w:vMerge/>
          </w:tcPr>
          <w:p w14:paraId="0522F2C2" w14:textId="77777777" w:rsidR="0060573B" w:rsidRPr="004C48ED" w:rsidRDefault="0060573B" w:rsidP="004C48ED">
            <w:pPr>
              <w:spacing w:before="40" w:after="40"/>
              <w:rPr>
                <w:color w:val="FFFFFF" w:themeColor="background1"/>
                <w:sz w:val="20"/>
                <w:szCs w:val="20"/>
              </w:rPr>
            </w:pPr>
          </w:p>
        </w:tc>
        <w:tc>
          <w:tcPr>
            <w:tcW w:w="900" w:type="dxa"/>
            <w:vMerge/>
          </w:tcPr>
          <w:p w14:paraId="28C79F2C" w14:textId="77777777" w:rsidR="0060573B" w:rsidRPr="004C48ED" w:rsidRDefault="0060573B" w:rsidP="004C48ED">
            <w:pPr>
              <w:spacing w:before="40" w:after="40"/>
              <w:rPr>
                <w:color w:val="FFFFFF" w:themeColor="background1"/>
                <w:sz w:val="20"/>
                <w:szCs w:val="20"/>
              </w:rPr>
            </w:pPr>
          </w:p>
        </w:tc>
        <w:tc>
          <w:tcPr>
            <w:tcW w:w="990" w:type="dxa"/>
            <w:vMerge/>
          </w:tcPr>
          <w:p w14:paraId="0D321249" w14:textId="77777777" w:rsidR="0060573B" w:rsidRPr="004C48ED" w:rsidRDefault="0060573B" w:rsidP="004C48ED">
            <w:pPr>
              <w:spacing w:before="40" w:after="40"/>
              <w:rPr>
                <w:color w:val="FFFFFF" w:themeColor="background1"/>
                <w:sz w:val="20"/>
                <w:szCs w:val="20"/>
              </w:rPr>
            </w:pPr>
          </w:p>
        </w:tc>
        <w:tc>
          <w:tcPr>
            <w:tcW w:w="900" w:type="dxa"/>
            <w:vMerge/>
          </w:tcPr>
          <w:p w14:paraId="54F42FF1" w14:textId="77777777" w:rsidR="0060573B" w:rsidRPr="004C48ED" w:rsidRDefault="0060573B" w:rsidP="004C48ED">
            <w:pPr>
              <w:spacing w:before="40" w:after="40"/>
              <w:rPr>
                <w:color w:val="FFFFFF" w:themeColor="background1"/>
                <w:sz w:val="20"/>
                <w:szCs w:val="20"/>
              </w:rPr>
            </w:pPr>
          </w:p>
        </w:tc>
        <w:tc>
          <w:tcPr>
            <w:tcW w:w="1316" w:type="dxa"/>
            <w:vMerge/>
          </w:tcPr>
          <w:p w14:paraId="36E01DF2" w14:textId="77777777" w:rsidR="0060573B" w:rsidRPr="004C48ED" w:rsidRDefault="0060573B" w:rsidP="004C48ED">
            <w:pPr>
              <w:spacing w:before="40" w:after="40"/>
              <w:rPr>
                <w:color w:val="FFFFFF" w:themeColor="background1"/>
                <w:sz w:val="20"/>
                <w:szCs w:val="20"/>
              </w:rPr>
            </w:pPr>
          </w:p>
        </w:tc>
      </w:tr>
      <w:tr w:rsidR="00F82AF2" w:rsidRPr="004C48ED" w14:paraId="74EAD6EC" w14:textId="77777777" w:rsidTr="47C122B1">
        <w:trPr>
          <w:cantSplit/>
          <w:trHeight w:val="144"/>
          <w:jc w:val="center"/>
        </w:trPr>
        <w:tc>
          <w:tcPr>
            <w:tcW w:w="2245" w:type="dxa"/>
          </w:tcPr>
          <w:p w14:paraId="23B61CAE" w14:textId="070AEAF9" w:rsidR="00F82AF2" w:rsidRPr="004C48ED" w:rsidRDefault="19FE2749" w:rsidP="004C48ED">
            <w:pPr>
              <w:spacing w:before="40" w:after="40"/>
              <w:rPr>
                <w:rFonts w:ascii="Calibri" w:hAnsi="Calibri" w:cs="Calibri"/>
                <w:color w:val="000000"/>
                <w:sz w:val="20"/>
                <w:szCs w:val="20"/>
              </w:rPr>
            </w:pPr>
            <w:r w:rsidRPr="1ABAC792">
              <w:rPr>
                <w:rFonts w:ascii="Calibri" w:hAnsi="Calibri" w:cs="Calibri"/>
                <w:color w:val="000000" w:themeColor="text1"/>
                <w:sz w:val="20"/>
                <w:szCs w:val="20"/>
              </w:rPr>
              <w:t>Elliott Creek-Colorado River</w:t>
            </w:r>
          </w:p>
        </w:tc>
        <w:tc>
          <w:tcPr>
            <w:tcW w:w="1530" w:type="dxa"/>
            <w:vAlign w:val="center"/>
          </w:tcPr>
          <w:p w14:paraId="1C76F7EF" w14:textId="2EBE8529" w:rsidR="00F82AF2" w:rsidRPr="004C48ED" w:rsidRDefault="19FE2749"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120902010101</w:t>
            </w:r>
          </w:p>
        </w:tc>
        <w:tc>
          <w:tcPr>
            <w:tcW w:w="1080" w:type="dxa"/>
            <w:vAlign w:val="center"/>
          </w:tcPr>
          <w:p w14:paraId="1B12528F" w14:textId="427BB809" w:rsidR="00F82AF2" w:rsidRPr="004C48ED" w:rsidRDefault="19FE2749"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633</w:t>
            </w:r>
          </w:p>
        </w:tc>
        <w:tc>
          <w:tcPr>
            <w:tcW w:w="900" w:type="dxa"/>
            <w:vAlign w:val="center"/>
          </w:tcPr>
          <w:p w14:paraId="28F5FD69" w14:textId="65638795" w:rsidR="00F82AF2" w:rsidRPr="004C48ED" w:rsidRDefault="19FE2749"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239</w:t>
            </w:r>
          </w:p>
        </w:tc>
        <w:tc>
          <w:tcPr>
            <w:tcW w:w="990" w:type="dxa"/>
            <w:vAlign w:val="center"/>
          </w:tcPr>
          <w:p w14:paraId="0007673C" w14:textId="4DC66BBB" w:rsidR="00F82AF2" w:rsidRPr="004C48ED" w:rsidRDefault="19FE2749"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394</w:t>
            </w:r>
          </w:p>
        </w:tc>
        <w:tc>
          <w:tcPr>
            <w:tcW w:w="900" w:type="dxa"/>
            <w:vAlign w:val="center"/>
          </w:tcPr>
          <w:p w14:paraId="37102437" w14:textId="433C2020" w:rsidR="00F82AF2" w:rsidRPr="004C48ED" w:rsidRDefault="19FE2749"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62.2</w:t>
            </w:r>
            <w:r w:rsidR="00C12D06">
              <w:rPr>
                <w:rFonts w:ascii="Calibri" w:hAnsi="Calibri" w:cs="Calibri"/>
                <w:color w:val="000000" w:themeColor="text1"/>
                <w:sz w:val="20"/>
                <w:szCs w:val="20"/>
              </w:rPr>
              <w:t>%</w:t>
            </w:r>
          </w:p>
        </w:tc>
        <w:tc>
          <w:tcPr>
            <w:tcW w:w="1316" w:type="dxa"/>
            <w:vAlign w:val="center"/>
          </w:tcPr>
          <w:p w14:paraId="014A2D66" w14:textId="0A24EF8C" w:rsidR="00F82AF2" w:rsidRPr="004C48ED" w:rsidRDefault="19FE2749"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No</w:t>
            </w:r>
          </w:p>
        </w:tc>
      </w:tr>
      <w:tr w:rsidR="00F82AF2" w:rsidRPr="004C48ED" w14:paraId="3E2F21E5" w14:textId="77777777" w:rsidTr="47C122B1">
        <w:trPr>
          <w:cantSplit/>
          <w:trHeight w:val="144"/>
          <w:jc w:val="center"/>
        </w:trPr>
        <w:tc>
          <w:tcPr>
            <w:tcW w:w="2245" w:type="dxa"/>
          </w:tcPr>
          <w:p w14:paraId="70440E8F" w14:textId="13D3039C" w:rsidR="00F82AF2" w:rsidRPr="004C48ED" w:rsidRDefault="30216A95" w:rsidP="004C48ED">
            <w:pPr>
              <w:spacing w:before="40" w:after="40"/>
              <w:rPr>
                <w:rFonts w:ascii="Calibri" w:hAnsi="Calibri" w:cs="Calibri"/>
                <w:color w:val="000000"/>
                <w:sz w:val="20"/>
                <w:szCs w:val="20"/>
              </w:rPr>
            </w:pPr>
            <w:r w:rsidRPr="1ABAC792">
              <w:rPr>
                <w:rFonts w:ascii="Calibri" w:hAnsi="Calibri" w:cs="Calibri"/>
                <w:color w:val="000000" w:themeColor="text1"/>
                <w:sz w:val="20"/>
                <w:szCs w:val="20"/>
              </w:rPr>
              <w:t>Antelope Creek-Colorado River</w:t>
            </w:r>
          </w:p>
        </w:tc>
        <w:tc>
          <w:tcPr>
            <w:tcW w:w="1530" w:type="dxa"/>
            <w:vAlign w:val="center"/>
          </w:tcPr>
          <w:p w14:paraId="7DEF7F0E" w14:textId="47769AB1"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120902010102</w:t>
            </w:r>
          </w:p>
        </w:tc>
        <w:tc>
          <w:tcPr>
            <w:tcW w:w="1080" w:type="dxa"/>
            <w:vAlign w:val="center"/>
          </w:tcPr>
          <w:p w14:paraId="67EA26B5" w14:textId="1A1AE350"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774</w:t>
            </w:r>
          </w:p>
        </w:tc>
        <w:tc>
          <w:tcPr>
            <w:tcW w:w="900" w:type="dxa"/>
            <w:vAlign w:val="center"/>
          </w:tcPr>
          <w:p w14:paraId="1CDBD9E1" w14:textId="183D7D13"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298</w:t>
            </w:r>
          </w:p>
        </w:tc>
        <w:tc>
          <w:tcPr>
            <w:tcW w:w="990" w:type="dxa"/>
            <w:vAlign w:val="center"/>
          </w:tcPr>
          <w:p w14:paraId="39424456" w14:textId="0363687F"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476</w:t>
            </w:r>
          </w:p>
        </w:tc>
        <w:tc>
          <w:tcPr>
            <w:tcW w:w="900" w:type="dxa"/>
            <w:vAlign w:val="center"/>
          </w:tcPr>
          <w:p w14:paraId="3E44688A" w14:textId="39BC9929"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83.2</w:t>
            </w:r>
            <w:r w:rsidR="00C12D06">
              <w:rPr>
                <w:rFonts w:ascii="Calibri" w:hAnsi="Calibri" w:cs="Calibri"/>
                <w:color w:val="000000" w:themeColor="text1"/>
                <w:sz w:val="20"/>
                <w:szCs w:val="20"/>
              </w:rPr>
              <w:t>%</w:t>
            </w:r>
          </w:p>
        </w:tc>
        <w:tc>
          <w:tcPr>
            <w:tcW w:w="1316" w:type="dxa"/>
            <w:vAlign w:val="center"/>
          </w:tcPr>
          <w:p w14:paraId="616B530B" w14:textId="08F52853"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No</w:t>
            </w:r>
          </w:p>
        </w:tc>
      </w:tr>
      <w:tr w:rsidR="00F82AF2" w:rsidRPr="004C48ED" w14:paraId="37455EF2" w14:textId="77777777" w:rsidTr="47C122B1">
        <w:trPr>
          <w:cantSplit/>
          <w:trHeight w:val="144"/>
          <w:jc w:val="center"/>
        </w:trPr>
        <w:tc>
          <w:tcPr>
            <w:tcW w:w="2245" w:type="dxa"/>
          </w:tcPr>
          <w:p w14:paraId="31342BEE" w14:textId="4A78C3A6" w:rsidR="00F82AF2" w:rsidRPr="004C48ED" w:rsidRDefault="30216A95" w:rsidP="004C48ED">
            <w:pPr>
              <w:spacing w:before="40" w:after="40"/>
              <w:rPr>
                <w:rFonts w:ascii="Calibri" w:hAnsi="Calibri" w:cs="Calibri"/>
                <w:color w:val="000000"/>
                <w:sz w:val="20"/>
                <w:szCs w:val="20"/>
              </w:rPr>
            </w:pPr>
            <w:r w:rsidRPr="1ABAC792">
              <w:rPr>
                <w:rFonts w:ascii="Calibri" w:hAnsi="Calibri" w:cs="Calibri"/>
                <w:color w:val="000000" w:themeColor="text1"/>
                <w:sz w:val="20"/>
                <w:szCs w:val="20"/>
              </w:rPr>
              <w:t>Salt Creek-Colorado River</w:t>
            </w:r>
          </w:p>
        </w:tc>
        <w:tc>
          <w:tcPr>
            <w:tcW w:w="1530" w:type="dxa"/>
            <w:vAlign w:val="center"/>
          </w:tcPr>
          <w:p w14:paraId="398605DB" w14:textId="496D5F6E"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120902010103</w:t>
            </w:r>
          </w:p>
        </w:tc>
        <w:tc>
          <w:tcPr>
            <w:tcW w:w="1080" w:type="dxa"/>
            <w:vAlign w:val="center"/>
          </w:tcPr>
          <w:p w14:paraId="659B6578" w14:textId="13FC2113"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2</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139</w:t>
            </w:r>
          </w:p>
        </w:tc>
        <w:tc>
          <w:tcPr>
            <w:tcW w:w="900" w:type="dxa"/>
            <w:vAlign w:val="center"/>
          </w:tcPr>
          <w:p w14:paraId="15908E4E" w14:textId="3FF4F638"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703</w:t>
            </w:r>
          </w:p>
        </w:tc>
        <w:tc>
          <w:tcPr>
            <w:tcW w:w="990" w:type="dxa"/>
            <w:vAlign w:val="center"/>
          </w:tcPr>
          <w:p w14:paraId="65AFF46A" w14:textId="185FC2D3"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436</w:t>
            </w:r>
          </w:p>
        </w:tc>
        <w:tc>
          <w:tcPr>
            <w:tcW w:w="900" w:type="dxa"/>
            <w:vAlign w:val="center"/>
          </w:tcPr>
          <w:p w14:paraId="2A407B8C" w14:textId="7C3C6893"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67.1</w:t>
            </w:r>
            <w:r w:rsidR="00C12D06">
              <w:rPr>
                <w:rFonts w:ascii="Calibri" w:hAnsi="Calibri" w:cs="Calibri"/>
                <w:color w:val="000000" w:themeColor="text1"/>
                <w:sz w:val="20"/>
                <w:szCs w:val="20"/>
              </w:rPr>
              <w:t>%</w:t>
            </w:r>
          </w:p>
        </w:tc>
        <w:tc>
          <w:tcPr>
            <w:tcW w:w="1316" w:type="dxa"/>
            <w:vAlign w:val="center"/>
          </w:tcPr>
          <w:p w14:paraId="06D07910" w14:textId="4271404C"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No</w:t>
            </w:r>
          </w:p>
        </w:tc>
      </w:tr>
      <w:tr w:rsidR="00F82AF2" w:rsidRPr="004C48ED" w14:paraId="426EA12C" w14:textId="77777777" w:rsidTr="47C122B1">
        <w:trPr>
          <w:cantSplit/>
          <w:trHeight w:val="144"/>
          <w:jc w:val="center"/>
        </w:trPr>
        <w:tc>
          <w:tcPr>
            <w:tcW w:w="2245" w:type="dxa"/>
          </w:tcPr>
          <w:p w14:paraId="7B58294D" w14:textId="564D7E2B" w:rsidR="00F82AF2" w:rsidRPr="004C48ED" w:rsidRDefault="30216A95" w:rsidP="004C48ED">
            <w:pPr>
              <w:spacing w:before="40" w:after="40"/>
              <w:rPr>
                <w:rFonts w:ascii="Calibri" w:hAnsi="Calibri" w:cs="Calibri"/>
                <w:color w:val="000000"/>
                <w:sz w:val="20"/>
                <w:szCs w:val="20"/>
              </w:rPr>
            </w:pPr>
            <w:r w:rsidRPr="1ABAC792">
              <w:rPr>
                <w:rFonts w:ascii="Calibri" w:hAnsi="Calibri" w:cs="Calibri"/>
                <w:color w:val="000000" w:themeColor="text1"/>
                <w:sz w:val="20"/>
                <w:szCs w:val="20"/>
              </w:rPr>
              <w:t>Rough Creek-Col</w:t>
            </w:r>
            <w:r w:rsidR="00074F7D">
              <w:rPr>
                <w:rFonts w:ascii="Calibri" w:hAnsi="Calibri" w:cs="Calibri"/>
                <w:color w:val="000000" w:themeColor="text1"/>
                <w:sz w:val="20"/>
                <w:szCs w:val="20"/>
              </w:rPr>
              <w:t>o</w:t>
            </w:r>
            <w:r w:rsidRPr="1ABAC792">
              <w:rPr>
                <w:rFonts w:ascii="Calibri" w:hAnsi="Calibri" w:cs="Calibri"/>
                <w:color w:val="000000" w:themeColor="text1"/>
                <w:sz w:val="20"/>
                <w:szCs w:val="20"/>
              </w:rPr>
              <w:t>rado River</w:t>
            </w:r>
          </w:p>
        </w:tc>
        <w:tc>
          <w:tcPr>
            <w:tcW w:w="1530" w:type="dxa"/>
            <w:vAlign w:val="center"/>
          </w:tcPr>
          <w:p w14:paraId="00356271" w14:textId="0C075A33"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120902010104</w:t>
            </w:r>
          </w:p>
        </w:tc>
        <w:tc>
          <w:tcPr>
            <w:tcW w:w="1080" w:type="dxa"/>
            <w:vAlign w:val="center"/>
          </w:tcPr>
          <w:p w14:paraId="1B0E3915" w14:textId="1F48C674"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199</w:t>
            </w:r>
          </w:p>
        </w:tc>
        <w:tc>
          <w:tcPr>
            <w:tcW w:w="900" w:type="dxa"/>
            <w:vAlign w:val="center"/>
          </w:tcPr>
          <w:p w14:paraId="0BB09EAB" w14:textId="1913A5E4"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805</w:t>
            </w:r>
          </w:p>
        </w:tc>
        <w:tc>
          <w:tcPr>
            <w:tcW w:w="990" w:type="dxa"/>
            <w:vAlign w:val="center"/>
          </w:tcPr>
          <w:p w14:paraId="11C3C54A" w14:textId="2FDBE8E7"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394</w:t>
            </w:r>
          </w:p>
        </w:tc>
        <w:tc>
          <w:tcPr>
            <w:tcW w:w="900" w:type="dxa"/>
            <w:vAlign w:val="center"/>
          </w:tcPr>
          <w:p w14:paraId="1E746015" w14:textId="410594EF"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32.</w:t>
            </w:r>
            <w:r w:rsidR="001E4E17">
              <w:rPr>
                <w:rFonts w:ascii="Calibri" w:hAnsi="Calibri" w:cs="Calibri"/>
                <w:color w:val="000000" w:themeColor="text1"/>
                <w:sz w:val="20"/>
                <w:szCs w:val="20"/>
              </w:rPr>
              <w:t>9</w:t>
            </w:r>
            <w:r w:rsidR="00C12D06">
              <w:rPr>
                <w:rFonts w:ascii="Calibri" w:hAnsi="Calibri" w:cs="Calibri"/>
                <w:color w:val="000000" w:themeColor="text1"/>
                <w:sz w:val="20"/>
                <w:szCs w:val="20"/>
              </w:rPr>
              <w:t>%</w:t>
            </w:r>
          </w:p>
        </w:tc>
        <w:tc>
          <w:tcPr>
            <w:tcW w:w="1316" w:type="dxa"/>
            <w:vAlign w:val="center"/>
          </w:tcPr>
          <w:p w14:paraId="7196C1F2" w14:textId="47118977"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No</w:t>
            </w:r>
          </w:p>
        </w:tc>
      </w:tr>
      <w:tr w:rsidR="00F82AF2" w:rsidRPr="004C48ED" w14:paraId="7355E0C3" w14:textId="77777777" w:rsidTr="47C122B1">
        <w:trPr>
          <w:cantSplit/>
          <w:trHeight w:val="144"/>
          <w:jc w:val="center"/>
        </w:trPr>
        <w:tc>
          <w:tcPr>
            <w:tcW w:w="2245" w:type="dxa"/>
          </w:tcPr>
          <w:p w14:paraId="2929E90E" w14:textId="045340E8" w:rsidR="00F82AF2" w:rsidRPr="004C48ED" w:rsidRDefault="30216A95" w:rsidP="004C48ED">
            <w:pPr>
              <w:spacing w:before="40" w:after="40"/>
              <w:rPr>
                <w:rFonts w:ascii="Calibri" w:hAnsi="Calibri" w:cs="Calibri"/>
                <w:color w:val="000000"/>
                <w:sz w:val="20"/>
                <w:szCs w:val="20"/>
              </w:rPr>
            </w:pPr>
            <w:r w:rsidRPr="1ABAC792">
              <w:rPr>
                <w:rFonts w:ascii="Calibri" w:hAnsi="Calibri" w:cs="Calibri"/>
                <w:color w:val="000000" w:themeColor="text1"/>
                <w:sz w:val="20"/>
                <w:szCs w:val="20"/>
              </w:rPr>
              <w:t>Lynch Creek-Colorado River</w:t>
            </w:r>
          </w:p>
        </w:tc>
        <w:tc>
          <w:tcPr>
            <w:tcW w:w="1530" w:type="dxa"/>
            <w:vAlign w:val="center"/>
          </w:tcPr>
          <w:p w14:paraId="47DE9048" w14:textId="26BC3F8E"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120902010110</w:t>
            </w:r>
          </w:p>
        </w:tc>
        <w:tc>
          <w:tcPr>
            <w:tcW w:w="1080" w:type="dxa"/>
            <w:vAlign w:val="center"/>
          </w:tcPr>
          <w:p w14:paraId="4051FDF6" w14:textId="273822DA"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2</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697</w:t>
            </w:r>
          </w:p>
        </w:tc>
        <w:tc>
          <w:tcPr>
            <w:tcW w:w="900" w:type="dxa"/>
            <w:vAlign w:val="center"/>
          </w:tcPr>
          <w:p w14:paraId="24889E1C" w14:textId="39D1BC1C"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997</w:t>
            </w:r>
          </w:p>
        </w:tc>
        <w:tc>
          <w:tcPr>
            <w:tcW w:w="990" w:type="dxa"/>
            <w:vAlign w:val="center"/>
          </w:tcPr>
          <w:p w14:paraId="2826668C" w14:textId="1317C217"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700</w:t>
            </w:r>
          </w:p>
        </w:tc>
        <w:tc>
          <w:tcPr>
            <w:tcW w:w="900" w:type="dxa"/>
            <w:vAlign w:val="center"/>
          </w:tcPr>
          <w:p w14:paraId="6438E28C" w14:textId="284E6450"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63.0</w:t>
            </w:r>
            <w:r w:rsidR="00C12D06">
              <w:rPr>
                <w:rFonts w:ascii="Calibri" w:hAnsi="Calibri" w:cs="Calibri"/>
                <w:color w:val="000000" w:themeColor="text1"/>
                <w:sz w:val="20"/>
                <w:szCs w:val="20"/>
              </w:rPr>
              <w:t>%</w:t>
            </w:r>
          </w:p>
        </w:tc>
        <w:tc>
          <w:tcPr>
            <w:tcW w:w="1316" w:type="dxa"/>
            <w:vAlign w:val="center"/>
          </w:tcPr>
          <w:p w14:paraId="7557FEF4" w14:textId="37BB2693"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No</w:t>
            </w:r>
          </w:p>
        </w:tc>
      </w:tr>
      <w:tr w:rsidR="00F82AF2" w:rsidRPr="004C48ED" w14:paraId="1AC629A8" w14:textId="77777777" w:rsidTr="47C122B1">
        <w:trPr>
          <w:cantSplit/>
          <w:trHeight w:val="144"/>
          <w:jc w:val="center"/>
        </w:trPr>
        <w:tc>
          <w:tcPr>
            <w:tcW w:w="2245" w:type="dxa"/>
          </w:tcPr>
          <w:p w14:paraId="0C369378" w14:textId="6C16F060" w:rsidR="00F82AF2" w:rsidRPr="004C48ED" w:rsidRDefault="30216A95" w:rsidP="004C48ED">
            <w:pPr>
              <w:spacing w:before="40" w:after="40"/>
              <w:rPr>
                <w:rFonts w:ascii="Calibri" w:hAnsi="Calibri" w:cs="Calibri"/>
                <w:color w:val="000000"/>
                <w:sz w:val="20"/>
                <w:szCs w:val="20"/>
              </w:rPr>
            </w:pPr>
            <w:r w:rsidRPr="1ABAC792">
              <w:rPr>
                <w:rFonts w:ascii="Calibri" w:hAnsi="Calibri" w:cs="Calibri"/>
                <w:color w:val="000000" w:themeColor="text1"/>
                <w:sz w:val="20"/>
                <w:szCs w:val="20"/>
              </w:rPr>
              <w:t>Yancey Creek-Colorado River</w:t>
            </w:r>
          </w:p>
        </w:tc>
        <w:tc>
          <w:tcPr>
            <w:tcW w:w="1530" w:type="dxa"/>
            <w:vAlign w:val="center"/>
          </w:tcPr>
          <w:p w14:paraId="24C42103" w14:textId="5758E30E"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120902010111</w:t>
            </w:r>
          </w:p>
        </w:tc>
        <w:tc>
          <w:tcPr>
            <w:tcW w:w="1080" w:type="dxa"/>
            <w:vAlign w:val="center"/>
          </w:tcPr>
          <w:p w14:paraId="13332F55" w14:textId="0B367235"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2</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566</w:t>
            </w:r>
          </w:p>
        </w:tc>
        <w:tc>
          <w:tcPr>
            <w:tcW w:w="900" w:type="dxa"/>
            <w:vAlign w:val="center"/>
          </w:tcPr>
          <w:p w14:paraId="2DAB8F0B" w14:textId="58B79A04"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263</w:t>
            </w:r>
          </w:p>
        </w:tc>
        <w:tc>
          <w:tcPr>
            <w:tcW w:w="990" w:type="dxa"/>
            <w:vAlign w:val="center"/>
          </w:tcPr>
          <w:p w14:paraId="299B778F" w14:textId="5BE38DFB"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303</w:t>
            </w:r>
          </w:p>
        </w:tc>
        <w:tc>
          <w:tcPr>
            <w:tcW w:w="900" w:type="dxa"/>
            <w:vAlign w:val="center"/>
          </w:tcPr>
          <w:p w14:paraId="4C466544" w14:textId="540CBF32"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50.</w:t>
            </w:r>
            <w:r w:rsidR="001E4E17">
              <w:rPr>
                <w:rFonts w:ascii="Calibri" w:hAnsi="Calibri" w:cs="Calibri"/>
                <w:color w:val="000000" w:themeColor="text1"/>
                <w:sz w:val="20"/>
                <w:szCs w:val="20"/>
              </w:rPr>
              <w:t>8</w:t>
            </w:r>
            <w:r w:rsidR="00C12D06">
              <w:rPr>
                <w:rFonts w:ascii="Calibri" w:hAnsi="Calibri" w:cs="Calibri"/>
                <w:color w:val="000000" w:themeColor="text1"/>
                <w:sz w:val="20"/>
                <w:szCs w:val="20"/>
              </w:rPr>
              <w:t>%</w:t>
            </w:r>
          </w:p>
        </w:tc>
        <w:tc>
          <w:tcPr>
            <w:tcW w:w="1316" w:type="dxa"/>
            <w:vAlign w:val="center"/>
          </w:tcPr>
          <w:p w14:paraId="43A7C402" w14:textId="674A555C"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No</w:t>
            </w:r>
          </w:p>
        </w:tc>
      </w:tr>
      <w:tr w:rsidR="00F82AF2" w:rsidRPr="004C48ED" w14:paraId="3CEE65E0" w14:textId="77777777" w:rsidTr="47C122B1">
        <w:trPr>
          <w:cantSplit/>
          <w:trHeight w:val="144"/>
          <w:jc w:val="center"/>
        </w:trPr>
        <w:tc>
          <w:tcPr>
            <w:tcW w:w="2245" w:type="dxa"/>
          </w:tcPr>
          <w:p w14:paraId="7A6F8DE8" w14:textId="23A7C03A" w:rsidR="00F82AF2" w:rsidRPr="004C48ED" w:rsidRDefault="30216A95" w:rsidP="004C48ED">
            <w:pPr>
              <w:spacing w:before="40" w:after="40"/>
              <w:rPr>
                <w:rFonts w:ascii="Calibri" w:hAnsi="Calibri" w:cs="Calibri"/>
                <w:color w:val="000000"/>
                <w:sz w:val="20"/>
                <w:szCs w:val="20"/>
              </w:rPr>
            </w:pPr>
            <w:r w:rsidRPr="1ABAC792">
              <w:rPr>
                <w:rFonts w:ascii="Calibri" w:hAnsi="Calibri" w:cs="Calibri"/>
                <w:color w:val="000000" w:themeColor="text1"/>
                <w:sz w:val="20"/>
                <w:szCs w:val="20"/>
              </w:rPr>
              <w:t>Spicewood Creek-Colorado River</w:t>
            </w:r>
          </w:p>
        </w:tc>
        <w:tc>
          <w:tcPr>
            <w:tcW w:w="1530" w:type="dxa"/>
            <w:vAlign w:val="center"/>
          </w:tcPr>
          <w:p w14:paraId="24A40880" w14:textId="3C109347"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120902010201</w:t>
            </w:r>
          </w:p>
        </w:tc>
        <w:tc>
          <w:tcPr>
            <w:tcW w:w="1080" w:type="dxa"/>
            <w:vAlign w:val="center"/>
          </w:tcPr>
          <w:p w14:paraId="43E6DCDC" w14:textId="43F85F83"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392</w:t>
            </w:r>
          </w:p>
        </w:tc>
        <w:tc>
          <w:tcPr>
            <w:tcW w:w="900" w:type="dxa"/>
            <w:vAlign w:val="center"/>
          </w:tcPr>
          <w:p w14:paraId="0AB3ACE8" w14:textId="17431E5F"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60</w:t>
            </w:r>
          </w:p>
        </w:tc>
        <w:tc>
          <w:tcPr>
            <w:tcW w:w="990" w:type="dxa"/>
            <w:vAlign w:val="center"/>
          </w:tcPr>
          <w:p w14:paraId="29FCF09D" w14:textId="496F1C3C"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332</w:t>
            </w:r>
          </w:p>
        </w:tc>
        <w:tc>
          <w:tcPr>
            <w:tcW w:w="900" w:type="dxa"/>
            <w:vAlign w:val="center"/>
          </w:tcPr>
          <w:p w14:paraId="67A77094" w14:textId="12D71725"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84.</w:t>
            </w:r>
            <w:r w:rsidR="001E4E17">
              <w:rPr>
                <w:rFonts w:ascii="Calibri" w:hAnsi="Calibri" w:cs="Calibri"/>
                <w:color w:val="000000" w:themeColor="text1"/>
                <w:sz w:val="20"/>
                <w:szCs w:val="20"/>
              </w:rPr>
              <w:t>7</w:t>
            </w:r>
            <w:r w:rsidR="00C12D06">
              <w:rPr>
                <w:rFonts w:ascii="Calibri" w:hAnsi="Calibri" w:cs="Calibri"/>
                <w:color w:val="000000" w:themeColor="text1"/>
                <w:sz w:val="20"/>
                <w:szCs w:val="20"/>
              </w:rPr>
              <w:t>%</w:t>
            </w:r>
          </w:p>
        </w:tc>
        <w:tc>
          <w:tcPr>
            <w:tcW w:w="1316" w:type="dxa"/>
            <w:vAlign w:val="center"/>
          </w:tcPr>
          <w:p w14:paraId="1D96CACA" w14:textId="41C85F91"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No</w:t>
            </w:r>
          </w:p>
        </w:tc>
      </w:tr>
      <w:tr w:rsidR="00F82AF2" w:rsidRPr="004C48ED" w14:paraId="02B5F280" w14:textId="77777777" w:rsidTr="47C122B1">
        <w:trPr>
          <w:cantSplit/>
          <w:trHeight w:val="144"/>
          <w:jc w:val="center"/>
        </w:trPr>
        <w:tc>
          <w:tcPr>
            <w:tcW w:w="2245" w:type="dxa"/>
          </w:tcPr>
          <w:p w14:paraId="20C70896" w14:textId="124D401D" w:rsidR="00F82AF2" w:rsidRPr="004C48ED" w:rsidRDefault="30216A95" w:rsidP="004C48ED">
            <w:pPr>
              <w:spacing w:before="40" w:after="40"/>
              <w:rPr>
                <w:rFonts w:ascii="Calibri" w:hAnsi="Calibri" w:cs="Calibri"/>
                <w:color w:val="000000"/>
                <w:sz w:val="20"/>
                <w:szCs w:val="20"/>
              </w:rPr>
            </w:pPr>
            <w:r w:rsidRPr="1ABAC792">
              <w:rPr>
                <w:rFonts w:ascii="Calibri" w:hAnsi="Calibri" w:cs="Calibri"/>
                <w:color w:val="000000" w:themeColor="text1"/>
                <w:sz w:val="20"/>
                <w:szCs w:val="20"/>
              </w:rPr>
              <w:t>Deer Creek</w:t>
            </w:r>
          </w:p>
        </w:tc>
        <w:tc>
          <w:tcPr>
            <w:tcW w:w="1530" w:type="dxa"/>
            <w:vAlign w:val="center"/>
          </w:tcPr>
          <w:p w14:paraId="0EA11D8A" w14:textId="0BF08691"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120902010202</w:t>
            </w:r>
          </w:p>
        </w:tc>
        <w:tc>
          <w:tcPr>
            <w:tcW w:w="1080" w:type="dxa"/>
            <w:vAlign w:val="center"/>
          </w:tcPr>
          <w:p w14:paraId="55F6EFB4" w14:textId="2542A2AD"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105</w:t>
            </w:r>
          </w:p>
        </w:tc>
        <w:tc>
          <w:tcPr>
            <w:tcW w:w="900" w:type="dxa"/>
            <w:vAlign w:val="center"/>
          </w:tcPr>
          <w:p w14:paraId="7D56AB8C" w14:textId="6C26A5C6"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246</w:t>
            </w:r>
          </w:p>
        </w:tc>
        <w:tc>
          <w:tcPr>
            <w:tcW w:w="990" w:type="dxa"/>
            <w:vAlign w:val="center"/>
          </w:tcPr>
          <w:p w14:paraId="01000DED" w14:textId="500750F9"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859</w:t>
            </w:r>
          </w:p>
        </w:tc>
        <w:tc>
          <w:tcPr>
            <w:tcW w:w="900" w:type="dxa"/>
            <w:vAlign w:val="center"/>
          </w:tcPr>
          <w:p w14:paraId="7A22FE82" w14:textId="3884054C"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77.7</w:t>
            </w:r>
            <w:r w:rsidR="00C12D06">
              <w:rPr>
                <w:rFonts w:ascii="Calibri" w:hAnsi="Calibri" w:cs="Calibri"/>
                <w:color w:val="000000" w:themeColor="text1"/>
                <w:sz w:val="20"/>
                <w:szCs w:val="20"/>
              </w:rPr>
              <w:t>%</w:t>
            </w:r>
          </w:p>
        </w:tc>
        <w:tc>
          <w:tcPr>
            <w:tcW w:w="1316" w:type="dxa"/>
            <w:vAlign w:val="center"/>
          </w:tcPr>
          <w:p w14:paraId="2B8AB106" w14:textId="41A5A645"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No</w:t>
            </w:r>
          </w:p>
        </w:tc>
      </w:tr>
      <w:tr w:rsidR="00F82AF2" w:rsidRPr="004C48ED" w14:paraId="016EA46B" w14:textId="77777777" w:rsidTr="47C122B1">
        <w:trPr>
          <w:cantSplit/>
          <w:trHeight w:val="144"/>
          <w:jc w:val="center"/>
        </w:trPr>
        <w:tc>
          <w:tcPr>
            <w:tcW w:w="2245" w:type="dxa"/>
          </w:tcPr>
          <w:p w14:paraId="1924B846" w14:textId="302912C0" w:rsidR="00F82AF2" w:rsidRPr="004C48ED" w:rsidRDefault="30216A95" w:rsidP="004C48ED">
            <w:pPr>
              <w:spacing w:before="40" w:after="40"/>
              <w:rPr>
                <w:rFonts w:ascii="Calibri" w:hAnsi="Calibri" w:cs="Calibri"/>
                <w:color w:val="000000"/>
                <w:sz w:val="20"/>
                <w:szCs w:val="20"/>
              </w:rPr>
            </w:pPr>
            <w:r w:rsidRPr="1ABAC792">
              <w:rPr>
                <w:rFonts w:ascii="Calibri" w:hAnsi="Calibri" w:cs="Calibri"/>
                <w:color w:val="000000" w:themeColor="text1"/>
                <w:sz w:val="20"/>
                <w:szCs w:val="20"/>
              </w:rPr>
              <w:t>Headwaters Fall Creek</w:t>
            </w:r>
          </w:p>
        </w:tc>
        <w:tc>
          <w:tcPr>
            <w:tcW w:w="1530" w:type="dxa"/>
            <w:vAlign w:val="center"/>
          </w:tcPr>
          <w:p w14:paraId="30BE0982" w14:textId="2410D88E"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120902010203</w:t>
            </w:r>
          </w:p>
        </w:tc>
        <w:tc>
          <w:tcPr>
            <w:tcW w:w="1080" w:type="dxa"/>
            <w:vAlign w:val="center"/>
          </w:tcPr>
          <w:p w14:paraId="057F93ED" w14:textId="4D3CC75C"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381</w:t>
            </w:r>
          </w:p>
        </w:tc>
        <w:tc>
          <w:tcPr>
            <w:tcW w:w="900" w:type="dxa"/>
            <w:vAlign w:val="center"/>
          </w:tcPr>
          <w:p w14:paraId="0A5A9A75" w14:textId="2361E2DC"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93</w:t>
            </w:r>
          </w:p>
        </w:tc>
        <w:tc>
          <w:tcPr>
            <w:tcW w:w="990" w:type="dxa"/>
            <w:vAlign w:val="center"/>
          </w:tcPr>
          <w:p w14:paraId="50E42630" w14:textId="4F5E6345"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288</w:t>
            </w:r>
          </w:p>
        </w:tc>
        <w:tc>
          <w:tcPr>
            <w:tcW w:w="900" w:type="dxa"/>
            <w:vAlign w:val="center"/>
          </w:tcPr>
          <w:p w14:paraId="5B99D54E" w14:textId="56178DCF"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93.</w:t>
            </w:r>
            <w:r w:rsidR="001E4E17">
              <w:rPr>
                <w:rFonts w:ascii="Calibri" w:hAnsi="Calibri" w:cs="Calibri"/>
                <w:color w:val="000000" w:themeColor="text1"/>
                <w:sz w:val="20"/>
                <w:szCs w:val="20"/>
              </w:rPr>
              <w:t>3</w:t>
            </w:r>
            <w:r w:rsidR="00C12D06">
              <w:rPr>
                <w:rFonts w:ascii="Calibri" w:hAnsi="Calibri" w:cs="Calibri"/>
                <w:color w:val="000000" w:themeColor="text1"/>
                <w:sz w:val="20"/>
                <w:szCs w:val="20"/>
              </w:rPr>
              <w:t>%</w:t>
            </w:r>
          </w:p>
        </w:tc>
        <w:tc>
          <w:tcPr>
            <w:tcW w:w="1316" w:type="dxa"/>
            <w:vAlign w:val="center"/>
          </w:tcPr>
          <w:p w14:paraId="3798F152" w14:textId="0272A652" w:rsidR="00F82AF2" w:rsidRPr="004C48ED" w:rsidRDefault="36C1F230" w:rsidP="004C48ED">
            <w:pPr>
              <w:spacing w:before="40" w:after="40"/>
              <w:jc w:val="center"/>
              <w:rPr>
                <w:rFonts w:ascii="Calibri" w:hAnsi="Calibri" w:cs="Calibri"/>
                <w:color w:val="000000"/>
                <w:sz w:val="20"/>
                <w:szCs w:val="20"/>
              </w:rPr>
            </w:pPr>
            <w:r w:rsidRPr="47C122B1">
              <w:rPr>
                <w:rFonts w:ascii="Calibri" w:hAnsi="Calibri" w:cs="Calibri"/>
                <w:color w:val="000000" w:themeColor="text1"/>
                <w:sz w:val="20"/>
                <w:szCs w:val="20"/>
              </w:rPr>
              <w:t>Yes</w:t>
            </w:r>
          </w:p>
        </w:tc>
      </w:tr>
      <w:tr w:rsidR="00F82AF2" w:rsidRPr="004C48ED" w14:paraId="3CF80E07" w14:textId="77777777" w:rsidTr="47C122B1">
        <w:trPr>
          <w:cantSplit/>
          <w:trHeight w:val="144"/>
          <w:jc w:val="center"/>
        </w:trPr>
        <w:tc>
          <w:tcPr>
            <w:tcW w:w="2245" w:type="dxa"/>
          </w:tcPr>
          <w:p w14:paraId="7426B923" w14:textId="7BC4227F" w:rsidR="00F82AF2" w:rsidRPr="004C48ED" w:rsidRDefault="30216A95" w:rsidP="004C48ED">
            <w:pPr>
              <w:spacing w:before="40" w:after="40"/>
              <w:rPr>
                <w:rFonts w:ascii="Calibri" w:hAnsi="Calibri" w:cs="Calibri"/>
                <w:color w:val="000000"/>
                <w:sz w:val="20"/>
                <w:szCs w:val="20"/>
              </w:rPr>
            </w:pPr>
            <w:r w:rsidRPr="1ABAC792">
              <w:rPr>
                <w:rFonts w:ascii="Calibri" w:hAnsi="Calibri" w:cs="Calibri"/>
                <w:color w:val="000000" w:themeColor="text1"/>
                <w:sz w:val="20"/>
                <w:szCs w:val="20"/>
              </w:rPr>
              <w:t>Fall Creek-Lake Buchanan</w:t>
            </w:r>
          </w:p>
        </w:tc>
        <w:tc>
          <w:tcPr>
            <w:tcW w:w="1530" w:type="dxa"/>
            <w:vAlign w:val="center"/>
          </w:tcPr>
          <w:p w14:paraId="0C99745F" w14:textId="75CCA599"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120902010204</w:t>
            </w:r>
          </w:p>
        </w:tc>
        <w:tc>
          <w:tcPr>
            <w:tcW w:w="1080" w:type="dxa"/>
            <w:vAlign w:val="center"/>
          </w:tcPr>
          <w:p w14:paraId="76120F57" w14:textId="6A39F1DC"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896</w:t>
            </w:r>
          </w:p>
        </w:tc>
        <w:tc>
          <w:tcPr>
            <w:tcW w:w="900" w:type="dxa"/>
            <w:vAlign w:val="center"/>
          </w:tcPr>
          <w:p w14:paraId="2DE36A9A" w14:textId="01F47167"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417</w:t>
            </w:r>
          </w:p>
        </w:tc>
        <w:tc>
          <w:tcPr>
            <w:tcW w:w="990" w:type="dxa"/>
            <w:vAlign w:val="center"/>
          </w:tcPr>
          <w:p w14:paraId="087D624D" w14:textId="3B1E587D"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479</w:t>
            </w:r>
          </w:p>
        </w:tc>
        <w:tc>
          <w:tcPr>
            <w:tcW w:w="900" w:type="dxa"/>
            <w:vAlign w:val="center"/>
          </w:tcPr>
          <w:p w14:paraId="4D30DAF8" w14:textId="5E02F5F3"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78.0</w:t>
            </w:r>
            <w:r w:rsidR="00C12D06">
              <w:rPr>
                <w:rFonts w:ascii="Calibri" w:hAnsi="Calibri" w:cs="Calibri"/>
                <w:color w:val="000000" w:themeColor="text1"/>
                <w:sz w:val="20"/>
                <w:szCs w:val="20"/>
              </w:rPr>
              <w:t>%</w:t>
            </w:r>
          </w:p>
        </w:tc>
        <w:tc>
          <w:tcPr>
            <w:tcW w:w="1316" w:type="dxa"/>
            <w:vAlign w:val="center"/>
          </w:tcPr>
          <w:p w14:paraId="664D425E" w14:textId="5E200369"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No</w:t>
            </w:r>
          </w:p>
        </w:tc>
      </w:tr>
      <w:tr w:rsidR="00F82AF2" w:rsidRPr="004C48ED" w14:paraId="3C8400D0" w14:textId="77777777" w:rsidTr="47C122B1">
        <w:trPr>
          <w:cantSplit/>
          <w:trHeight w:val="144"/>
          <w:jc w:val="center"/>
        </w:trPr>
        <w:tc>
          <w:tcPr>
            <w:tcW w:w="2245" w:type="dxa"/>
          </w:tcPr>
          <w:p w14:paraId="133F0261" w14:textId="25B87582" w:rsidR="00F82AF2" w:rsidRPr="004C48ED" w:rsidRDefault="30216A95" w:rsidP="004C48ED">
            <w:pPr>
              <w:spacing w:before="40" w:after="40"/>
              <w:rPr>
                <w:rFonts w:ascii="Calibri" w:hAnsi="Calibri" w:cs="Calibri"/>
                <w:color w:val="000000"/>
                <w:sz w:val="20"/>
                <w:szCs w:val="20"/>
              </w:rPr>
            </w:pPr>
            <w:r w:rsidRPr="1ABAC792">
              <w:rPr>
                <w:rFonts w:ascii="Calibri" w:hAnsi="Calibri" w:cs="Calibri"/>
                <w:color w:val="000000" w:themeColor="text1"/>
                <w:sz w:val="20"/>
                <w:szCs w:val="20"/>
              </w:rPr>
              <w:t>South Fork Morgan Creek-Lake Buchanan</w:t>
            </w:r>
          </w:p>
        </w:tc>
        <w:tc>
          <w:tcPr>
            <w:tcW w:w="1530" w:type="dxa"/>
            <w:vAlign w:val="center"/>
          </w:tcPr>
          <w:p w14:paraId="734B02ED" w14:textId="48FDB180"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120902010205</w:t>
            </w:r>
          </w:p>
        </w:tc>
        <w:tc>
          <w:tcPr>
            <w:tcW w:w="1080" w:type="dxa"/>
            <w:vAlign w:val="center"/>
          </w:tcPr>
          <w:p w14:paraId="1FBC2713" w14:textId="6E9E8345"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2</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626</w:t>
            </w:r>
          </w:p>
        </w:tc>
        <w:tc>
          <w:tcPr>
            <w:tcW w:w="900" w:type="dxa"/>
            <w:vAlign w:val="center"/>
          </w:tcPr>
          <w:p w14:paraId="1033C9D0" w14:textId="68706836"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468</w:t>
            </w:r>
          </w:p>
        </w:tc>
        <w:tc>
          <w:tcPr>
            <w:tcW w:w="990" w:type="dxa"/>
            <w:vAlign w:val="center"/>
          </w:tcPr>
          <w:p w14:paraId="2DD1F619" w14:textId="6CF5A616"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2</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158</w:t>
            </w:r>
          </w:p>
        </w:tc>
        <w:tc>
          <w:tcPr>
            <w:tcW w:w="900" w:type="dxa"/>
            <w:vAlign w:val="center"/>
          </w:tcPr>
          <w:p w14:paraId="6ADAE623" w14:textId="43B3C38E"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82.</w:t>
            </w:r>
            <w:r w:rsidR="001E4E17">
              <w:rPr>
                <w:rFonts w:ascii="Calibri" w:hAnsi="Calibri" w:cs="Calibri"/>
                <w:color w:val="000000" w:themeColor="text1"/>
                <w:sz w:val="20"/>
                <w:szCs w:val="20"/>
              </w:rPr>
              <w:t>2</w:t>
            </w:r>
            <w:r w:rsidR="00C12D06">
              <w:rPr>
                <w:rFonts w:ascii="Calibri" w:hAnsi="Calibri" w:cs="Calibri"/>
                <w:color w:val="000000" w:themeColor="text1"/>
                <w:sz w:val="20"/>
                <w:szCs w:val="20"/>
              </w:rPr>
              <w:t>%</w:t>
            </w:r>
          </w:p>
        </w:tc>
        <w:tc>
          <w:tcPr>
            <w:tcW w:w="1316" w:type="dxa"/>
            <w:vAlign w:val="center"/>
          </w:tcPr>
          <w:p w14:paraId="6ABBAA5F" w14:textId="343ACC4B"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No</w:t>
            </w:r>
          </w:p>
        </w:tc>
      </w:tr>
      <w:tr w:rsidR="00F82AF2" w:rsidRPr="004C48ED" w14:paraId="3CC07FDB" w14:textId="77777777" w:rsidTr="47C122B1">
        <w:trPr>
          <w:cantSplit/>
          <w:trHeight w:val="144"/>
          <w:jc w:val="center"/>
        </w:trPr>
        <w:tc>
          <w:tcPr>
            <w:tcW w:w="2245" w:type="dxa"/>
          </w:tcPr>
          <w:p w14:paraId="2F200088" w14:textId="7052FD08" w:rsidR="00F82AF2" w:rsidRPr="004C48ED" w:rsidRDefault="30216A95" w:rsidP="004C48ED">
            <w:pPr>
              <w:spacing w:before="40" w:after="40"/>
              <w:rPr>
                <w:rFonts w:ascii="Calibri" w:hAnsi="Calibri" w:cs="Calibri"/>
                <w:color w:val="000000"/>
                <w:sz w:val="20"/>
                <w:szCs w:val="20"/>
              </w:rPr>
            </w:pPr>
            <w:r w:rsidRPr="1ABAC792">
              <w:rPr>
                <w:rFonts w:ascii="Calibri" w:hAnsi="Calibri" w:cs="Calibri"/>
                <w:color w:val="000000" w:themeColor="text1"/>
                <w:sz w:val="20"/>
                <w:szCs w:val="20"/>
              </w:rPr>
              <w:t>Lake Buchanan</w:t>
            </w:r>
          </w:p>
        </w:tc>
        <w:tc>
          <w:tcPr>
            <w:tcW w:w="1530" w:type="dxa"/>
            <w:vAlign w:val="center"/>
          </w:tcPr>
          <w:p w14:paraId="79C13A7E" w14:textId="0CC22631"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120902010206</w:t>
            </w:r>
          </w:p>
        </w:tc>
        <w:tc>
          <w:tcPr>
            <w:tcW w:w="1080" w:type="dxa"/>
            <w:vAlign w:val="center"/>
          </w:tcPr>
          <w:p w14:paraId="04EDF2DB" w14:textId="319D529B"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419</w:t>
            </w:r>
          </w:p>
        </w:tc>
        <w:tc>
          <w:tcPr>
            <w:tcW w:w="900" w:type="dxa"/>
            <w:vAlign w:val="center"/>
          </w:tcPr>
          <w:p w14:paraId="378A716F" w14:textId="43205459"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205</w:t>
            </w:r>
          </w:p>
        </w:tc>
        <w:tc>
          <w:tcPr>
            <w:tcW w:w="990" w:type="dxa"/>
            <w:vAlign w:val="center"/>
          </w:tcPr>
          <w:p w14:paraId="552E79CD" w14:textId="617FCE8F"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214</w:t>
            </w:r>
          </w:p>
        </w:tc>
        <w:tc>
          <w:tcPr>
            <w:tcW w:w="900" w:type="dxa"/>
            <w:vAlign w:val="center"/>
          </w:tcPr>
          <w:p w14:paraId="73039C70" w14:textId="1839E3B2"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85.</w:t>
            </w:r>
            <w:r w:rsidR="001E4E17">
              <w:rPr>
                <w:rFonts w:ascii="Calibri" w:hAnsi="Calibri" w:cs="Calibri"/>
                <w:color w:val="000000" w:themeColor="text1"/>
                <w:sz w:val="20"/>
                <w:szCs w:val="20"/>
              </w:rPr>
              <w:t>6</w:t>
            </w:r>
            <w:r w:rsidR="00C12D06">
              <w:rPr>
                <w:rFonts w:ascii="Calibri" w:hAnsi="Calibri" w:cs="Calibri"/>
                <w:color w:val="000000" w:themeColor="text1"/>
                <w:sz w:val="20"/>
                <w:szCs w:val="20"/>
              </w:rPr>
              <w:t>%</w:t>
            </w:r>
          </w:p>
        </w:tc>
        <w:tc>
          <w:tcPr>
            <w:tcW w:w="1316" w:type="dxa"/>
            <w:vAlign w:val="center"/>
          </w:tcPr>
          <w:p w14:paraId="6C957543" w14:textId="22AA3D9B" w:rsidR="00F82AF2" w:rsidRPr="004C48ED" w:rsidRDefault="00337FF8" w:rsidP="004C48ED">
            <w:pPr>
              <w:spacing w:before="40" w:after="40"/>
              <w:jc w:val="center"/>
              <w:rPr>
                <w:rFonts w:ascii="Calibri" w:hAnsi="Calibri" w:cs="Calibri"/>
                <w:color w:val="000000"/>
                <w:sz w:val="20"/>
                <w:szCs w:val="20"/>
              </w:rPr>
            </w:pPr>
            <w:r>
              <w:rPr>
                <w:rFonts w:ascii="Calibri" w:hAnsi="Calibri" w:cs="Calibri"/>
                <w:color w:val="000000" w:themeColor="text1"/>
                <w:sz w:val="20"/>
                <w:szCs w:val="20"/>
              </w:rPr>
              <w:t>No</w:t>
            </w:r>
          </w:p>
        </w:tc>
      </w:tr>
      <w:tr w:rsidR="00F82AF2" w:rsidRPr="004C48ED" w14:paraId="63A6734D" w14:textId="77777777" w:rsidTr="47C122B1">
        <w:trPr>
          <w:cantSplit/>
          <w:trHeight w:val="144"/>
          <w:jc w:val="center"/>
        </w:trPr>
        <w:tc>
          <w:tcPr>
            <w:tcW w:w="2245" w:type="dxa"/>
          </w:tcPr>
          <w:p w14:paraId="3FF5B96B" w14:textId="11B00CBC" w:rsidR="00F82AF2" w:rsidRPr="004C48ED" w:rsidRDefault="30216A95" w:rsidP="004C48ED">
            <w:pPr>
              <w:spacing w:before="40" w:after="40"/>
              <w:rPr>
                <w:rFonts w:ascii="Calibri" w:hAnsi="Calibri" w:cs="Calibri"/>
                <w:color w:val="000000"/>
                <w:sz w:val="20"/>
                <w:szCs w:val="20"/>
              </w:rPr>
            </w:pPr>
            <w:r w:rsidRPr="1ABAC792">
              <w:rPr>
                <w:rFonts w:ascii="Calibri" w:hAnsi="Calibri" w:cs="Calibri"/>
                <w:color w:val="000000" w:themeColor="text1"/>
                <w:sz w:val="20"/>
                <w:szCs w:val="20"/>
              </w:rPr>
              <w:t>Upper Crabapple Creek</w:t>
            </w:r>
          </w:p>
        </w:tc>
        <w:tc>
          <w:tcPr>
            <w:tcW w:w="1530" w:type="dxa"/>
            <w:vAlign w:val="center"/>
          </w:tcPr>
          <w:p w14:paraId="50D714F0" w14:textId="628D4379"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120902010301</w:t>
            </w:r>
          </w:p>
        </w:tc>
        <w:tc>
          <w:tcPr>
            <w:tcW w:w="1080" w:type="dxa"/>
            <w:vAlign w:val="center"/>
          </w:tcPr>
          <w:p w14:paraId="664B1792" w14:textId="558A85B2"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3</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587</w:t>
            </w:r>
          </w:p>
        </w:tc>
        <w:tc>
          <w:tcPr>
            <w:tcW w:w="900" w:type="dxa"/>
            <w:vAlign w:val="center"/>
          </w:tcPr>
          <w:p w14:paraId="69D43AD1" w14:textId="38C921CE"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087</w:t>
            </w:r>
          </w:p>
        </w:tc>
        <w:tc>
          <w:tcPr>
            <w:tcW w:w="990" w:type="dxa"/>
            <w:vAlign w:val="center"/>
          </w:tcPr>
          <w:p w14:paraId="0DE14AA8" w14:textId="2B0F7FD8"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2</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500</w:t>
            </w:r>
          </w:p>
        </w:tc>
        <w:tc>
          <w:tcPr>
            <w:tcW w:w="900" w:type="dxa"/>
            <w:vAlign w:val="center"/>
          </w:tcPr>
          <w:p w14:paraId="16F9C3A2" w14:textId="3EA396FB"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69.7</w:t>
            </w:r>
            <w:r w:rsidR="00C12D06">
              <w:rPr>
                <w:rFonts w:ascii="Calibri" w:hAnsi="Calibri" w:cs="Calibri"/>
                <w:color w:val="000000" w:themeColor="text1"/>
                <w:sz w:val="20"/>
                <w:szCs w:val="20"/>
              </w:rPr>
              <w:t>%</w:t>
            </w:r>
          </w:p>
        </w:tc>
        <w:tc>
          <w:tcPr>
            <w:tcW w:w="1316" w:type="dxa"/>
            <w:vAlign w:val="center"/>
          </w:tcPr>
          <w:p w14:paraId="06D2E4F6" w14:textId="03FCE506"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No</w:t>
            </w:r>
          </w:p>
        </w:tc>
      </w:tr>
      <w:tr w:rsidR="00F82AF2" w:rsidRPr="004C48ED" w14:paraId="5258ABAF" w14:textId="77777777" w:rsidTr="47C122B1">
        <w:trPr>
          <w:cantSplit/>
          <w:trHeight w:val="144"/>
          <w:jc w:val="center"/>
        </w:trPr>
        <w:tc>
          <w:tcPr>
            <w:tcW w:w="2245" w:type="dxa"/>
          </w:tcPr>
          <w:p w14:paraId="03A24B2F" w14:textId="026DB9B1" w:rsidR="00F82AF2" w:rsidRPr="004C48ED" w:rsidRDefault="30216A95" w:rsidP="004C48ED">
            <w:pPr>
              <w:spacing w:before="40" w:after="40"/>
              <w:rPr>
                <w:rFonts w:ascii="Calibri" w:hAnsi="Calibri" w:cs="Calibri"/>
                <w:color w:val="000000"/>
                <w:sz w:val="20"/>
                <w:szCs w:val="20"/>
              </w:rPr>
            </w:pPr>
            <w:r w:rsidRPr="1ABAC792">
              <w:rPr>
                <w:rFonts w:ascii="Calibri" w:hAnsi="Calibri" w:cs="Calibri"/>
                <w:color w:val="000000" w:themeColor="text1"/>
                <w:sz w:val="20"/>
                <w:szCs w:val="20"/>
              </w:rPr>
              <w:t>Lower Crabapple Creek</w:t>
            </w:r>
          </w:p>
        </w:tc>
        <w:tc>
          <w:tcPr>
            <w:tcW w:w="1530" w:type="dxa"/>
            <w:vAlign w:val="center"/>
          </w:tcPr>
          <w:p w14:paraId="042B075F" w14:textId="1A919A8B"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120902010302</w:t>
            </w:r>
          </w:p>
        </w:tc>
        <w:tc>
          <w:tcPr>
            <w:tcW w:w="1080" w:type="dxa"/>
            <w:vAlign w:val="center"/>
          </w:tcPr>
          <w:p w14:paraId="01C66AF5" w14:textId="3632B3A4"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3</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112</w:t>
            </w:r>
          </w:p>
        </w:tc>
        <w:tc>
          <w:tcPr>
            <w:tcW w:w="900" w:type="dxa"/>
            <w:vAlign w:val="center"/>
          </w:tcPr>
          <w:p w14:paraId="3401E942" w14:textId="0168F385"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769</w:t>
            </w:r>
          </w:p>
        </w:tc>
        <w:tc>
          <w:tcPr>
            <w:tcW w:w="990" w:type="dxa"/>
            <w:vAlign w:val="center"/>
          </w:tcPr>
          <w:p w14:paraId="485E61EB" w14:textId="41CE4946"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2</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343</w:t>
            </w:r>
          </w:p>
        </w:tc>
        <w:tc>
          <w:tcPr>
            <w:tcW w:w="900" w:type="dxa"/>
            <w:vAlign w:val="center"/>
          </w:tcPr>
          <w:p w14:paraId="67DF5627" w14:textId="74CF35C7"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75.</w:t>
            </w:r>
            <w:r w:rsidR="001E4E17">
              <w:rPr>
                <w:rFonts w:ascii="Calibri" w:hAnsi="Calibri" w:cs="Calibri"/>
                <w:color w:val="000000" w:themeColor="text1"/>
                <w:sz w:val="20"/>
                <w:szCs w:val="20"/>
              </w:rPr>
              <w:t>3</w:t>
            </w:r>
            <w:r w:rsidR="00C12D06">
              <w:rPr>
                <w:rFonts w:ascii="Calibri" w:hAnsi="Calibri" w:cs="Calibri"/>
                <w:color w:val="000000" w:themeColor="text1"/>
                <w:sz w:val="20"/>
                <w:szCs w:val="20"/>
              </w:rPr>
              <w:t>%</w:t>
            </w:r>
          </w:p>
        </w:tc>
        <w:tc>
          <w:tcPr>
            <w:tcW w:w="1316" w:type="dxa"/>
            <w:vAlign w:val="center"/>
          </w:tcPr>
          <w:p w14:paraId="7DF8F194" w14:textId="3AE09254"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No</w:t>
            </w:r>
          </w:p>
        </w:tc>
      </w:tr>
      <w:tr w:rsidR="00F82AF2" w:rsidRPr="004C48ED" w14:paraId="057AFFEF" w14:textId="77777777" w:rsidTr="47C122B1">
        <w:trPr>
          <w:cantSplit/>
          <w:trHeight w:val="144"/>
          <w:jc w:val="center"/>
        </w:trPr>
        <w:tc>
          <w:tcPr>
            <w:tcW w:w="2245" w:type="dxa"/>
          </w:tcPr>
          <w:p w14:paraId="2EBF2839" w14:textId="7381FE85" w:rsidR="00F82AF2" w:rsidRPr="004C48ED" w:rsidRDefault="30216A95" w:rsidP="004C48ED">
            <w:pPr>
              <w:spacing w:before="40" w:after="40"/>
              <w:rPr>
                <w:rFonts w:ascii="Calibri" w:hAnsi="Calibri" w:cs="Calibri"/>
                <w:color w:val="000000"/>
                <w:sz w:val="20"/>
                <w:szCs w:val="20"/>
              </w:rPr>
            </w:pPr>
            <w:r w:rsidRPr="1ABAC792">
              <w:rPr>
                <w:rFonts w:ascii="Calibri" w:hAnsi="Calibri" w:cs="Calibri"/>
                <w:color w:val="000000" w:themeColor="text1"/>
                <w:sz w:val="20"/>
                <w:szCs w:val="20"/>
              </w:rPr>
              <w:t>Headwaters Sandy Creek</w:t>
            </w:r>
          </w:p>
        </w:tc>
        <w:tc>
          <w:tcPr>
            <w:tcW w:w="1530" w:type="dxa"/>
            <w:vAlign w:val="center"/>
          </w:tcPr>
          <w:p w14:paraId="7676EFC4" w14:textId="65A844B7"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120902010303</w:t>
            </w:r>
          </w:p>
        </w:tc>
        <w:tc>
          <w:tcPr>
            <w:tcW w:w="1080" w:type="dxa"/>
            <w:vAlign w:val="center"/>
          </w:tcPr>
          <w:p w14:paraId="4BD922F8" w14:textId="1DCC3CE0"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5</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938</w:t>
            </w:r>
          </w:p>
        </w:tc>
        <w:tc>
          <w:tcPr>
            <w:tcW w:w="900" w:type="dxa"/>
            <w:vAlign w:val="center"/>
          </w:tcPr>
          <w:p w14:paraId="641F6C2B" w14:textId="4DB0698F"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711</w:t>
            </w:r>
          </w:p>
        </w:tc>
        <w:tc>
          <w:tcPr>
            <w:tcW w:w="990" w:type="dxa"/>
            <w:vAlign w:val="center"/>
          </w:tcPr>
          <w:p w14:paraId="248592ED" w14:textId="75745264"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5</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227</w:t>
            </w:r>
          </w:p>
        </w:tc>
        <w:tc>
          <w:tcPr>
            <w:tcW w:w="900" w:type="dxa"/>
            <w:vAlign w:val="center"/>
          </w:tcPr>
          <w:p w14:paraId="336257C1" w14:textId="4C5ED076"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88.0</w:t>
            </w:r>
            <w:r w:rsidR="00C12D06">
              <w:rPr>
                <w:rFonts w:ascii="Calibri" w:hAnsi="Calibri" w:cs="Calibri"/>
                <w:color w:val="000000" w:themeColor="text1"/>
                <w:sz w:val="20"/>
                <w:szCs w:val="20"/>
              </w:rPr>
              <w:t>%</w:t>
            </w:r>
          </w:p>
        </w:tc>
        <w:tc>
          <w:tcPr>
            <w:tcW w:w="1316" w:type="dxa"/>
            <w:vAlign w:val="center"/>
          </w:tcPr>
          <w:p w14:paraId="5ECD4FCB" w14:textId="76A16951" w:rsidR="00F82AF2" w:rsidRPr="004C48ED" w:rsidRDefault="00337FF8" w:rsidP="004C48ED">
            <w:pPr>
              <w:spacing w:before="40" w:after="40"/>
              <w:jc w:val="center"/>
              <w:rPr>
                <w:rFonts w:ascii="Calibri" w:hAnsi="Calibri" w:cs="Calibri"/>
                <w:color w:val="000000"/>
                <w:sz w:val="20"/>
                <w:szCs w:val="20"/>
              </w:rPr>
            </w:pPr>
            <w:r>
              <w:rPr>
                <w:rFonts w:ascii="Calibri" w:hAnsi="Calibri" w:cs="Calibri"/>
                <w:color w:val="000000" w:themeColor="text1"/>
                <w:sz w:val="20"/>
                <w:szCs w:val="20"/>
              </w:rPr>
              <w:t>No</w:t>
            </w:r>
          </w:p>
        </w:tc>
      </w:tr>
      <w:tr w:rsidR="00F82AF2" w:rsidRPr="004C48ED" w14:paraId="0BD5B9F4" w14:textId="77777777" w:rsidTr="47C122B1">
        <w:trPr>
          <w:cantSplit/>
          <w:trHeight w:val="144"/>
          <w:jc w:val="center"/>
        </w:trPr>
        <w:tc>
          <w:tcPr>
            <w:tcW w:w="2245" w:type="dxa"/>
          </w:tcPr>
          <w:p w14:paraId="5AB9177D" w14:textId="6D7651C4" w:rsidR="00F82AF2" w:rsidRPr="004C48ED" w:rsidRDefault="30216A95" w:rsidP="004C48ED">
            <w:pPr>
              <w:spacing w:before="40" w:after="40"/>
              <w:rPr>
                <w:rFonts w:ascii="Calibri" w:hAnsi="Calibri" w:cs="Calibri"/>
                <w:color w:val="000000"/>
                <w:sz w:val="20"/>
                <w:szCs w:val="20"/>
              </w:rPr>
            </w:pPr>
            <w:r w:rsidRPr="1ABAC792">
              <w:rPr>
                <w:rFonts w:ascii="Calibri" w:hAnsi="Calibri" w:cs="Calibri"/>
                <w:color w:val="000000" w:themeColor="text1"/>
                <w:sz w:val="20"/>
                <w:szCs w:val="20"/>
              </w:rPr>
              <w:t>Hondo Creek-Sandy Creek</w:t>
            </w:r>
          </w:p>
        </w:tc>
        <w:tc>
          <w:tcPr>
            <w:tcW w:w="1530" w:type="dxa"/>
            <w:vAlign w:val="center"/>
          </w:tcPr>
          <w:p w14:paraId="09C701F0" w14:textId="20CDE93C"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120902010304</w:t>
            </w:r>
          </w:p>
        </w:tc>
        <w:tc>
          <w:tcPr>
            <w:tcW w:w="1080" w:type="dxa"/>
            <w:vAlign w:val="center"/>
          </w:tcPr>
          <w:p w14:paraId="32A1FA67" w14:textId="43DD35D1"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2</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348</w:t>
            </w:r>
          </w:p>
        </w:tc>
        <w:tc>
          <w:tcPr>
            <w:tcW w:w="900" w:type="dxa"/>
            <w:vAlign w:val="center"/>
          </w:tcPr>
          <w:p w14:paraId="0B100D53" w14:textId="4C41BE8C"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229</w:t>
            </w:r>
          </w:p>
        </w:tc>
        <w:tc>
          <w:tcPr>
            <w:tcW w:w="990" w:type="dxa"/>
            <w:vAlign w:val="center"/>
          </w:tcPr>
          <w:p w14:paraId="01DBDCB5" w14:textId="28F6130B"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2</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119</w:t>
            </w:r>
          </w:p>
        </w:tc>
        <w:tc>
          <w:tcPr>
            <w:tcW w:w="900" w:type="dxa"/>
            <w:vAlign w:val="center"/>
          </w:tcPr>
          <w:p w14:paraId="6AAEBE07" w14:textId="19A355A7"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90.</w:t>
            </w:r>
            <w:r w:rsidR="001E4E17">
              <w:rPr>
                <w:rFonts w:ascii="Calibri" w:hAnsi="Calibri" w:cs="Calibri"/>
                <w:color w:val="000000" w:themeColor="text1"/>
                <w:sz w:val="20"/>
                <w:szCs w:val="20"/>
              </w:rPr>
              <w:t>3</w:t>
            </w:r>
            <w:r w:rsidR="00C12D06">
              <w:rPr>
                <w:rFonts w:ascii="Calibri" w:hAnsi="Calibri" w:cs="Calibri"/>
                <w:color w:val="000000" w:themeColor="text1"/>
                <w:sz w:val="20"/>
                <w:szCs w:val="20"/>
              </w:rPr>
              <w:t>%</w:t>
            </w:r>
          </w:p>
        </w:tc>
        <w:tc>
          <w:tcPr>
            <w:tcW w:w="1316" w:type="dxa"/>
            <w:vAlign w:val="center"/>
          </w:tcPr>
          <w:p w14:paraId="4CBD0E2D" w14:textId="7D28C106" w:rsidR="00F82AF2" w:rsidRPr="004C48ED" w:rsidRDefault="484BC3B7" w:rsidP="004C48ED">
            <w:pPr>
              <w:spacing w:before="40" w:after="40"/>
              <w:jc w:val="center"/>
              <w:rPr>
                <w:rFonts w:ascii="Calibri" w:hAnsi="Calibri" w:cs="Calibri"/>
                <w:color w:val="000000"/>
                <w:sz w:val="20"/>
                <w:szCs w:val="20"/>
              </w:rPr>
            </w:pPr>
            <w:r w:rsidRPr="47C122B1">
              <w:rPr>
                <w:rFonts w:ascii="Calibri" w:hAnsi="Calibri" w:cs="Calibri"/>
                <w:color w:val="000000" w:themeColor="text1"/>
                <w:sz w:val="20"/>
                <w:szCs w:val="20"/>
              </w:rPr>
              <w:t>Yes</w:t>
            </w:r>
          </w:p>
        </w:tc>
      </w:tr>
      <w:tr w:rsidR="00F82AF2" w:rsidRPr="004C48ED" w14:paraId="7A0EBEDE" w14:textId="77777777" w:rsidTr="47C122B1">
        <w:trPr>
          <w:cantSplit/>
          <w:trHeight w:val="144"/>
          <w:jc w:val="center"/>
        </w:trPr>
        <w:tc>
          <w:tcPr>
            <w:tcW w:w="2245" w:type="dxa"/>
          </w:tcPr>
          <w:p w14:paraId="214B84CF" w14:textId="093743FD" w:rsidR="00F82AF2" w:rsidRPr="004C48ED" w:rsidRDefault="30216A95" w:rsidP="004C48ED">
            <w:pPr>
              <w:spacing w:before="40" w:after="40"/>
              <w:rPr>
                <w:rFonts w:ascii="Calibri" w:hAnsi="Calibri" w:cs="Calibri"/>
                <w:color w:val="000000"/>
                <w:sz w:val="20"/>
                <w:szCs w:val="20"/>
              </w:rPr>
            </w:pPr>
            <w:r w:rsidRPr="1ABAC792">
              <w:rPr>
                <w:rFonts w:ascii="Calibri" w:hAnsi="Calibri" w:cs="Calibri"/>
                <w:color w:val="000000" w:themeColor="text1"/>
                <w:sz w:val="20"/>
                <w:szCs w:val="20"/>
              </w:rPr>
              <w:t>Legion Creek-Sandy Creek</w:t>
            </w:r>
          </w:p>
        </w:tc>
        <w:tc>
          <w:tcPr>
            <w:tcW w:w="1530" w:type="dxa"/>
            <w:vAlign w:val="center"/>
          </w:tcPr>
          <w:p w14:paraId="6932B165" w14:textId="53F9CB13"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120902010305</w:t>
            </w:r>
          </w:p>
        </w:tc>
        <w:tc>
          <w:tcPr>
            <w:tcW w:w="1080" w:type="dxa"/>
            <w:vAlign w:val="center"/>
          </w:tcPr>
          <w:p w14:paraId="58CC525F" w14:textId="10A779CF"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2</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591</w:t>
            </w:r>
          </w:p>
        </w:tc>
        <w:tc>
          <w:tcPr>
            <w:tcW w:w="900" w:type="dxa"/>
            <w:vAlign w:val="center"/>
          </w:tcPr>
          <w:p w14:paraId="3180E8D2" w14:textId="0B1A6887"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381</w:t>
            </w:r>
          </w:p>
        </w:tc>
        <w:tc>
          <w:tcPr>
            <w:tcW w:w="990" w:type="dxa"/>
            <w:vAlign w:val="center"/>
          </w:tcPr>
          <w:p w14:paraId="39707FC1" w14:textId="73256476"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2</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210</w:t>
            </w:r>
          </w:p>
        </w:tc>
        <w:tc>
          <w:tcPr>
            <w:tcW w:w="900" w:type="dxa"/>
            <w:vAlign w:val="center"/>
          </w:tcPr>
          <w:p w14:paraId="2BE1E32F" w14:textId="1674B0BB"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85.3</w:t>
            </w:r>
            <w:r w:rsidR="00C12D06">
              <w:rPr>
                <w:rFonts w:ascii="Calibri" w:hAnsi="Calibri" w:cs="Calibri"/>
                <w:color w:val="000000" w:themeColor="text1"/>
                <w:sz w:val="20"/>
                <w:szCs w:val="20"/>
              </w:rPr>
              <w:t>%</w:t>
            </w:r>
          </w:p>
        </w:tc>
        <w:tc>
          <w:tcPr>
            <w:tcW w:w="1316" w:type="dxa"/>
            <w:vAlign w:val="center"/>
          </w:tcPr>
          <w:p w14:paraId="13D55446" w14:textId="64DB4836" w:rsidR="00F82AF2" w:rsidRPr="004C48ED" w:rsidRDefault="00337FF8" w:rsidP="004C48ED">
            <w:pPr>
              <w:spacing w:before="40" w:after="40"/>
              <w:jc w:val="center"/>
              <w:rPr>
                <w:rFonts w:ascii="Calibri" w:hAnsi="Calibri" w:cs="Calibri"/>
                <w:color w:val="000000"/>
                <w:sz w:val="20"/>
                <w:szCs w:val="20"/>
              </w:rPr>
            </w:pPr>
            <w:r>
              <w:rPr>
                <w:rFonts w:ascii="Calibri" w:hAnsi="Calibri" w:cs="Calibri"/>
                <w:color w:val="000000" w:themeColor="text1"/>
                <w:sz w:val="20"/>
                <w:szCs w:val="20"/>
              </w:rPr>
              <w:t>No</w:t>
            </w:r>
          </w:p>
        </w:tc>
      </w:tr>
      <w:tr w:rsidR="00F82AF2" w:rsidRPr="004C48ED" w14:paraId="39EE6D99" w14:textId="77777777" w:rsidTr="47C122B1">
        <w:trPr>
          <w:cantSplit/>
          <w:trHeight w:val="144"/>
          <w:jc w:val="center"/>
        </w:trPr>
        <w:tc>
          <w:tcPr>
            <w:tcW w:w="2245" w:type="dxa"/>
          </w:tcPr>
          <w:p w14:paraId="22BD48C1" w14:textId="4C01CEF9" w:rsidR="00F82AF2" w:rsidRPr="004C48ED" w:rsidRDefault="30216A95" w:rsidP="004C48ED">
            <w:pPr>
              <w:spacing w:before="40" w:after="40"/>
              <w:rPr>
                <w:rFonts w:ascii="Calibri" w:hAnsi="Calibri" w:cs="Calibri"/>
                <w:color w:val="000000"/>
                <w:sz w:val="20"/>
                <w:szCs w:val="20"/>
              </w:rPr>
            </w:pPr>
            <w:r w:rsidRPr="1ABAC792">
              <w:rPr>
                <w:rFonts w:ascii="Calibri" w:hAnsi="Calibri" w:cs="Calibri"/>
                <w:color w:val="000000" w:themeColor="text1"/>
                <w:sz w:val="20"/>
                <w:szCs w:val="20"/>
              </w:rPr>
              <w:t>Coal Creek</w:t>
            </w:r>
          </w:p>
        </w:tc>
        <w:tc>
          <w:tcPr>
            <w:tcW w:w="1530" w:type="dxa"/>
            <w:vAlign w:val="center"/>
          </w:tcPr>
          <w:p w14:paraId="529CE290" w14:textId="298619A3"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120902010306</w:t>
            </w:r>
          </w:p>
        </w:tc>
        <w:tc>
          <w:tcPr>
            <w:tcW w:w="1080" w:type="dxa"/>
            <w:vAlign w:val="center"/>
          </w:tcPr>
          <w:p w14:paraId="67AC8EF8" w14:textId="60084814"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3</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146</w:t>
            </w:r>
          </w:p>
        </w:tc>
        <w:tc>
          <w:tcPr>
            <w:tcW w:w="900" w:type="dxa"/>
            <w:vAlign w:val="center"/>
          </w:tcPr>
          <w:p w14:paraId="61F5A612" w14:textId="585A9B86"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905</w:t>
            </w:r>
          </w:p>
        </w:tc>
        <w:tc>
          <w:tcPr>
            <w:tcW w:w="990" w:type="dxa"/>
            <w:vAlign w:val="center"/>
          </w:tcPr>
          <w:p w14:paraId="27F0E28C" w14:textId="2F6526D1"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2</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241</w:t>
            </w:r>
          </w:p>
        </w:tc>
        <w:tc>
          <w:tcPr>
            <w:tcW w:w="900" w:type="dxa"/>
            <w:vAlign w:val="center"/>
          </w:tcPr>
          <w:p w14:paraId="5F2FDED0" w14:textId="5ACD1AE8"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71.2</w:t>
            </w:r>
            <w:r w:rsidR="00C12D06">
              <w:rPr>
                <w:rFonts w:ascii="Calibri" w:hAnsi="Calibri" w:cs="Calibri"/>
                <w:color w:val="000000" w:themeColor="text1"/>
                <w:sz w:val="20"/>
                <w:szCs w:val="20"/>
              </w:rPr>
              <w:t>%</w:t>
            </w:r>
          </w:p>
        </w:tc>
        <w:tc>
          <w:tcPr>
            <w:tcW w:w="1316" w:type="dxa"/>
            <w:vAlign w:val="center"/>
          </w:tcPr>
          <w:p w14:paraId="4A83B61E" w14:textId="2C6F4E57"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No</w:t>
            </w:r>
          </w:p>
        </w:tc>
      </w:tr>
      <w:tr w:rsidR="00F82AF2" w:rsidRPr="004C48ED" w14:paraId="0A29AA33" w14:textId="77777777" w:rsidTr="47C122B1">
        <w:trPr>
          <w:cantSplit/>
          <w:trHeight w:val="144"/>
          <w:jc w:val="center"/>
        </w:trPr>
        <w:tc>
          <w:tcPr>
            <w:tcW w:w="2245" w:type="dxa"/>
          </w:tcPr>
          <w:p w14:paraId="0CA6573E" w14:textId="0FDC4553" w:rsidR="00F82AF2" w:rsidRPr="004C48ED" w:rsidRDefault="30216A95" w:rsidP="004C48ED">
            <w:pPr>
              <w:spacing w:before="40" w:after="40"/>
              <w:rPr>
                <w:rFonts w:ascii="Calibri" w:hAnsi="Calibri" w:cs="Calibri"/>
                <w:color w:val="000000"/>
                <w:sz w:val="20"/>
                <w:szCs w:val="20"/>
              </w:rPr>
            </w:pPr>
            <w:r w:rsidRPr="1ABAC792">
              <w:rPr>
                <w:rFonts w:ascii="Calibri" w:hAnsi="Calibri" w:cs="Calibri"/>
                <w:color w:val="000000" w:themeColor="text1"/>
                <w:sz w:val="20"/>
                <w:szCs w:val="20"/>
              </w:rPr>
              <w:t>Comanche Creek-Sandy Creek</w:t>
            </w:r>
          </w:p>
        </w:tc>
        <w:tc>
          <w:tcPr>
            <w:tcW w:w="1530" w:type="dxa"/>
            <w:vAlign w:val="center"/>
          </w:tcPr>
          <w:p w14:paraId="646DAC1B" w14:textId="3BFBCB1A"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120902010307</w:t>
            </w:r>
          </w:p>
        </w:tc>
        <w:tc>
          <w:tcPr>
            <w:tcW w:w="1080" w:type="dxa"/>
            <w:vAlign w:val="center"/>
          </w:tcPr>
          <w:p w14:paraId="5E707132" w14:textId="0C740C6A"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3</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460</w:t>
            </w:r>
          </w:p>
        </w:tc>
        <w:tc>
          <w:tcPr>
            <w:tcW w:w="900" w:type="dxa"/>
            <w:vAlign w:val="center"/>
          </w:tcPr>
          <w:p w14:paraId="1AB3642E" w14:textId="228CE072"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450</w:t>
            </w:r>
          </w:p>
        </w:tc>
        <w:tc>
          <w:tcPr>
            <w:tcW w:w="990" w:type="dxa"/>
            <w:vAlign w:val="center"/>
          </w:tcPr>
          <w:p w14:paraId="6F170A75" w14:textId="283A691B"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3</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010</w:t>
            </w:r>
          </w:p>
        </w:tc>
        <w:tc>
          <w:tcPr>
            <w:tcW w:w="900" w:type="dxa"/>
            <w:vAlign w:val="center"/>
          </w:tcPr>
          <w:p w14:paraId="61F90ADC" w14:textId="424F97EC" w:rsidR="00F82AF2" w:rsidRPr="004C48ED" w:rsidRDefault="001E4E17" w:rsidP="004C48ED">
            <w:pPr>
              <w:spacing w:before="40" w:after="40"/>
              <w:jc w:val="center"/>
              <w:rPr>
                <w:rFonts w:ascii="Calibri" w:hAnsi="Calibri" w:cs="Calibri"/>
                <w:color w:val="000000"/>
                <w:sz w:val="20"/>
                <w:szCs w:val="20"/>
              </w:rPr>
            </w:pPr>
            <w:r>
              <w:rPr>
                <w:rFonts w:ascii="Calibri" w:hAnsi="Calibri" w:cs="Calibri"/>
                <w:color w:val="000000" w:themeColor="text1"/>
                <w:sz w:val="20"/>
                <w:szCs w:val="20"/>
              </w:rPr>
              <w:t>87.0</w:t>
            </w:r>
            <w:r w:rsidR="00C12D06">
              <w:rPr>
                <w:rFonts w:ascii="Calibri" w:hAnsi="Calibri" w:cs="Calibri"/>
                <w:color w:val="000000" w:themeColor="text1"/>
                <w:sz w:val="20"/>
                <w:szCs w:val="20"/>
              </w:rPr>
              <w:t>%</w:t>
            </w:r>
          </w:p>
        </w:tc>
        <w:tc>
          <w:tcPr>
            <w:tcW w:w="1316" w:type="dxa"/>
            <w:vAlign w:val="center"/>
          </w:tcPr>
          <w:p w14:paraId="2A228A8A" w14:textId="4B6E296A" w:rsidR="00F82AF2" w:rsidRPr="004C48ED" w:rsidRDefault="00337FF8" w:rsidP="004C48ED">
            <w:pPr>
              <w:spacing w:before="40" w:after="40"/>
              <w:jc w:val="center"/>
              <w:rPr>
                <w:rFonts w:ascii="Calibri" w:hAnsi="Calibri" w:cs="Calibri"/>
                <w:color w:val="000000"/>
                <w:sz w:val="20"/>
                <w:szCs w:val="20"/>
              </w:rPr>
            </w:pPr>
            <w:r>
              <w:rPr>
                <w:rFonts w:ascii="Calibri" w:hAnsi="Calibri" w:cs="Calibri"/>
                <w:color w:val="000000" w:themeColor="text1"/>
                <w:sz w:val="20"/>
                <w:szCs w:val="20"/>
              </w:rPr>
              <w:t>No</w:t>
            </w:r>
          </w:p>
        </w:tc>
      </w:tr>
      <w:tr w:rsidR="00F82AF2" w:rsidRPr="004C48ED" w14:paraId="0150736B" w14:textId="77777777" w:rsidTr="47C122B1">
        <w:trPr>
          <w:cantSplit/>
          <w:trHeight w:val="144"/>
          <w:jc w:val="center"/>
        </w:trPr>
        <w:tc>
          <w:tcPr>
            <w:tcW w:w="2245" w:type="dxa"/>
          </w:tcPr>
          <w:p w14:paraId="7B7326BD" w14:textId="762EE6DA" w:rsidR="00F82AF2" w:rsidRPr="004C48ED" w:rsidRDefault="30216A95" w:rsidP="004C48ED">
            <w:pPr>
              <w:spacing w:before="40" w:after="40"/>
              <w:rPr>
                <w:rFonts w:ascii="Calibri" w:hAnsi="Calibri" w:cs="Calibri"/>
                <w:color w:val="000000"/>
                <w:sz w:val="20"/>
                <w:szCs w:val="20"/>
              </w:rPr>
            </w:pPr>
            <w:r w:rsidRPr="1ABAC792">
              <w:rPr>
                <w:rFonts w:ascii="Calibri" w:hAnsi="Calibri" w:cs="Calibri"/>
                <w:color w:val="000000" w:themeColor="text1"/>
                <w:sz w:val="20"/>
                <w:szCs w:val="20"/>
              </w:rPr>
              <w:t>White Creek</w:t>
            </w:r>
          </w:p>
        </w:tc>
        <w:tc>
          <w:tcPr>
            <w:tcW w:w="1530" w:type="dxa"/>
            <w:vAlign w:val="center"/>
          </w:tcPr>
          <w:p w14:paraId="0BA2140E" w14:textId="75C91449"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120902010308</w:t>
            </w:r>
          </w:p>
        </w:tc>
        <w:tc>
          <w:tcPr>
            <w:tcW w:w="1080" w:type="dxa"/>
            <w:vAlign w:val="center"/>
          </w:tcPr>
          <w:p w14:paraId="63E80612" w14:textId="61DABCB2"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989</w:t>
            </w:r>
          </w:p>
        </w:tc>
        <w:tc>
          <w:tcPr>
            <w:tcW w:w="900" w:type="dxa"/>
            <w:vAlign w:val="center"/>
          </w:tcPr>
          <w:p w14:paraId="573DC817" w14:textId="3E46CD60"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119</w:t>
            </w:r>
          </w:p>
        </w:tc>
        <w:tc>
          <w:tcPr>
            <w:tcW w:w="990" w:type="dxa"/>
            <w:vAlign w:val="center"/>
          </w:tcPr>
          <w:p w14:paraId="7831F53E" w14:textId="448DDCD1"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870</w:t>
            </w:r>
          </w:p>
        </w:tc>
        <w:tc>
          <w:tcPr>
            <w:tcW w:w="900" w:type="dxa"/>
            <w:vAlign w:val="center"/>
          </w:tcPr>
          <w:p w14:paraId="2F9A3207" w14:textId="57B1E52D" w:rsidR="00F82AF2" w:rsidRPr="004C48ED" w:rsidRDefault="001E4E17" w:rsidP="004C48ED">
            <w:pPr>
              <w:spacing w:before="40" w:after="40"/>
              <w:jc w:val="center"/>
              <w:rPr>
                <w:rFonts w:ascii="Calibri" w:hAnsi="Calibri" w:cs="Calibri"/>
                <w:color w:val="000000"/>
                <w:sz w:val="20"/>
                <w:szCs w:val="20"/>
              </w:rPr>
            </w:pPr>
            <w:r>
              <w:rPr>
                <w:rFonts w:ascii="Calibri" w:hAnsi="Calibri" w:cs="Calibri"/>
                <w:color w:val="000000" w:themeColor="text1"/>
                <w:sz w:val="20"/>
                <w:szCs w:val="20"/>
              </w:rPr>
              <w:t>88.0</w:t>
            </w:r>
            <w:r w:rsidR="00C12D06">
              <w:rPr>
                <w:rFonts w:ascii="Calibri" w:hAnsi="Calibri" w:cs="Calibri"/>
                <w:color w:val="000000" w:themeColor="text1"/>
                <w:sz w:val="20"/>
                <w:szCs w:val="20"/>
              </w:rPr>
              <w:t>%</w:t>
            </w:r>
          </w:p>
        </w:tc>
        <w:tc>
          <w:tcPr>
            <w:tcW w:w="1316" w:type="dxa"/>
            <w:vAlign w:val="center"/>
          </w:tcPr>
          <w:p w14:paraId="497DFC9A" w14:textId="5C37B3A1" w:rsidR="00F82AF2" w:rsidRPr="004C48ED" w:rsidRDefault="00337FF8" w:rsidP="004C48ED">
            <w:pPr>
              <w:spacing w:before="40" w:after="40"/>
              <w:jc w:val="center"/>
              <w:rPr>
                <w:rFonts w:ascii="Calibri" w:hAnsi="Calibri" w:cs="Calibri"/>
                <w:color w:val="000000"/>
                <w:sz w:val="20"/>
                <w:szCs w:val="20"/>
              </w:rPr>
            </w:pPr>
            <w:r>
              <w:rPr>
                <w:rFonts w:ascii="Calibri" w:hAnsi="Calibri" w:cs="Calibri"/>
                <w:color w:val="000000" w:themeColor="text1"/>
                <w:sz w:val="20"/>
                <w:szCs w:val="20"/>
              </w:rPr>
              <w:t>No</w:t>
            </w:r>
          </w:p>
        </w:tc>
      </w:tr>
      <w:tr w:rsidR="00F82AF2" w:rsidRPr="004C48ED" w14:paraId="307E2596" w14:textId="77777777" w:rsidTr="47C122B1">
        <w:trPr>
          <w:cantSplit/>
          <w:trHeight w:val="144"/>
          <w:jc w:val="center"/>
        </w:trPr>
        <w:tc>
          <w:tcPr>
            <w:tcW w:w="2245" w:type="dxa"/>
          </w:tcPr>
          <w:p w14:paraId="7172EB23" w14:textId="4B3A171A" w:rsidR="00F82AF2" w:rsidRPr="004C48ED" w:rsidRDefault="30216A95" w:rsidP="004C48ED">
            <w:pPr>
              <w:spacing w:before="40" w:after="40"/>
              <w:rPr>
                <w:rFonts w:ascii="Calibri" w:hAnsi="Calibri" w:cs="Calibri"/>
                <w:color w:val="000000"/>
                <w:sz w:val="20"/>
                <w:szCs w:val="20"/>
              </w:rPr>
            </w:pPr>
            <w:r w:rsidRPr="1ABAC792">
              <w:rPr>
                <w:rFonts w:ascii="Calibri" w:hAnsi="Calibri" w:cs="Calibri"/>
                <w:color w:val="000000" w:themeColor="text1"/>
                <w:sz w:val="20"/>
                <w:szCs w:val="20"/>
              </w:rPr>
              <w:t>Upshaw Creek-Sandy Creek</w:t>
            </w:r>
          </w:p>
        </w:tc>
        <w:tc>
          <w:tcPr>
            <w:tcW w:w="1530" w:type="dxa"/>
            <w:vAlign w:val="center"/>
          </w:tcPr>
          <w:p w14:paraId="60B39E97" w14:textId="6F57E16A"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120902010309</w:t>
            </w:r>
          </w:p>
        </w:tc>
        <w:tc>
          <w:tcPr>
            <w:tcW w:w="1080" w:type="dxa"/>
            <w:vAlign w:val="center"/>
          </w:tcPr>
          <w:p w14:paraId="65D7F0E1" w14:textId="37F6EC19"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918</w:t>
            </w:r>
          </w:p>
        </w:tc>
        <w:tc>
          <w:tcPr>
            <w:tcW w:w="900" w:type="dxa"/>
            <w:vAlign w:val="center"/>
          </w:tcPr>
          <w:p w14:paraId="2840C267" w14:textId="22EC6EF7"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129</w:t>
            </w:r>
          </w:p>
        </w:tc>
        <w:tc>
          <w:tcPr>
            <w:tcW w:w="990" w:type="dxa"/>
            <w:vAlign w:val="center"/>
          </w:tcPr>
          <w:p w14:paraId="576EBB04" w14:textId="6223127C"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789</w:t>
            </w:r>
          </w:p>
        </w:tc>
        <w:tc>
          <w:tcPr>
            <w:tcW w:w="900" w:type="dxa"/>
            <w:vAlign w:val="center"/>
          </w:tcPr>
          <w:p w14:paraId="4E095AE0" w14:textId="5869C758"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93.</w:t>
            </w:r>
            <w:r w:rsidR="001E4E17">
              <w:rPr>
                <w:rFonts w:ascii="Calibri" w:hAnsi="Calibri" w:cs="Calibri"/>
                <w:color w:val="000000" w:themeColor="text1"/>
                <w:sz w:val="20"/>
                <w:szCs w:val="20"/>
              </w:rPr>
              <w:t>3</w:t>
            </w:r>
            <w:r w:rsidR="00C12D06">
              <w:rPr>
                <w:rFonts w:ascii="Calibri" w:hAnsi="Calibri" w:cs="Calibri"/>
                <w:color w:val="000000" w:themeColor="text1"/>
                <w:sz w:val="20"/>
                <w:szCs w:val="20"/>
              </w:rPr>
              <w:t>%</w:t>
            </w:r>
          </w:p>
        </w:tc>
        <w:tc>
          <w:tcPr>
            <w:tcW w:w="1316" w:type="dxa"/>
            <w:vAlign w:val="center"/>
          </w:tcPr>
          <w:p w14:paraId="57F015B8" w14:textId="71E368D8" w:rsidR="00F82AF2" w:rsidRPr="004C48ED" w:rsidRDefault="33ED6BB2" w:rsidP="004C48ED">
            <w:pPr>
              <w:spacing w:before="40" w:after="40"/>
              <w:jc w:val="center"/>
              <w:rPr>
                <w:rFonts w:ascii="Calibri" w:hAnsi="Calibri" w:cs="Calibri"/>
                <w:color w:val="000000"/>
                <w:sz w:val="20"/>
                <w:szCs w:val="20"/>
              </w:rPr>
            </w:pPr>
            <w:r w:rsidRPr="47C122B1">
              <w:rPr>
                <w:rFonts w:ascii="Calibri" w:hAnsi="Calibri" w:cs="Calibri"/>
                <w:color w:val="000000" w:themeColor="text1"/>
                <w:sz w:val="20"/>
                <w:szCs w:val="20"/>
              </w:rPr>
              <w:t>Yes</w:t>
            </w:r>
          </w:p>
        </w:tc>
      </w:tr>
      <w:tr w:rsidR="00F82AF2" w:rsidRPr="004C48ED" w14:paraId="0BFA8F3E" w14:textId="77777777" w:rsidTr="47C122B1">
        <w:trPr>
          <w:cantSplit/>
          <w:trHeight w:val="144"/>
          <w:jc w:val="center"/>
        </w:trPr>
        <w:tc>
          <w:tcPr>
            <w:tcW w:w="2245" w:type="dxa"/>
          </w:tcPr>
          <w:p w14:paraId="7274BAFD" w14:textId="2DF900A0" w:rsidR="00F82AF2" w:rsidRPr="004C48ED" w:rsidRDefault="30216A95" w:rsidP="004C48ED">
            <w:pPr>
              <w:spacing w:before="40" w:after="40"/>
              <w:rPr>
                <w:rFonts w:ascii="Calibri" w:hAnsi="Calibri" w:cs="Calibri"/>
                <w:color w:val="000000"/>
                <w:sz w:val="20"/>
                <w:szCs w:val="20"/>
              </w:rPr>
            </w:pPr>
            <w:r w:rsidRPr="1ABAC792">
              <w:rPr>
                <w:rFonts w:ascii="Calibri" w:hAnsi="Calibri" w:cs="Calibri"/>
                <w:color w:val="000000" w:themeColor="text1"/>
                <w:sz w:val="20"/>
                <w:szCs w:val="20"/>
              </w:rPr>
              <w:t>West Walnut Creek-Walnut Creek</w:t>
            </w:r>
          </w:p>
        </w:tc>
        <w:tc>
          <w:tcPr>
            <w:tcW w:w="1530" w:type="dxa"/>
            <w:vAlign w:val="center"/>
          </w:tcPr>
          <w:p w14:paraId="03367167" w14:textId="41D9B288"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120902010310</w:t>
            </w:r>
          </w:p>
        </w:tc>
        <w:tc>
          <w:tcPr>
            <w:tcW w:w="1080" w:type="dxa"/>
            <w:vAlign w:val="center"/>
          </w:tcPr>
          <w:p w14:paraId="5AA928B3" w14:textId="429491DC"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306</w:t>
            </w:r>
          </w:p>
        </w:tc>
        <w:tc>
          <w:tcPr>
            <w:tcW w:w="900" w:type="dxa"/>
            <w:vAlign w:val="center"/>
          </w:tcPr>
          <w:p w14:paraId="268B4248" w14:textId="46146CD8"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224</w:t>
            </w:r>
          </w:p>
        </w:tc>
        <w:tc>
          <w:tcPr>
            <w:tcW w:w="990" w:type="dxa"/>
            <w:vAlign w:val="center"/>
          </w:tcPr>
          <w:p w14:paraId="477A9A2C" w14:textId="5D6D9896"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082</w:t>
            </w:r>
          </w:p>
        </w:tc>
        <w:tc>
          <w:tcPr>
            <w:tcW w:w="900" w:type="dxa"/>
            <w:vAlign w:val="center"/>
          </w:tcPr>
          <w:p w14:paraId="457977E7" w14:textId="2045934E"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82.</w:t>
            </w:r>
            <w:r w:rsidR="001E4E17">
              <w:rPr>
                <w:rFonts w:ascii="Calibri" w:hAnsi="Calibri" w:cs="Calibri"/>
                <w:color w:val="000000" w:themeColor="text1"/>
                <w:sz w:val="20"/>
                <w:szCs w:val="20"/>
              </w:rPr>
              <w:t>9</w:t>
            </w:r>
            <w:r w:rsidR="00C12D06">
              <w:rPr>
                <w:rFonts w:ascii="Calibri" w:hAnsi="Calibri" w:cs="Calibri"/>
                <w:color w:val="000000" w:themeColor="text1"/>
                <w:sz w:val="20"/>
                <w:szCs w:val="20"/>
              </w:rPr>
              <w:t>%</w:t>
            </w:r>
          </w:p>
        </w:tc>
        <w:tc>
          <w:tcPr>
            <w:tcW w:w="1316" w:type="dxa"/>
            <w:vAlign w:val="center"/>
          </w:tcPr>
          <w:p w14:paraId="5FF9C4AA" w14:textId="70F94435" w:rsidR="00F82AF2" w:rsidRPr="004C48ED" w:rsidRDefault="30216A9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No</w:t>
            </w:r>
          </w:p>
        </w:tc>
      </w:tr>
      <w:tr w:rsidR="00F82AF2" w:rsidRPr="004C48ED" w14:paraId="3937B307" w14:textId="77777777" w:rsidTr="47C122B1">
        <w:trPr>
          <w:cantSplit/>
          <w:trHeight w:val="144"/>
          <w:jc w:val="center"/>
        </w:trPr>
        <w:tc>
          <w:tcPr>
            <w:tcW w:w="2245" w:type="dxa"/>
          </w:tcPr>
          <w:p w14:paraId="2655FD11" w14:textId="2765750C" w:rsidR="00F82AF2" w:rsidRPr="004C48ED" w:rsidRDefault="6CC9CC45" w:rsidP="004C48ED">
            <w:pPr>
              <w:spacing w:before="40" w:after="40"/>
              <w:rPr>
                <w:rFonts w:ascii="Calibri" w:hAnsi="Calibri" w:cs="Calibri"/>
                <w:color w:val="000000"/>
                <w:sz w:val="20"/>
                <w:szCs w:val="20"/>
              </w:rPr>
            </w:pPr>
            <w:r w:rsidRPr="1ABAC792">
              <w:rPr>
                <w:rFonts w:ascii="Calibri" w:hAnsi="Calibri" w:cs="Calibri"/>
                <w:color w:val="000000" w:themeColor="text1"/>
                <w:sz w:val="20"/>
                <w:szCs w:val="20"/>
              </w:rPr>
              <w:t>Clear Creek-Inks Lake</w:t>
            </w:r>
          </w:p>
        </w:tc>
        <w:tc>
          <w:tcPr>
            <w:tcW w:w="1530" w:type="dxa"/>
            <w:vAlign w:val="center"/>
          </w:tcPr>
          <w:p w14:paraId="4BDA29DA" w14:textId="4DD7F07A" w:rsidR="00F82AF2" w:rsidRPr="004C48ED" w:rsidRDefault="6CC9CC4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120902010401</w:t>
            </w:r>
          </w:p>
        </w:tc>
        <w:tc>
          <w:tcPr>
            <w:tcW w:w="1080" w:type="dxa"/>
            <w:vAlign w:val="center"/>
          </w:tcPr>
          <w:p w14:paraId="0B845E46" w14:textId="72686D80" w:rsidR="00F82AF2" w:rsidRPr="004C48ED" w:rsidRDefault="6CC9CC4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2</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733</w:t>
            </w:r>
          </w:p>
        </w:tc>
        <w:tc>
          <w:tcPr>
            <w:tcW w:w="900" w:type="dxa"/>
            <w:vAlign w:val="center"/>
          </w:tcPr>
          <w:p w14:paraId="7021613E" w14:textId="7B6C6774" w:rsidR="00F82AF2" w:rsidRPr="004C48ED" w:rsidRDefault="6CC9CC4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423</w:t>
            </w:r>
          </w:p>
        </w:tc>
        <w:tc>
          <w:tcPr>
            <w:tcW w:w="990" w:type="dxa"/>
            <w:vAlign w:val="center"/>
          </w:tcPr>
          <w:p w14:paraId="4B9C821B" w14:textId="4BA9B149" w:rsidR="00F82AF2" w:rsidRPr="004C48ED" w:rsidRDefault="6CC9CC4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2</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310</w:t>
            </w:r>
          </w:p>
        </w:tc>
        <w:tc>
          <w:tcPr>
            <w:tcW w:w="900" w:type="dxa"/>
            <w:vAlign w:val="center"/>
          </w:tcPr>
          <w:p w14:paraId="4E3825F1" w14:textId="1C93A881" w:rsidR="00F82AF2" w:rsidRPr="004C48ED" w:rsidRDefault="6CC9CC4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84.5</w:t>
            </w:r>
            <w:r w:rsidR="00C12D06">
              <w:rPr>
                <w:rFonts w:ascii="Calibri" w:hAnsi="Calibri" w:cs="Calibri"/>
                <w:color w:val="000000" w:themeColor="text1"/>
                <w:sz w:val="20"/>
                <w:szCs w:val="20"/>
              </w:rPr>
              <w:t>%</w:t>
            </w:r>
          </w:p>
        </w:tc>
        <w:tc>
          <w:tcPr>
            <w:tcW w:w="1316" w:type="dxa"/>
            <w:vAlign w:val="center"/>
          </w:tcPr>
          <w:p w14:paraId="5B146A1D" w14:textId="215EDF3C" w:rsidR="00F82AF2" w:rsidRPr="004C48ED" w:rsidRDefault="6CC9CC45" w:rsidP="004C48ED">
            <w:pPr>
              <w:spacing w:before="40" w:after="40"/>
              <w:jc w:val="center"/>
              <w:rPr>
                <w:rFonts w:ascii="Calibri" w:hAnsi="Calibri" w:cs="Calibri"/>
                <w:color w:val="000000"/>
                <w:sz w:val="20"/>
                <w:szCs w:val="20"/>
              </w:rPr>
            </w:pPr>
            <w:r w:rsidRPr="1ABAC792">
              <w:rPr>
                <w:rFonts w:ascii="Calibri" w:hAnsi="Calibri" w:cs="Calibri"/>
                <w:color w:val="000000" w:themeColor="text1"/>
                <w:sz w:val="20"/>
                <w:szCs w:val="20"/>
              </w:rPr>
              <w:t>No</w:t>
            </w:r>
          </w:p>
        </w:tc>
      </w:tr>
      <w:tr w:rsidR="001E4E17" w14:paraId="21F9D500" w14:textId="77777777" w:rsidTr="001E4E17">
        <w:trPr>
          <w:cantSplit/>
          <w:trHeight w:val="360"/>
          <w:jc w:val="center"/>
        </w:trPr>
        <w:tc>
          <w:tcPr>
            <w:tcW w:w="2245" w:type="dxa"/>
          </w:tcPr>
          <w:p w14:paraId="71787EF8" w14:textId="3E651BE3" w:rsidR="6CC9CC45" w:rsidRDefault="6CC9CC45" w:rsidP="1ABAC792">
            <w:pPr>
              <w:rPr>
                <w:rFonts w:ascii="Calibri" w:hAnsi="Calibri" w:cs="Calibri"/>
                <w:color w:val="000000" w:themeColor="text1"/>
                <w:sz w:val="20"/>
                <w:szCs w:val="20"/>
              </w:rPr>
            </w:pPr>
            <w:r w:rsidRPr="1ABAC792">
              <w:rPr>
                <w:rFonts w:ascii="Calibri" w:hAnsi="Calibri" w:cs="Calibri"/>
                <w:color w:val="000000" w:themeColor="text1"/>
                <w:sz w:val="20"/>
                <w:szCs w:val="20"/>
              </w:rPr>
              <w:t>Peters Creek-Lake Lyndon B Johnson</w:t>
            </w:r>
          </w:p>
        </w:tc>
        <w:tc>
          <w:tcPr>
            <w:tcW w:w="1530" w:type="dxa"/>
            <w:vAlign w:val="center"/>
          </w:tcPr>
          <w:p w14:paraId="5BD239EC" w14:textId="54F088EC"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120902010402</w:t>
            </w:r>
          </w:p>
        </w:tc>
        <w:tc>
          <w:tcPr>
            <w:tcW w:w="1080" w:type="dxa"/>
            <w:vAlign w:val="center"/>
          </w:tcPr>
          <w:p w14:paraId="5FC9F8E3" w14:textId="1C55658B"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490</w:t>
            </w:r>
          </w:p>
        </w:tc>
        <w:tc>
          <w:tcPr>
            <w:tcW w:w="900" w:type="dxa"/>
            <w:vAlign w:val="center"/>
          </w:tcPr>
          <w:p w14:paraId="1F75A046" w14:textId="09289B56"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96</w:t>
            </w:r>
          </w:p>
        </w:tc>
        <w:tc>
          <w:tcPr>
            <w:tcW w:w="990" w:type="dxa"/>
            <w:vAlign w:val="center"/>
          </w:tcPr>
          <w:p w14:paraId="63CE66E2" w14:textId="1511D030"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394</w:t>
            </w:r>
          </w:p>
        </w:tc>
        <w:tc>
          <w:tcPr>
            <w:tcW w:w="900" w:type="dxa"/>
            <w:vAlign w:val="center"/>
          </w:tcPr>
          <w:p w14:paraId="1BD0A1D7" w14:textId="66B90A70"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80.4</w:t>
            </w:r>
            <w:r w:rsidR="00C12D06">
              <w:rPr>
                <w:rFonts w:ascii="Calibri" w:hAnsi="Calibri" w:cs="Calibri"/>
                <w:color w:val="000000" w:themeColor="text1"/>
                <w:sz w:val="20"/>
                <w:szCs w:val="20"/>
              </w:rPr>
              <w:t>%</w:t>
            </w:r>
          </w:p>
        </w:tc>
        <w:tc>
          <w:tcPr>
            <w:tcW w:w="1316" w:type="dxa"/>
            <w:vAlign w:val="center"/>
          </w:tcPr>
          <w:p w14:paraId="37113E73" w14:textId="064872CB"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No</w:t>
            </w:r>
          </w:p>
        </w:tc>
      </w:tr>
      <w:tr w:rsidR="001E4E17" w14:paraId="5491D486" w14:textId="77777777" w:rsidTr="001E4E17">
        <w:trPr>
          <w:cantSplit/>
          <w:trHeight w:val="420"/>
          <w:jc w:val="center"/>
        </w:trPr>
        <w:tc>
          <w:tcPr>
            <w:tcW w:w="2245" w:type="dxa"/>
          </w:tcPr>
          <w:p w14:paraId="429CCBAF" w14:textId="1A1BD985" w:rsidR="6CC9CC45" w:rsidRDefault="6CC9CC45" w:rsidP="1ABAC792">
            <w:pPr>
              <w:rPr>
                <w:rFonts w:ascii="Calibri" w:hAnsi="Calibri" w:cs="Calibri"/>
                <w:color w:val="000000" w:themeColor="text1"/>
                <w:sz w:val="20"/>
                <w:szCs w:val="20"/>
              </w:rPr>
            </w:pPr>
            <w:r w:rsidRPr="1ABAC792">
              <w:rPr>
                <w:rFonts w:ascii="Calibri" w:hAnsi="Calibri" w:cs="Calibri"/>
                <w:color w:val="000000" w:themeColor="text1"/>
                <w:sz w:val="20"/>
                <w:szCs w:val="20"/>
              </w:rPr>
              <w:lastRenderedPageBreak/>
              <w:t>Mill Creek-Lake Lyndon B Johnson</w:t>
            </w:r>
          </w:p>
        </w:tc>
        <w:tc>
          <w:tcPr>
            <w:tcW w:w="1530" w:type="dxa"/>
            <w:vAlign w:val="center"/>
          </w:tcPr>
          <w:p w14:paraId="2F626FD4" w14:textId="19BE4DB6"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120902010403</w:t>
            </w:r>
          </w:p>
        </w:tc>
        <w:tc>
          <w:tcPr>
            <w:tcW w:w="1080" w:type="dxa"/>
            <w:vAlign w:val="center"/>
          </w:tcPr>
          <w:p w14:paraId="0BBA9975" w14:textId="3A1A3CDD"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2</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347</w:t>
            </w:r>
          </w:p>
        </w:tc>
        <w:tc>
          <w:tcPr>
            <w:tcW w:w="900" w:type="dxa"/>
            <w:vAlign w:val="center"/>
          </w:tcPr>
          <w:p w14:paraId="39A78F32" w14:textId="64A4C963"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656</w:t>
            </w:r>
          </w:p>
        </w:tc>
        <w:tc>
          <w:tcPr>
            <w:tcW w:w="990" w:type="dxa"/>
            <w:vAlign w:val="center"/>
          </w:tcPr>
          <w:p w14:paraId="16EF909F" w14:textId="6D52D203"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1</w:t>
            </w:r>
            <w:r w:rsidR="00B2752D">
              <w:rPr>
                <w:rFonts w:ascii="Calibri" w:hAnsi="Calibri" w:cs="Calibri"/>
                <w:color w:val="000000" w:themeColor="text1"/>
                <w:sz w:val="20"/>
                <w:szCs w:val="20"/>
              </w:rPr>
              <w:t>,</w:t>
            </w:r>
            <w:r w:rsidRPr="1ABAC792">
              <w:rPr>
                <w:rFonts w:ascii="Calibri" w:hAnsi="Calibri" w:cs="Calibri"/>
                <w:color w:val="000000" w:themeColor="text1"/>
                <w:sz w:val="20"/>
                <w:szCs w:val="20"/>
              </w:rPr>
              <w:t>691</w:t>
            </w:r>
          </w:p>
        </w:tc>
        <w:tc>
          <w:tcPr>
            <w:tcW w:w="900" w:type="dxa"/>
            <w:vAlign w:val="center"/>
          </w:tcPr>
          <w:p w14:paraId="75CB776A" w14:textId="51C42B28"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72.</w:t>
            </w:r>
            <w:r w:rsidR="001E4E17">
              <w:rPr>
                <w:rFonts w:ascii="Calibri" w:hAnsi="Calibri" w:cs="Calibri"/>
                <w:color w:val="000000" w:themeColor="text1"/>
                <w:sz w:val="20"/>
                <w:szCs w:val="20"/>
              </w:rPr>
              <w:t>1</w:t>
            </w:r>
            <w:r w:rsidR="00C12D06">
              <w:rPr>
                <w:rFonts w:ascii="Calibri" w:hAnsi="Calibri" w:cs="Calibri"/>
                <w:color w:val="000000" w:themeColor="text1"/>
                <w:sz w:val="20"/>
                <w:szCs w:val="20"/>
              </w:rPr>
              <w:t>%</w:t>
            </w:r>
          </w:p>
        </w:tc>
        <w:tc>
          <w:tcPr>
            <w:tcW w:w="1316" w:type="dxa"/>
            <w:vAlign w:val="center"/>
          </w:tcPr>
          <w:p w14:paraId="2A6D5D49" w14:textId="6D07C677"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No</w:t>
            </w:r>
          </w:p>
        </w:tc>
      </w:tr>
      <w:tr w:rsidR="001E4E17" w14:paraId="58341EB0" w14:textId="77777777" w:rsidTr="001E4E17">
        <w:trPr>
          <w:cantSplit/>
          <w:trHeight w:val="360"/>
          <w:jc w:val="center"/>
        </w:trPr>
        <w:tc>
          <w:tcPr>
            <w:tcW w:w="2245" w:type="dxa"/>
          </w:tcPr>
          <w:p w14:paraId="1C3BFD22" w14:textId="34A99EF2" w:rsidR="6CC9CC45" w:rsidRDefault="6CC9CC45" w:rsidP="1ABAC792">
            <w:pPr>
              <w:rPr>
                <w:rFonts w:ascii="Calibri" w:hAnsi="Calibri" w:cs="Calibri"/>
                <w:color w:val="000000" w:themeColor="text1"/>
                <w:sz w:val="20"/>
                <w:szCs w:val="20"/>
              </w:rPr>
            </w:pPr>
            <w:r w:rsidRPr="1ABAC792">
              <w:rPr>
                <w:rFonts w:ascii="Calibri" w:hAnsi="Calibri" w:cs="Calibri"/>
                <w:color w:val="000000" w:themeColor="text1"/>
                <w:sz w:val="20"/>
                <w:szCs w:val="20"/>
              </w:rPr>
              <w:t>Spring Branch-Lake Lyndon B Johnson</w:t>
            </w:r>
          </w:p>
        </w:tc>
        <w:tc>
          <w:tcPr>
            <w:tcW w:w="1530" w:type="dxa"/>
            <w:vAlign w:val="center"/>
          </w:tcPr>
          <w:p w14:paraId="267F340F" w14:textId="27B97444"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120902010404</w:t>
            </w:r>
          </w:p>
        </w:tc>
        <w:tc>
          <w:tcPr>
            <w:tcW w:w="1080" w:type="dxa"/>
            <w:vAlign w:val="center"/>
          </w:tcPr>
          <w:p w14:paraId="619074E4" w14:textId="13848E96"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535</w:t>
            </w:r>
          </w:p>
        </w:tc>
        <w:tc>
          <w:tcPr>
            <w:tcW w:w="900" w:type="dxa"/>
            <w:vAlign w:val="center"/>
          </w:tcPr>
          <w:p w14:paraId="194E233E" w14:textId="4CF4160D"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212</w:t>
            </w:r>
          </w:p>
        </w:tc>
        <w:tc>
          <w:tcPr>
            <w:tcW w:w="990" w:type="dxa"/>
            <w:vAlign w:val="center"/>
          </w:tcPr>
          <w:p w14:paraId="21C81CA7" w14:textId="5EA52F33"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323</w:t>
            </w:r>
          </w:p>
        </w:tc>
        <w:tc>
          <w:tcPr>
            <w:tcW w:w="900" w:type="dxa"/>
            <w:vAlign w:val="center"/>
          </w:tcPr>
          <w:p w14:paraId="29607933" w14:textId="6E8E7DC8"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60.</w:t>
            </w:r>
            <w:r w:rsidR="001E4E17">
              <w:rPr>
                <w:rFonts w:ascii="Calibri" w:hAnsi="Calibri" w:cs="Calibri"/>
                <w:color w:val="000000" w:themeColor="text1"/>
                <w:sz w:val="20"/>
                <w:szCs w:val="20"/>
              </w:rPr>
              <w:t>4</w:t>
            </w:r>
            <w:r w:rsidR="00C12D06">
              <w:rPr>
                <w:rFonts w:ascii="Calibri" w:hAnsi="Calibri" w:cs="Calibri"/>
                <w:color w:val="000000" w:themeColor="text1"/>
                <w:sz w:val="20"/>
                <w:szCs w:val="20"/>
              </w:rPr>
              <w:t>%</w:t>
            </w:r>
          </w:p>
        </w:tc>
        <w:tc>
          <w:tcPr>
            <w:tcW w:w="1316" w:type="dxa"/>
            <w:vAlign w:val="center"/>
          </w:tcPr>
          <w:p w14:paraId="7CDDEFA9" w14:textId="79E61531"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No</w:t>
            </w:r>
          </w:p>
        </w:tc>
      </w:tr>
      <w:tr w:rsidR="001E4E17" w14:paraId="2528EDCE" w14:textId="77777777" w:rsidTr="001E4E17">
        <w:trPr>
          <w:cantSplit/>
          <w:trHeight w:val="435"/>
          <w:jc w:val="center"/>
        </w:trPr>
        <w:tc>
          <w:tcPr>
            <w:tcW w:w="2245" w:type="dxa"/>
          </w:tcPr>
          <w:p w14:paraId="6EC4E94C" w14:textId="69B3D402" w:rsidR="6CC9CC45" w:rsidRDefault="6CC9CC45" w:rsidP="1ABAC792">
            <w:pPr>
              <w:rPr>
                <w:rFonts w:ascii="Calibri" w:hAnsi="Calibri" w:cs="Calibri"/>
                <w:color w:val="000000" w:themeColor="text1"/>
                <w:sz w:val="20"/>
                <w:szCs w:val="20"/>
              </w:rPr>
            </w:pPr>
            <w:r w:rsidRPr="1ABAC792">
              <w:rPr>
                <w:rFonts w:ascii="Calibri" w:hAnsi="Calibri" w:cs="Calibri"/>
                <w:color w:val="000000" w:themeColor="text1"/>
                <w:sz w:val="20"/>
                <w:szCs w:val="20"/>
              </w:rPr>
              <w:t>Pecan Creek-Lake Lyndon B Johnson</w:t>
            </w:r>
          </w:p>
        </w:tc>
        <w:tc>
          <w:tcPr>
            <w:tcW w:w="1530" w:type="dxa"/>
            <w:vAlign w:val="center"/>
          </w:tcPr>
          <w:p w14:paraId="32BC719A" w14:textId="3E78EDAB"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120902010405</w:t>
            </w:r>
          </w:p>
        </w:tc>
        <w:tc>
          <w:tcPr>
            <w:tcW w:w="1080" w:type="dxa"/>
            <w:vAlign w:val="center"/>
          </w:tcPr>
          <w:p w14:paraId="4534A721" w14:textId="1CB5FB06"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217</w:t>
            </w:r>
          </w:p>
        </w:tc>
        <w:tc>
          <w:tcPr>
            <w:tcW w:w="900" w:type="dxa"/>
            <w:vAlign w:val="center"/>
          </w:tcPr>
          <w:p w14:paraId="36FE9F65" w14:textId="60358189"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1</w:t>
            </w:r>
          </w:p>
        </w:tc>
        <w:tc>
          <w:tcPr>
            <w:tcW w:w="990" w:type="dxa"/>
            <w:vAlign w:val="center"/>
          </w:tcPr>
          <w:p w14:paraId="16BBB786" w14:textId="0866124F"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216</w:t>
            </w:r>
          </w:p>
        </w:tc>
        <w:tc>
          <w:tcPr>
            <w:tcW w:w="900" w:type="dxa"/>
            <w:vAlign w:val="center"/>
          </w:tcPr>
          <w:p w14:paraId="724C35D2" w14:textId="2BEC63E9"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99.5</w:t>
            </w:r>
            <w:r w:rsidR="00C12D06">
              <w:rPr>
                <w:rFonts w:ascii="Calibri" w:hAnsi="Calibri" w:cs="Calibri"/>
                <w:color w:val="000000" w:themeColor="text1"/>
                <w:sz w:val="20"/>
                <w:szCs w:val="20"/>
              </w:rPr>
              <w:t>%</w:t>
            </w:r>
          </w:p>
        </w:tc>
        <w:tc>
          <w:tcPr>
            <w:tcW w:w="1316" w:type="dxa"/>
            <w:vAlign w:val="center"/>
          </w:tcPr>
          <w:p w14:paraId="61CC4EB4" w14:textId="78706BF9"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Yes</w:t>
            </w:r>
          </w:p>
        </w:tc>
      </w:tr>
      <w:tr w:rsidR="001E4E17" w14:paraId="01134F82" w14:textId="77777777" w:rsidTr="001E4E17">
        <w:trPr>
          <w:cantSplit/>
          <w:trHeight w:val="360"/>
          <w:jc w:val="center"/>
        </w:trPr>
        <w:tc>
          <w:tcPr>
            <w:tcW w:w="2245" w:type="dxa"/>
          </w:tcPr>
          <w:p w14:paraId="65926B9A" w14:textId="2CB3D0E0" w:rsidR="6CC9CC45" w:rsidRDefault="6CC9CC45" w:rsidP="1ABAC792">
            <w:pPr>
              <w:rPr>
                <w:rFonts w:ascii="Calibri" w:hAnsi="Calibri" w:cs="Calibri"/>
                <w:color w:val="000000" w:themeColor="text1"/>
                <w:sz w:val="20"/>
                <w:szCs w:val="20"/>
              </w:rPr>
            </w:pPr>
            <w:r w:rsidRPr="1ABAC792">
              <w:rPr>
                <w:rFonts w:ascii="Calibri" w:hAnsi="Calibri" w:cs="Calibri"/>
                <w:color w:val="000000" w:themeColor="text1"/>
                <w:sz w:val="20"/>
                <w:szCs w:val="20"/>
              </w:rPr>
              <w:t>Slickrock Creek-Lake Lyndon B Johnson</w:t>
            </w:r>
          </w:p>
        </w:tc>
        <w:tc>
          <w:tcPr>
            <w:tcW w:w="1530" w:type="dxa"/>
            <w:vAlign w:val="center"/>
          </w:tcPr>
          <w:p w14:paraId="1A8FD313" w14:textId="5A4B38E6"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120902010406</w:t>
            </w:r>
          </w:p>
        </w:tc>
        <w:tc>
          <w:tcPr>
            <w:tcW w:w="1080" w:type="dxa"/>
            <w:vAlign w:val="center"/>
          </w:tcPr>
          <w:p w14:paraId="2C46A190" w14:textId="48152218"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771</w:t>
            </w:r>
          </w:p>
        </w:tc>
        <w:tc>
          <w:tcPr>
            <w:tcW w:w="900" w:type="dxa"/>
            <w:vAlign w:val="center"/>
          </w:tcPr>
          <w:p w14:paraId="00E2BD6A" w14:textId="6BD77C9D"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20</w:t>
            </w:r>
          </w:p>
        </w:tc>
        <w:tc>
          <w:tcPr>
            <w:tcW w:w="990" w:type="dxa"/>
            <w:vAlign w:val="center"/>
          </w:tcPr>
          <w:p w14:paraId="63186985" w14:textId="45299D43"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751</w:t>
            </w:r>
          </w:p>
        </w:tc>
        <w:tc>
          <w:tcPr>
            <w:tcW w:w="900" w:type="dxa"/>
            <w:vAlign w:val="center"/>
          </w:tcPr>
          <w:p w14:paraId="0032DC2A" w14:textId="1D08C283"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97.4</w:t>
            </w:r>
            <w:r w:rsidR="00C12D06">
              <w:rPr>
                <w:rFonts w:ascii="Calibri" w:hAnsi="Calibri" w:cs="Calibri"/>
                <w:color w:val="000000" w:themeColor="text1"/>
                <w:sz w:val="20"/>
                <w:szCs w:val="20"/>
              </w:rPr>
              <w:t>%</w:t>
            </w:r>
          </w:p>
        </w:tc>
        <w:tc>
          <w:tcPr>
            <w:tcW w:w="1316" w:type="dxa"/>
            <w:vAlign w:val="center"/>
          </w:tcPr>
          <w:p w14:paraId="43A6CC56" w14:textId="582F9643" w:rsidR="6CC9CC45" w:rsidRDefault="6CC9CC45" w:rsidP="1ABAC792">
            <w:pPr>
              <w:jc w:val="center"/>
              <w:rPr>
                <w:rFonts w:ascii="Calibri" w:hAnsi="Calibri" w:cs="Calibri"/>
                <w:color w:val="000000" w:themeColor="text1"/>
                <w:sz w:val="20"/>
                <w:szCs w:val="20"/>
              </w:rPr>
            </w:pPr>
            <w:r w:rsidRPr="1ABAC792">
              <w:rPr>
                <w:rFonts w:ascii="Calibri" w:hAnsi="Calibri" w:cs="Calibri"/>
                <w:color w:val="000000" w:themeColor="text1"/>
                <w:sz w:val="20"/>
                <w:szCs w:val="20"/>
              </w:rPr>
              <w:t>Yes</w:t>
            </w:r>
          </w:p>
        </w:tc>
      </w:tr>
    </w:tbl>
    <w:p w14:paraId="40ECB19E" w14:textId="683ACB34" w:rsidR="004813F3" w:rsidRDefault="004813F3" w:rsidP="004C48ED">
      <w:pPr>
        <w:pStyle w:val="Table-notes"/>
      </w:pPr>
    </w:p>
    <w:p w14:paraId="09712796" w14:textId="6D499E21" w:rsidR="004C48ED" w:rsidRDefault="06BEC718" w:rsidP="657442F9">
      <w:pPr>
        <w:keepNext/>
        <w:spacing w:before="240"/>
        <w:jc w:val="center"/>
      </w:pPr>
      <w:bookmarkStart w:id="143" w:name="_Ref112798417"/>
      <w:r>
        <w:rPr>
          <w:noProof/>
        </w:rPr>
        <w:drawing>
          <wp:inline distT="0" distB="0" distL="0" distR="0" wp14:anchorId="591BC710" wp14:editId="0D3A528B">
            <wp:extent cx="5941361" cy="4591052"/>
            <wp:effectExtent l="19050" t="19050" r="21590" b="19050"/>
            <wp:docPr id="1097754719" name="Picture 1097754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754719" name="Picture 1097754719"/>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1361" cy="4591052"/>
                    </a:xfrm>
                    <a:prstGeom prst="rect">
                      <a:avLst/>
                    </a:prstGeom>
                    <a:ln w="9525">
                      <a:solidFill>
                        <a:schemeClr val="tx1"/>
                      </a:solidFill>
                      <a:prstDash val="solid"/>
                    </a:ln>
                  </pic:spPr>
                </pic:pic>
              </a:graphicData>
            </a:graphic>
          </wp:inline>
        </w:drawing>
      </w:r>
    </w:p>
    <w:p w14:paraId="5AD5E3C5" w14:textId="188A89F3" w:rsidR="005E763D" w:rsidRDefault="004813F3" w:rsidP="00101834">
      <w:pPr>
        <w:pStyle w:val="Caption"/>
        <w:spacing w:after="360"/>
        <w:jc w:val="center"/>
      </w:pPr>
      <w:bookmarkStart w:id="144" w:name="_Ref138102795"/>
      <w:bookmarkStart w:id="145" w:name="_Toc187681414"/>
      <w:r>
        <w:t xml:space="preserve">Figure </w:t>
      </w:r>
      <w:r>
        <w:fldChar w:fldCharType="begin"/>
      </w:r>
      <w:r>
        <w:instrText>SEQ Figure \* ARABIC</w:instrText>
      </w:r>
      <w:r>
        <w:fldChar w:fldCharType="separate"/>
      </w:r>
      <w:r w:rsidR="00354332">
        <w:rPr>
          <w:noProof/>
        </w:rPr>
        <w:t>27</w:t>
      </w:r>
      <w:r>
        <w:fldChar w:fldCharType="end"/>
      </w:r>
      <w:bookmarkEnd w:id="143"/>
      <w:bookmarkEnd w:id="144"/>
      <w:r w:rsidR="00FA6FCD">
        <w:t>:</w:t>
      </w:r>
      <w:r w:rsidR="00FA6FCD" w:rsidRPr="00FA6FCD">
        <w:t xml:space="preserve"> </w:t>
      </w:r>
      <w:r w:rsidR="00FA6FCD" w:rsidRPr="00BD7038">
        <w:t>CNMS Validation Results</w:t>
      </w:r>
      <w:bookmarkEnd w:id="145"/>
    </w:p>
    <w:p w14:paraId="2AFD993A" w14:textId="77777777" w:rsidR="005E763D" w:rsidRDefault="005E763D">
      <w:pPr>
        <w:rPr>
          <w:b/>
          <w:bCs/>
          <w:color w:val="4472C4" w:themeColor="accent1"/>
          <w:sz w:val="20"/>
          <w:szCs w:val="18"/>
        </w:rPr>
      </w:pPr>
      <w:r>
        <w:br w:type="page"/>
      </w:r>
    </w:p>
    <w:p w14:paraId="109876B8" w14:textId="661D3975" w:rsidR="00163B9A" w:rsidRPr="00957FCE" w:rsidRDefault="007F52FC" w:rsidP="00313810">
      <w:pPr>
        <w:pStyle w:val="Heading2"/>
      </w:pPr>
      <w:bookmarkStart w:id="146" w:name="_Toc187679205"/>
      <w:r>
        <w:rPr>
          <w:b w:val="0"/>
        </w:rPr>
        <w:lastRenderedPageBreak/>
        <w:t>Flood Risk Analysis</w:t>
      </w:r>
      <w:bookmarkEnd w:id="146"/>
    </w:p>
    <w:p w14:paraId="3528710A" w14:textId="32F09E59" w:rsidR="00313810" w:rsidRDefault="00957FCE" w:rsidP="004C48ED">
      <w:pPr>
        <w:pStyle w:val="BodyText"/>
      </w:pPr>
      <w:r>
        <w:t xml:space="preserve">A flood risk analysis was performed for the </w:t>
      </w:r>
      <w:r w:rsidR="00316E08">
        <w:t>Buchanan-LBJ Lakes</w:t>
      </w:r>
      <w:r>
        <w:t xml:space="preserve"> </w:t>
      </w:r>
      <w:r w:rsidR="009C11F6">
        <w:t>w</w:t>
      </w:r>
      <w:r>
        <w:t xml:space="preserve">atershed. </w:t>
      </w:r>
      <w:r w:rsidR="00614BF6">
        <w:t xml:space="preserve">This analysis was </w:t>
      </w:r>
      <w:r w:rsidR="007F52FC">
        <w:t xml:space="preserve">completed </w:t>
      </w:r>
      <w:r w:rsidR="00614BF6">
        <w:t xml:space="preserve">using </w:t>
      </w:r>
      <w:r w:rsidR="003E3AF2">
        <w:t>Hazus Version 5.1</w:t>
      </w:r>
      <w:r w:rsidR="00410664">
        <w:t xml:space="preserve">. Flood losses were </w:t>
      </w:r>
      <w:r w:rsidR="00335902">
        <w:t>based on</w:t>
      </w:r>
      <w:r w:rsidR="005A26B9">
        <w:t xml:space="preserve"> the 1% annual-chance depth grids from the BLE analysis. </w:t>
      </w:r>
    </w:p>
    <w:p w14:paraId="6159A56E" w14:textId="5E34C987" w:rsidR="00AC236C" w:rsidRDefault="00BB1E0F" w:rsidP="00101834">
      <w:pPr>
        <w:pStyle w:val="BodyText"/>
        <w:keepNext/>
        <w:rPr>
          <w:rFonts w:cs="Calibri"/>
          <w:lang w:val="en-US"/>
        </w:rPr>
      </w:pPr>
      <w:r w:rsidRPr="008A6B97">
        <w:rPr>
          <w:rFonts w:cs="Calibri"/>
          <w:lang w:val="en-US"/>
        </w:rPr>
        <w:t>Additional inputs for the analysis were as follows.</w:t>
      </w:r>
      <w:r w:rsidR="00AC236C" w:rsidRPr="008A6B97">
        <w:rPr>
          <w:rFonts w:cs="Calibri"/>
          <w:lang w:val="en-US"/>
        </w:rPr>
        <w:t xml:space="preserve"> </w:t>
      </w:r>
    </w:p>
    <w:p w14:paraId="472C490C" w14:textId="77777777" w:rsidR="00AC236C" w:rsidRPr="008A6B97" w:rsidRDefault="00AC236C" w:rsidP="004C48ED">
      <w:pPr>
        <w:pStyle w:val="Non-numbered-heading"/>
      </w:pPr>
      <w:r w:rsidRPr="008A6B97">
        <w:t>S_AOMI_Ar</w:t>
      </w:r>
    </w:p>
    <w:p w14:paraId="0F6A84CC" w14:textId="77777777" w:rsidR="00551A59" w:rsidRDefault="00551A59" w:rsidP="00551A59">
      <w:pPr>
        <w:spacing w:line="240" w:lineRule="auto"/>
      </w:pPr>
      <w:r>
        <w:rPr>
          <w:rFonts w:ascii="Calibri" w:hAnsi="Calibri" w:cs="Calibri"/>
          <w:color w:val="000000"/>
        </w:rPr>
        <w:t xml:space="preserve">AoMIs are Areas of Mitigation Interest. </w:t>
      </w:r>
      <w:r w:rsidRPr="008C7B4B">
        <w:rPr>
          <w:rFonts w:ascii="Calibri" w:hAnsi="Calibri" w:cs="Calibri"/>
          <w:color w:val="000000"/>
        </w:rPr>
        <w:t>This polygon feature class is intended to be used as a communication tool to direct users to areas that warrant further investigation or research for possible mitigation</w:t>
      </w:r>
      <w:r>
        <w:rPr>
          <w:rFonts w:ascii="Calibri" w:hAnsi="Calibri" w:cs="Calibri"/>
          <w:color w:val="000000"/>
        </w:rPr>
        <w:t xml:space="preserve">. </w:t>
      </w:r>
      <w:r w:rsidRPr="00D8431D">
        <w:rPr>
          <w:rFonts w:ascii="Calibri" w:hAnsi="Calibri" w:cs="Calibri"/>
          <w:color w:val="000000"/>
        </w:rPr>
        <w:t>The intent of this coverage area is to allow a visualization and depiction of areas that may be refined in future local, state, regional</w:t>
      </w:r>
      <w:r>
        <w:rPr>
          <w:rFonts w:ascii="Calibri" w:hAnsi="Calibri" w:cs="Calibri"/>
          <w:color w:val="000000"/>
        </w:rPr>
        <w:t>,</w:t>
      </w:r>
      <w:r w:rsidRPr="00D8431D">
        <w:rPr>
          <w:rFonts w:ascii="Calibri" w:hAnsi="Calibri" w:cs="Calibri"/>
          <w:color w:val="000000"/>
        </w:rPr>
        <w:t xml:space="preserve"> or federal modeling efforts.</w:t>
      </w:r>
      <w:r w:rsidRPr="00D8431D">
        <w:t xml:space="preserve"> </w:t>
      </w:r>
    </w:p>
    <w:p w14:paraId="04753FE2" w14:textId="77777777" w:rsidR="00551A59" w:rsidRDefault="00551A59" w:rsidP="00551A59">
      <w:pPr>
        <w:spacing w:line="240" w:lineRule="auto"/>
      </w:pPr>
      <w:r>
        <w:t>Areas typically identified by this feature class include:</w:t>
      </w:r>
    </w:p>
    <w:p w14:paraId="2120764E" w14:textId="77777777" w:rsidR="00551A59" w:rsidRDefault="00551A59" w:rsidP="00551A59">
      <w:pPr>
        <w:pStyle w:val="ListParagraph"/>
        <w:numPr>
          <w:ilvl w:val="0"/>
          <w:numId w:val="54"/>
        </w:numPr>
        <w:spacing w:line="240" w:lineRule="auto"/>
        <w:rPr>
          <w:rFonts w:ascii="Calibri" w:hAnsi="Calibri" w:cs="Calibri"/>
        </w:rPr>
      </w:pPr>
      <w:r>
        <w:rPr>
          <w:rFonts w:ascii="Calibri" w:hAnsi="Calibri" w:cs="Calibri"/>
        </w:rPr>
        <w:t>Areas of significant land use change – The source of land use data for this BLE assessment was the 2019 NLCD. The land uses captured by this database were compared with the land uses shown in the aerial imagery available in Google Earth when the floodplain mapping was being developed. Areas where the land use had changed significantly since 2019 were documented in the feature class.</w:t>
      </w:r>
    </w:p>
    <w:p w14:paraId="75674076" w14:textId="77777777" w:rsidR="00551A59" w:rsidRDefault="00551A59" w:rsidP="00551A59">
      <w:pPr>
        <w:pStyle w:val="ListParagraph"/>
        <w:numPr>
          <w:ilvl w:val="0"/>
          <w:numId w:val="54"/>
        </w:numPr>
        <w:spacing w:line="240" w:lineRule="auto"/>
        <w:rPr>
          <w:rFonts w:ascii="Calibri" w:hAnsi="Calibri" w:cs="Calibri"/>
        </w:rPr>
      </w:pPr>
      <w:r>
        <w:rPr>
          <w:rFonts w:ascii="Calibri" w:hAnsi="Calibri" w:cs="Calibri"/>
        </w:rPr>
        <w:t xml:space="preserve">Intersections of significant streams with major roadways – Since structures were not explicitly  included in the BLE models, these areas were identified as areas where additional analysis may be useful for refining the outcomes of the BLE study. </w:t>
      </w:r>
    </w:p>
    <w:p w14:paraId="2810E58D" w14:textId="1398430F" w:rsidR="00AC236C" w:rsidRPr="0094436A" w:rsidRDefault="00551A59" w:rsidP="00AC4083">
      <w:pPr>
        <w:pStyle w:val="ListParagraph"/>
        <w:numPr>
          <w:ilvl w:val="0"/>
          <w:numId w:val="54"/>
        </w:numPr>
        <w:spacing w:line="240" w:lineRule="auto"/>
        <w:rPr>
          <w:rFonts w:cs="Calibri"/>
        </w:rPr>
      </w:pPr>
      <w:r w:rsidRPr="0094436A">
        <w:rPr>
          <w:rFonts w:ascii="Calibri" w:hAnsi="Calibri" w:cs="Calibri"/>
        </w:rPr>
        <w:t xml:space="preserve">Floodplain mapping tie-ins along the HUC-8 watershed boundary – Along the HUC-8 watershed boundaries where </w:t>
      </w:r>
      <w:r w:rsidR="00E06A78">
        <w:rPr>
          <w:rFonts w:ascii="Calibri" w:hAnsi="Calibri" w:cs="Calibri"/>
        </w:rPr>
        <w:t>AtkinsRéalis</w:t>
      </w:r>
      <w:r w:rsidRPr="0094436A">
        <w:rPr>
          <w:rFonts w:ascii="Calibri" w:hAnsi="Calibri" w:cs="Calibri"/>
        </w:rPr>
        <w:t xml:space="preserve"> completed BLE assessments for both watersheds, the floodplain mapping includes smooth tie-ins across the watershed boundaries. Along those HUC-8 watershed boundaries where </w:t>
      </w:r>
      <w:r w:rsidR="00E06A78">
        <w:rPr>
          <w:rFonts w:ascii="Calibri" w:hAnsi="Calibri" w:cs="Calibri"/>
        </w:rPr>
        <w:t>AtkinsRéalis</w:t>
      </w:r>
      <w:r w:rsidRPr="0094436A">
        <w:rPr>
          <w:rFonts w:ascii="Calibri" w:hAnsi="Calibri" w:cs="Calibri"/>
        </w:rPr>
        <w:t xml:space="preserve"> </w:t>
      </w:r>
      <w:r w:rsidRPr="0094436A">
        <w:rPr>
          <w:rFonts w:ascii="Calibri" w:hAnsi="Calibri" w:cs="Calibri"/>
          <w:u w:val="single"/>
        </w:rPr>
        <w:t>did not</w:t>
      </w:r>
      <w:r w:rsidRPr="0094436A">
        <w:rPr>
          <w:rFonts w:ascii="Calibri" w:hAnsi="Calibri" w:cs="Calibri"/>
        </w:rPr>
        <w:t xml:space="preserve"> study both watersheds, the mapping tie-ins could not be smoothed since the BLE floodplain mapping in the neighboring watershed was not available. AoMIs were placed along these HUC-8 watershed boundaries to identify those tie-ins that potentially could be refined by a future modeling effort. </w:t>
      </w:r>
      <w:r w:rsidR="00AC236C" w:rsidRPr="0094436A">
        <w:rPr>
          <w:rFonts w:cs="Calibri"/>
        </w:rPr>
        <w:t xml:space="preserve"> </w:t>
      </w:r>
    </w:p>
    <w:p w14:paraId="1D728075" w14:textId="40EF3A16" w:rsidR="00C5703B" w:rsidRPr="008A6B97" w:rsidRDefault="00AC236C" w:rsidP="004C48ED">
      <w:pPr>
        <w:pStyle w:val="BodyText"/>
        <w:rPr>
          <w:rFonts w:cs="Calibri"/>
          <w:lang w:val="en-US"/>
        </w:rPr>
      </w:pPr>
      <w:r w:rsidRPr="008A6B97">
        <w:rPr>
          <w:rFonts w:cs="Calibri"/>
          <w:lang w:val="en-US"/>
        </w:rPr>
        <w:t xml:space="preserve"> </w:t>
      </w:r>
      <w:r w:rsidR="00C5703B">
        <w:rPr>
          <w:rFonts w:cs="Calibri"/>
          <w:lang w:val="en-US"/>
        </w:rPr>
        <w:t>Outputs from</w:t>
      </w:r>
      <w:r w:rsidR="00C5703B" w:rsidRPr="008A6B97">
        <w:rPr>
          <w:rFonts w:cs="Calibri"/>
          <w:lang w:val="en-US"/>
        </w:rPr>
        <w:t xml:space="preserve"> the analysis were as follows. </w:t>
      </w:r>
    </w:p>
    <w:p w14:paraId="6DA9E3FB" w14:textId="1CE66533" w:rsidR="00AC236C" w:rsidRPr="008A6B97" w:rsidRDefault="00AC236C" w:rsidP="004C48ED">
      <w:pPr>
        <w:pStyle w:val="Non-numbered-heading"/>
      </w:pPr>
      <w:r w:rsidRPr="008A6B97">
        <w:t>S_FRACT_Ar</w:t>
      </w:r>
    </w:p>
    <w:p w14:paraId="299C06E7" w14:textId="7D0FC42F" w:rsidR="00AC236C" w:rsidRPr="00F76FA8" w:rsidRDefault="00AC236C" w:rsidP="004C48ED">
      <w:pPr>
        <w:pStyle w:val="BodyText"/>
        <w:rPr>
          <w:rFonts w:asciiTheme="minorHAnsi" w:hAnsiTheme="minorHAnsi" w:cstheme="minorHAnsi"/>
          <w:lang w:val="en-US"/>
        </w:rPr>
      </w:pPr>
      <w:r w:rsidRPr="008A6B97">
        <w:rPr>
          <w:rFonts w:cs="Calibri"/>
          <w:lang w:val="en-US"/>
        </w:rPr>
        <w:t xml:space="preserve">This is </w:t>
      </w:r>
      <w:r w:rsidR="00B13058">
        <w:rPr>
          <w:rFonts w:cs="Calibri"/>
          <w:lang w:val="en-US"/>
        </w:rPr>
        <w:t xml:space="preserve">the </w:t>
      </w:r>
      <w:r w:rsidRPr="008A6B97">
        <w:rPr>
          <w:rFonts w:cs="Calibri"/>
          <w:lang w:val="en-US"/>
        </w:rPr>
        <w:t xml:space="preserve">flood risk </w:t>
      </w:r>
      <w:r w:rsidRPr="00F76FA8">
        <w:rPr>
          <w:rFonts w:asciiTheme="minorHAnsi" w:hAnsiTheme="minorHAnsi" w:cstheme="minorHAnsi"/>
          <w:lang w:val="en-US"/>
        </w:rPr>
        <w:t>assessment polygon feature class</w:t>
      </w:r>
      <w:r w:rsidR="00F202FA" w:rsidRPr="00F76FA8">
        <w:rPr>
          <w:rFonts w:asciiTheme="minorHAnsi" w:hAnsiTheme="minorHAnsi" w:cstheme="minorHAnsi"/>
          <w:lang w:val="en-US"/>
        </w:rPr>
        <w:t>. It is the output for a flood level 2 analysis using Hazus Version 5.1</w:t>
      </w:r>
      <w:r w:rsidR="00A8149A">
        <w:rPr>
          <w:rFonts w:asciiTheme="minorHAnsi" w:hAnsiTheme="minorHAnsi" w:cstheme="minorHAnsi"/>
          <w:lang w:val="en-US"/>
        </w:rPr>
        <w:t>, which</w:t>
      </w:r>
      <w:r w:rsidR="00B26A96" w:rsidRPr="00F76FA8">
        <w:rPr>
          <w:rFonts w:asciiTheme="minorHAnsi" w:hAnsiTheme="minorHAnsi" w:cstheme="minorHAnsi"/>
          <w:lang w:val="en-US"/>
        </w:rPr>
        <w:t xml:space="preserve"> is based on a 1% annual-chance depth grid.</w:t>
      </w:r>
      <w:r w:rsidRPr="00F76FA8">
        <w:rPr>
          <w:rFonts w:asciiTheme="minorHAnsi" w:hAnsiTheme="minorHAnsi" w:cstheme="minorHAnsi"/>
          <w:lang w:val="en-US"/>
        </w:rPr>
        <w:t xml:space="preserve"> The calculated loss results from H</w:t>
      </w:r>
      <w:r w:rsidR="007278B9" w:rsidRPr="00F76FA8">
        <w:rPr>
          <w:rFonts w:asciiTheme="minorHAnsi" w:hAnsiTheme="minorHAnsi" w:cstheme="minorHAnsi"/>
          <w:lang w:val="en-US"/>
        </w:rPr>
        <w:t xml:space="preserve">azus </w:t>
      </w:r>
      <w:r w:rsidRPr="00F76FA8">
        <w:rPr>
          <w:rFonts w:asciiTheme="minorHAnsi" w:hAnsiTheme="minorHAnsi" w:cstheme="minorHAnsi"/>
          <w:lang w:val="en-US"/>
        </w:rPr>
        <w:t xml:space="preserve">are stored in the polygon feature </w:t>
      </w:r>
      <w:r w:rsidR="00E91E31" w:rsidRPr="00F76FA8">
        <w:rPr>
          <w:rFonts w:asciiTheme="minorHAnsi" w:hAnsiTheme="minorHAnsi" w:cstheme="minorHAnsi"/>
          <w:lang w:val="en-US"/>
        </w:rPr>
        <w:t xml:space="preserve">and are </w:t>
      </w:r>
      <w:r w:rsidRPr="00F76FA8">
        <w:rPr>
          <w:rFonts w:asciiTheme="minorHAnsi" w:hAnsiTheme="minorHAnsi" w:cstheme="minorHAnsi"/>
          <w:lang w:val="en-US"/>
        </w:rPr>
        <w:t>based on dasymet</w:t>
      </w:r>
      <w:r w:rsidR="000C6CB2" w:rsidRPr="00F76FA8">
        <w:rPr>
          <w:rFonts w:asciiTheme="minorHAnsi" w:hAnsiTheme="minorHAnsi" w:cstheme="minorHAnsi"/>
          <w:lang w:val="en-US"/>
        </w:rPr>
        <w:t>ric</w:t>
      </w:r>
      <w:r w:rsidRPr="00F76FA8">
        <w:rPr>
          <w:rFonts w:asciiTheme="minorHAnsi" w:hAnsiTheme="minorHAnsi" w:cstheme="minorHAnsi"/>
          <w:lang w:val="en-US"/>
        </w:rPr>
        <w:t xml:space="preserve"> census block</w:t>
      </w:r>
      <w:r w:rsidR="000C6CB2" w:rsidRPr="00F76FA8">
        <w:rPr>
          <w:rFonts w:asciiTheme="minorHAnsi" w:hAnsiTheme="minorHAnsi" w:cstheme="minorHAnsi"/>
          <w:lang w:val="en-US"/>
        </w:rPr>
        <w:t>s</w:t>
      </w:r>
      <w:r w:rsidRPr="00F76FA8">
        <w:rPr>
          <w:rFonts w:asciiTheme="minorHAnsi" w:hAnsiTheme="minorHAnsi" w:cstheme="minorHAnsi"/>
          <w:lang w:val="en-US"/>
        </w:rPr>
        <w:t xml:space="preserve">. </w:t>
      </w:r>
      <w:r w:rsidR="00F574C0" w:rsidRPr="00F76FA8">
        <w:rPr>
          <w:rFonts w:asciiTheme="minorHAnsi" w:hAnsiTheme="minorHAnsi" w:cstheme="minorHAnsi"/>
        </w:rPr>
        <w:t xml:space="preserve">Dasymetric census blocks have had additional “undeveloped” land areas (primarily wetlands and forest) clipped out of the original census block boundaries based on </w:t>
      </w:r>
      <w:r w:rsidR="00A8149A">
        <w:rPr>
          <w:rFonts w:asciiTheme="minorHAnsi" w:hAnsiTheme="minorHAnsi" w:cstheme="minorHAnsi"/>
        </w:rPr>
        <w:t>USGS land  use/land cover</w:t>
      </w:r>
      <w:r w:rsidR="00D80835">
        <w:rPr>
          <w:rFonts w:asciiTheme="minorHAnsi" w:hAnsiTheme="minorHAnsi" w:cstheme="minorHAnsi"/>
        </w:rPr>
        <w:t xml:space="preserve"> data.</w:t>
      </w:r>
      <w:r w:rsidR="00A8149A">
        <w:rPr>
          <w:rFonts w:asciiTheme="minorHAnsi" w:hAnsiTheme="minorHAnsi" w:cstheme="minorHAnsi"/>
        </w:rPr>
        <w:t xml:space="preserve"> </w:t>
      </w:r>
      <w:r w:rsidRPr="00F76FA8">
        <w:rPr>
          <w:rFonts w:asciiTheme="minorHAnsi" w:hAnsiTheme="minorHAnsi" w:cstheme="minorHAnsi"/>
          <w:lang w:val="en-US"/>
        </w:rPr>
        <w:t xml:space="preserve">Loss values are reported in whole dollar </w:t>
      </w:r>
      <w:r w:rsidR="00A8149A">
        <w:rPr>
          <w:rFonts w:asciiTheme="minorHAnsi" w:hAnsiTheme="minorHAnsi" w:cstheme="minorHAnsi"/>
          <w:lang w:val="en-US"/>
        </w:rPr>
        <w:t xml:space="preserve">amounts. </w:t>
      </w:r>
      <w:r w:rsidR="00E91E31" w:rsidRPr="00D50E00">
        <w:rPr>
          <w:rFonts w:asciiTheme="minorHAnsi" w:hAnsiTheme="minorHAnsi" w:cstheme="minorHAnsi"/>
          <w:lang w:val="en-US"/>
        </w:rPr>
        <w:t xml:space="preserve">See </w:t>
      </w:r>
      <w:r w:rsidR="00D50E00" w:rsidRPr="00D50E00">
        <w:rPr>
          <w:rFonts w:asciiTheme="minorHAnsi" w:hAnsiTheme="minorHAnsi" w:cstheme="minorHAnsi"/>
          <w:lang w:val="en-US"/>
        </w:rPr>
        <w:fldChar w:fldCharType="begin"/>
      </w:r>
      <w:r w:rsidR="00D50E00" w:rsidRPr="00D50E00">
        <w:rPr>
          <w:rFonts w:asciiTheme="minorHAnsi" w:hAnsiTheme="minorHAnsi" w:cstheme="minorHAnsi"/>
          <w:lang w:val="en-US"/>
        </w:rPr>
        <w:instrText xml:space="preserve"> REF _Ref112627913 \h  \* MERGEFORMAT </w:instrText>
      </w:r>
      <w:r w:rsidR="00D50E00" w:rsidRPr="00D50E00">
        <w:rPr>
          <w:rFonts w:asciiTheme="minorHAnsi" w:hAnsiTheme="minorHAnsi" w:cstheme="minorHAnsi"/>
          <w:lang w:val="en-US"/>
        </w:rPr>
      </w:r>
      <w:r w:rsidR="00D50E00" w:rsidRPr="00D50E00">
        <w:rPr>
          <w:rFonts w:asciiTheme="minorHAnsi" w:hAnsiTheme="minorHAnsi" w:cstheme="minorHAnsi"/>
          <w:lang w:val="en-US"/>
        </w:rPr>
        <w:fldChar w:fldCharType="separate"/>
      </w:r>
      <w:r w:rsidR="00354332" w:rsidRPr="00354332">
        <w:rPr>
          <w:rFonts w:asciiTheme="minorHAnsi" w:hAnsiTheme="minorHAnsi" w:cstheme="minorHAnsi"/>
        </w:rPr>
        <w:t xml:space="preserve">Table </w:t>
      </w:r>
      <w:r w:rsidR="00354332" w:rsidRPr="00354332">
        <w:rPr>
          <w:rFonts w:asciiTheme="minorHAnsi" w:hAnsiTheme="minorHAnsi" w:cstheme="minorHAnsi"/>
          <w:noProof/>
        </w:rPr>
        <w:t>26</w:t>
      </w:r>
      <w:r w:rsidR="00D50E00" w:rsidRPr="00D50E00">
        <w:rPr>
          <w:rFonts w:asciiTheme="minorHAnsi" w:hAnsiTheme="minorHAnsi" w:cstheme="minorHAnsi"/>
          <w:lang w:val="en-US"/>
        </w:rPr>
        <w:fldChar w:fldCharType="end"/>
      </w:r>
      <w:r w:rsidR="00E91E31" w:rsidRPr="00D50E00">
        <w:rPr>
          <w:rFonts w:asciiTheme="minorHAnsi" w:hAnsiTheme="minorHAnsi" w:cstheme="minorHAnsi"/>
          <w:lang w:val="en-US"/>
        </w:rPr>
        <w:t xml:space="preserve"> below for a s</w:t>
      </w:r>
      <w:r w:rsidR="00E91E31" w:rsidRPr="00F76FA8">
        <w:rPr>
          <w:rFonts w:asciiTheme="minorHAnsi" w:hAnsiTheme="minorHAnsi" w:cstheme="minorHAnsi"/>
          <w:lang w:val="en-US"/>
        </w:rPr>
        <w:t>umm</w:t>
      </w:r>
      <w:r w:rsidR="00034EA4" w:rsidRPr="00F76FA8">
        <w:rPr>
          <w:rFonts w:asciiTheme="minorHAnsi" w:hAnsiTheme="minorHAnsi" w:cstheme="minorHAnsi"/>
          <w:lang w:val="en-US"/>
        </w:rPr>
        <w:t>ary of the losses computed by Hazus.</w:t>
      </w:r>
      <w:r w:rsidRPr="00F76FA8">
        <w:rPr>
          <w:rFonts w:asciiTheme="minorHAnsi" w:hAnsiTheme="minorHAnsi" w:cstheme="minorHAnsi"/>
          <w:lang w:val="en-US"/>
        </w:rPr>
        <w:t xml:space="preserve"> </w:t>
      </w:r>
    </w:p>
    <w:p w14:paraId="61C182FD" w14:textId="77777777" w:rsidR="00AC236C" w:rsidRPr="001036C3" w:rsidRDefault="00AC236C" w:rsidP="004C48ED">
      <w:pPr>
        <w:pStyle w:val="Non-numbered-heading"/>
      </w:pPr>
      <w:r w:rsidRPr="001036C3">
        <w:t>L_Source_Cit</w:t>
      </w:r>
    </w:p>
    <w:p w14:paraId="57CB1128" w14:textId="1456CFD4" w:rsidR="00AC236C" w:rsidRPr="008A6B97" w:rsidRDefault="00AC236C" w:rsidP="004C48ED">
      <w:pPr>
        <w:pStyle w:val="BodyText"/>
        <w:rPr>
          <w:rFonts w:cs="Calibri"/>
          <w:lang w:val="en-US"/>
        </w:rPr>
      </w:pPr>
      <w:r w:rsidRPr="008A6B97">
        <w:rPr>
          <w:rFonts w:cs="Calibri"/>
          <w:lang w:val="en-US"/>
        </w:rPr>
        <w:t xml:space="preserve">The data sources used for </w:t>
      </w:r>
      <w:r w:rsidR="00DF1BAF">
        <w:rPr>
          <w:rFonts w:cs="Calibri"/>
          <w:lang w:val="en-US"/>
        </w:rPr>
        <w:t xml:space="preserve">S_AOMI_AR </w:t>
      </w:r>
      <w:r w:rsidR="000245D0">
        <w:rPr>
          <w:rFonts w:cs="Calibri"/>
          <w:lang w:val="en-US"/>
        </w:rPr>
        <w:t xml:space="preserve">are </w:t>
      </w:r>
      <w:r w:rsidRPr="008A6B97">
        <w:rPr>
          <w:rFonts w:cs="Calibri"/>
          <w:lang w:val="en-US"/>
        </w:rPr>
        <w:t>documented in the L_Source_Cit table.</w:t>
      </w:r>
    </w:p>
    <w:p w14:paraId="42C4FE94" w14:textId="1BA72A09" w:rsidR="00FF3EBB" w:rsidRDefault="00FF3EBB" w:rsidP="004C48ED">
      <w:pPr>
        <w:pStyle w:val="Caption"/>
        <w:keepNext/>
        <w:spacing w:before="240" w:after="120"/>
        <w:jc w:val="center"/>
      </w:pPr>
      <w:bookmarkStart w:id="147" w:name="_Ref112627913"/>
      <w:bookmarkStart w:id="148" w:name="_Toc187681387"/>
      <w:r>
        <w:lastRenderedPageBreak/>
        <w:t xml:space="preserve">Table </w:t>
      </w:r>
      <w:r>
        <w:fldChar w:fldCharType="begin"/>
      </w:r>
      <w:r>
        <w:instrText>SEQ Table \* ARABIC</w:instrText>
      </w:r>
      <w:r>
        <w:fldChar w:fldCharType="separate"/>
      </w:r>
      <w:r w:rsidR="00354332">
        <w:rPr>
          <w:noProof/>
        </w:rPr>
        <w:t>26</w:t>
      </w:r>
      <w:r>
        <w:fldChar w:fldCharType="end"/>
      </w:r>
      <w:bookmarkEnd w:id="147"/>
      <w:r>
        <w:t xml:space="preserve">: Hazus Results for the </w:t>
      </w:r>
      <w:r w:rsidR="00A066C8">
        <w:t>Buchanan</w:t>
      </w:r>
      <w:r w:rsidR="003B28E5">
        <w:t>-</w:t>
      </w:r>
      <w:r w:rsidR="00A066C8">
        <w:t>LBJ Lakes</w:t>
      </w:r>
      <w:r>
        <w:t xml:space="preserve"> Watershed</w:t>
      </w:r>
      <w:bookmarkEnd w:id="148"/>
    </w:p>
    <w:tbl>
      <w:tblPr>
        <w:tblStyle w:val="TableGrid"/>
        <w:tblW w:w="0" w:type="auto"/>
        <w:jc w:val="center"/>
        <w:tblLook w:val="04A0" w:firstRow="1" w:lastRow="0" w:firstColumn="1" w:lastColumn="0" w:noHBand="0" w:noVBand="1"/>
      </w:tblPr>
      <w:tblGrid>
        <w:gridCol w:w="1885"/>
        <w:gridCol w:w="1980"/>
        <w:gridCol w:w="2250"/>
        <w:gridCol w:w="2345"/>
      </w:tblGrid>
      <w:tr w:rsidR="007B0028" w:rsidRPr="004C48ED" w14:paraId="3386186D" w14:textId="77777777" w:rsidTr="004C48ED">
        <w:trPr>
          <w:cantSplit/>
          <w:trHeight w:val="144"/>
          <w:jc w:val="center"/>
        </w:trPr>
        <w:tc>
          <w:tcPr>
            <w:tcW w:w="1885" w:type="dxa"/>
            <w:shd w:val="clear" w:color="auto" w:fill="4472C4" w:themeFill="accent1"/>
            <w:vAlign w:val="center"/>
          </w:tcPr>
          <w:p w14:paraId="425E1C6E" w14:textId="37057736" w:rsidR="007B0028" w:rsidRPr="003735E8" w:rsidRDefault="00787C20" w:rsidP="004C48ED">
            <w:pPr>
              <w:autoSpaceDE w:val="0"/>
              <w:autoSpaceDN w:val="0"/>
              <w:adjustRightInd w:val="0"/>
              <w:spacing w:before="40" w:after="40"/>
              <w:jc w:val="center"/>
              <w:rPr>
                <w:rFonts w:cstheme="minorHAnsi"/>
                <w:b/>
                <w:bCs/>
                <w:color w:val="FFFFFF" w:themeColor="background1"/>
                <w:sz w:val="20"/>
                <w:szCs w:val="20"/>
              </w:rPr>
            </w:pPr>
            <w:r w:rsidRPr="00995D62">
              <w:rPr>
                <w:rFonts w:cstheme="minorHAnsi"/>
                <w:b/>
                <w:bCs/>
                <w:color w:val="FFFFFF" w:themeColor="background1"/>
                <w:sz w:val="20"/>
                <w:szCs w:val="20"/>
              </w:rPr>
              <w:t>County</w:t>
            </w:r>
          </w:p>
        </w:tc>
        <w:tc>
          <w:tcPr>
            <w:tcW w:w="1980" w:type="dxa"/>
            <w:shd w:val="clear" w:color="auto" w:fill="4472C4" w:themeFill="accent1"/>
            <w:vAlign w:val="center"/>
          </w:tcPr>
          <w:p w14:paraId="2F75734D" w14:textId="12ADF5CA" w:rsidR="007B0028" w:rsidRPr="0058696B" w:rsidRDefault="00787C20" w:rsidP="004C48ED">
            <w:pPr>
              <w:autoSpaceDE w:val="0"/>
              <w:autoSpaceDN w:val="0"/>
              <w:adjustRightInd w:val="0"/>
              <w:spacing w:before="40" w:after="40"/>
              <w:jc w:val="center"/>
              <w:rPr>
                <w:rFonts w:cstheme="minorHAnsi"/>
                <w:b/>
                <w:bCs/>
                <w:color w:val="FFFFFF" w:themeColor="background1"/>
                <w:sz w:val="20"/>
                <w:szCs w:val="20"/>
              </w:rPr>
            </w:pPr>
            <w:r w:rsidRPr="0058696B">
              <w:rPr>
                <w:rFonts w:cstheme="minorHAnsi"/>
                <w:b/>
                <w:bCs/>
                <w:color w:val="FFFFFF" w:themeColor="background1"/>
                <w:sz w:val="20"/>
                <w:szCs w:val="20"/>
              </w:rPr>
              <w:t>Full Replacement –</w:t>
            </w:r>
            <w:r w:rsidRPr="0058696B">
              <w:rPr>
                <w:rFonts w:cstheme="minorHAnsi"/>
                <w:b/>
                <w:bCs/>
                <w:color w:val="FFFFFF" w:themeColor="background1"/>
                <w:sz w:val="20"/>
                <w:szCs w:val="20"/>
              </w:rPr>
              <w:br/>
              <w:t>Total Loss</w:t>
            </w:r>
          </w:p>
        </w:tc>
        <w:tc>
          <w:tcPr>
            <w:tcW w:w="2250" w:type="dxa"/>
            <w:shd w:val="clear" w:color="auto" w:fill="4472C4" w:themeFill="accent1"/>
            <w:vAlign w:val="center"/>
          </w:tcPr>
          <w:p w14:paraId="47D53022" w14:textId="41E4727E" w:rsidR="007B0028" w:rsidRPr="003C5E21" w:rsidRDefault="00787C20" w:rsidP="004C48ED">
            <w:pPr>
              <w:autoSpaceDE w:val="0"/>
              <w:autoSpaceDN w:val="0"/>
              <w:adjustRightInd w:val="0"/>
              <w:spacing w:before="40" w:after="40"/>
              <w:jc w:val="center"/>
              <w:rPr>
                <w:rFonts w:cstheme="minorHAnsi"/>
                <w:b/>
                <w:bCs/>
                <w:color w:val="FFFFFF" w:themeColor="background1"/>
                <w:sz w:val="20"/>
                <w:szCs w:val="20"/>
              </w:rPr>
            </w:pPr>
            <w:r w:rsidRPr="003C5E21">
              <w:rPr>
                <w:rFonts w:cstheme="minorHAnsi"/>
                <w:b/>
                <w:bCs/>
                <w:color w:val="FFFFFF" w:themeColor="background1"/>
                <w:sz w:val="20"/>
                <w:szCs w:val="20"/>
              </w:rPr>
              <w:t>Dollar Exposure (Replacement</w:t>
            </w:r>
            <w:r w:rsidRPr="003C5E21">
              <w:rPr>
                <w:rFonts w:cstheme="minorHAnsi"/>
                <w:b/>
                <w:bCs/>
                <w:color w:val="FFFFFF" w:themeColor="background1"/>
                <w:sz w:val="20"/>
                <w:szCs w:val="20"/>
              </w:rPr>
              <w:br/>
              <w:t>Value) - Buildings</w:t>
            </w:r>
          </w:p>
        </w:tc>
        <w:tc>
          <w:tcPr>
            <w:tcW w:w="2345" w:type="dxa"/>
            <w:shd w:val="clear" w:color="auto" w:fill="4472C4" w:themeFill="accent1"/>
            <w:vAlign w:val="center"/>
          </w:tcPr>
          <w:p w14:paraId="58A4560D" w14:textId="2002D20B" w:rsidR="007B0028" w:rsidRPr="003C5E21" w:rsidRDefault="00787C20" w:rsidP="004C48ED">
            <w:pPr>
              <w:autoSpaceDE w:val="0"/>
              <w:autoSpaceDN w:val="0"/>
              <w:adjustRightInd w:val="0"/>
              <w:spacing w:before="40" w:after="40"/>
              <w:jc w:val="center"/>
              <w:rPr>
                <w:rFonts w:cstheme="minorHAnsi"/>
                <w:b/>
                <w:bCs/>
                <w:color w:val="FFFFFF" w:themeColor="background1"/>
                <w:sz w:val="20"/>
                <w:szCs w:val="20"/>
              </w:rPr>
            </w:pPr>
            <w:r w:rsidRPr="003C5E21">
              <w:rPr>
                <w:rFonts w:cstheme="minorHAnsi"/>
                <w:b/>
                <w:bCs/>
                <w:color w:val="FFFFFF" w:themeColor="background1"/>
                <w:sz w:val="20"/>
                <w:szCs w:val="20"/>
              </w:rPr>
              <w:t>Dollar Exposure (Replacement</w:t>
            </w:r>
            <w:r w:rsidRPr="003C5E21">
              <w:rPr>
                <w:rFonts w:cstheme="minorHAnsi"/>
                <w:b/>
                <w:bCs/>
                <w:color w:val="FFFFFF" w:themeColor="background1"/>
                <w:sz w:val="20"/>
                <w:szCs w:val="20"/>
              </w:rPr>
              <w:br/>
              <w:t>Value) - Contents</w:t>
            </w:r>
          </w:p>
        </w:tc>
      </w:tr>
      <w:tr w:rsidR="00F522CC" w:rsidRPr="004C48ED" w14:paraId="46303153" w14:textId="77777777" w:rsidTr="0039576C">
        <w:trPr>
          <w:cantSplit/>
          <w:trHeight w:val="144"/>
          <w:jc w:val="center"/>
        </w:trPr>
        <w:tc>
          <w:tcPr>
            <w:tcW w:w="1885" w:type="dxa"/>
            <w:vAlign w:val="center"/>
          </w:tcPr>
          <w:p w14:paraId="51CE8AB0" w14:textId="2FF9AE2B" w:rsidR="00F522CC" w:rsidRDefault="00F522CC" w:rsidP="00F522CC">
            <w:pPr>
              <w:autoSpaceDE w:val="0"/>
              <w:autoSpaceDN w:val="0"/>
              <w:adjustRightInd w:val="0"/>
              <w:spacing w:before="40" w:after="40"/>
              <w:rPr>
                <w:rFonts w:ascii="Calibri" w:hAnsi="Calibri" w:cs="Calibri"/>
                <w:color w:val="000000"/>
                <w:sz w:val="20"/>
                <w:szCs w:val="20"/>
              </w:rPr>
            </w:pPr>
            <w:r>
              <w:rPr>
                <w:rFonts w:ascii="Calibri" w:hAnsi="Calibri" w:cs="Calibri"/>
                <w:color w:val="000000"/>
                <w:sz w:val="20"/>
                <w:szCs w:val="20"/>
              </w:rPr>
              <w:t>Blanco County</w:t>
            </w:r>
          </w:p>
        </w:tc>
        <w:tc>
          <w:tcPr>
            <w:tcW w:w="1980" w:type="dxa"/>
            <w:vAlign w:val="bottom"/>
          </w:tcPr>
          <w:p w14:paraId="7BAB56FA" w14:textId="6A137B09" w:rsidR="00F522CC" w:rsidRPr="00785AAC" w:rsidRDefault="00F522CC" w:rsidP="00F522CC">
            <w:pPr>
              <w:autoSpaceDE w:val="0"/>
              <w:autoSpaceDN w:val="0"/>
              <w:adjustRightInd w:val="0"/>
              <w:spacing w:before="40" w:after="40"/>
              <w:jc w:val="center"/>
              <w:rPr>
                <w:rFonts w:ascii="Calibri" w:hAnsi="Calibri" w:cs="Calibri"/>
                <w:color w:val="000000"/>
                <w:sz w:val="20"/>
                <w:szCs w:val="20"/>
              </w:rPr>
            </w:pPr>
            <w:r w:rsidRPr="00785AAC">
              <w:rPr>
                <w:sz w:val="20"/>
                <w:szCs w:val="20"/>
              </w:rPr>
              <w:t>$5,426,000</w:t>
            </w:r>
          </w:p>
        </w:tc>
        <w:tc>
          <w:tcPr>
            <w:tcW w:w="2250" w:type="dxa"/>
            <w:vAlign w:val="bottom"/>
          </w:tcPr>
          <w:p w14:paraId="7734BB3D" w14:textId="0863F525" w:rsidR="00F522CC" w:rsidRPr="00785AAC" w:rsidRDefault="00F522CC" w:rsidP="00F522CC">
            <w:pPr>
              <w:autoSpaceDE w:val="0"/>
              <w:autoSpaceDN w:val="0"/>
              <w:adjustRightInd w:val="0"/>
              <w:spacing w:before="40" w:after="40"/>
              <w:jc w:val="center"/>
              <w:rPr>
                <w:rFonts w:ascii="Calibri" w:hAnsi="Calibri" w:cs="Calibri"/>
                <w:color w:val="000000"/>
                <w:sz w:val="20"/>
                <w:szCs w:val="20"/>
              </w:rPr>
            </w:pPr>
            <w:r w:rsidRPr="00785AAC">
              <w:rPr>
                <w:sz w:val="20"/>
                <w:szCs w:val="20"/>
              </w:rPr>
              <w:t>$38,890,000</w:t>
            </w:r>
          </w:p>
        </w:tc>
        <w:tc>
          <w:tcPr>
            <w:tcW w:w="2345" w:type="dxa"/>
            <w:vAlign w:val="bottom"/>
          </w:tcPr>
          <w:p w14:paraId="3D000E45" w14:textId="7DC03CFE" w:rsidR="00F522CC" w:rsidRPr="00785AAC" w:rsidRDefault="00F522CC" w:rsidP="00F522CC">
            <w:pPr>
              <w:autoSpaceDE w:val="0"/>
              <w:autoSpaceDN w:val="0"/>
              <w:adjustRightInd w:val="0"/>
              <w:spacing w:before="40" w:after="40"/>
              <w:jc w:val="center"/>
              <w:rPr>
                <w:rFonts w:ascii="Calibri" w:hAnsi="Calibri" w:cs="Calibri"/>
                <w:color w:val="000000"/>
                <w:sz w:val="20"/>
                <w:szCs w:val="20"/>
              </w:rPr>
            </w:pPr>
            <w:r w:rsidRPr="00785AAC">
              <w:rPr>
                <w:sz w:val="20"/>
                <w:szCs w:val="20"/>
              </w:rPr>
              <w:t>$23,884,000</w:t>
            </w:r>
          </w:p>
        </w:tc>
      </w:tr>
      <w:tr w:rsidR="006F7872" w:rsidRPr="004C48ED" w14:paraId="0C7D7AF2" w14:textId="77777777" w:rsidTr="0039576C">
        <w:trPr>
          <w:cantSplit/>
          <w:trHeight w:val="144"/>
          <w:jc w:val="center"/>
        </w:trPr>
        <w:tc>
          <w:tcPr>
            <w:tcW w:w="1885" w:type="dxa"/>
            <w:vAlign w:val="center"/>
          </w:tcPr>
          <w:p w14:paraId="4B1A5424" w14:textId="4C7E37D5" w:rsidR="006F7872" w:rsidRPr="004C48ED" w:rsidRDefault="006F7872" w:rsidP="006F7872">
            <w:pPr>
              <w:autoSpaceDE w:val="0"/>
              <w:autoSpaceDN w:val="0"/>
              <w:adjustRightInd w:val="0"/>
              <w:spacing w:before="40" w:after="40"/>
              <w:rPr>
                <w:rFonts w:ascii="Calibri" w:hAnsi="Calibri" w:cs="Calibri"/>
                <w:color w:val="000000"/>
                <w:sz w:val="20"/>
                <w:szCs w:val="20"/>
              </w:rPr>
            </w:pPr>
            <w:r>
              <w:rPr>
                <w:rFonts w:ascii="Calibri" w:hAnsi="Calibri" w:cs="Calibri"/>
                <w:color w:val="000000"/>
                <w:sz w:val="20"/>
                <w:szCs w:val="20"/>
              </w:rPr>
              <w:t>Burnet County</w:t>
            </w:r>
          </w:p>
        </w:tc>
        <w:tc>
          <w:tcPr>
            <w:tcW w:w="1980" w:type="dxa"/>
            <w:vAlign w:val="bottom"/>
          </w:tcPr>
          <w:p w14:paraId="380B162F" w14:textId="49CD5469" w:rsidR="006F7872" w:rsidRPr="00785AAC" w:rsidRDefault="006F7872" w:rsidP="006F7872">
            <w:pPr>
              <w:autoSpaceDE w:val="0"/>
              <w:autoSpaceDN w:val="0"/>
              <w:adjustRightInd w:val="0"/>
              <w:spacing w:before="40" w:after="40"/>
              <w:jc w:val="center"/>
              <w:rPr>
                <w:rFonts w:ascii="Calibri" w:hAnsi="Calibri" w:cs="Calibri"/>
                <w:color w:val="000000"/>
                <w:sz w:val="20"/>
                <w:szCs w:val="20"/>
              </w:rPr>
            </w:pPr>
            <w:r w:rsidRPr="00785AAC">
              <w:rPr>
                <w:sz w:val="20"/>
                <w:szCs w:val="20"/>
              </w:rPr>
              <w:t>$547,079,000</w:t>
            </w:r>
          </w:p>
        </w:tc>
        <w:tc>
          <w:tcPr>
            <w:tcW w:w="2250" w:type="dxa"/>
            <w:vAlign w:val="bottom"/>
          </w:tcPr>
          <w:p w14:paraId="1C5EDE92" w14:textId="652C2B37" w:rsidR="006F7872" w:rsidRPr="00785AAC" w:rsidRDefault="006F7872" w:rsidP="006F7872">
            <w:pPr>
              <w:autoSpaceDE w:val="0"/>
              <w:autoSpaceDN w:val="0"/>
              <w:adjustRightInd w:val="0"/>
              <w:spacing w:before="40" w:after="40"/>
              <w:jc w:val="center"/>
              <w:rPr>
                <w:rFonts w:ascii="Calibri" w:hAnsi="Calibri" w:cs="Calibri"/>
                <w:color w:val="000000"/>
                <w:sz w:val="20"/>
                <w:szCs w:val="20"/>
              </w:rPr>
            </w:pPr>
            <w:r w:rsidRPr="00785AAC">
              <w:rPr>
                <w:sz w:val="20"/>
                <w:szCs w:val="20"/>
              </w:rPr>
              <w:t>$1,185,818,000</w:t>
            </w:r>
          </w:p>
        </w:tc>
        <w:tc>
          <w:tcPr>
            <w:tcW w:w="2345" w:type="dxa"/>
            <w:vAlign w:val="bottom"/>
          </w:tcPr>
          <w:p w14:paraId="7E8D442D" w14:textId="6A82CC79" w:rsidR="006F7872" w:rsidRPr="00785AAC" w:rsidRDefault="006F7872" w:rsidP="006F7872">
            <w:pPr>
              <w:autoSpaceDE w:val="0"/>
              <w:autoSpaceDN w:val="0"/>
              <w:adjustRightInd w:val="0"/>
              <w:spacing w:before="40" w:after="40"/>
              <w:jc w:val="center"/>
              <w:rPr>
                <w:rFonts w:ascii="Calibri" w:hAnsi="Calibri" w:cs="Calibri"/>
                <w:color w:val="000000"/>
                <w:sz w:val="20"/>
                <w:szCs w:val="20"/>
              </w:rPr>
            </w:pPr>
            <w:r w:rsidRPr="00785AAC">
              <w:rPr>
                <w:sz w:val="20"/>
                <w:szCs w:val="20"/>
              </w:rPr>
              <w:t>$641,247,000</w:t>
            </w:r>
          </w:p>
        </w:tc>
      </w:tr>
      <w:tr w:rsidR="006F7872" w:rsidRPr="004C48ED" w14:paraId="119C92CF" w14:textId="77777777" w:rsidTr="0039576C">
        <w:trPr>
          <w:cantSplit/>
          <w:trHeight w:val="144"/>
          <w:jc w:val="center"/>
        </w:trPr>
        <w:tc>
          <w:tcPr>
            <w:tcW w:w="1885" w:type="dxa"/>
            <w:vAlign w:val="center"/>
          </w:tcPr>
          <w:p w14:paraId="772094CE" w14:textId="6423CED2" w:rsidR="006F7872" w:rsidRPr="004C48ED" w:rsidRDefault="006F7872" w:rsidP="006F7872">
            <w:pPr>
              <w:autoSpaceDE w:val="0"/>
              <w:autoSpaceDN w:val="0"/>
              <w:adjustRightInd w:val="0"/>
              <w:spacing w:before="40" w:after="40"/>
              <w:rPr>
                <w:rFonts w:ascii="Calibri" w:hAnsi="Calibri" w:cs="Calibri"/>
                <w:color w:val="000000"/>
                <w:sz w:val="20"/>
                <w:szCs w:val="20"/>
              </w:rPr>
            </w:pPr>
            <w:r>
              <w:rPr>
                <w:rFonts w:ascii="Calibri" w:hAnsi="Calibri" w:cs="Calibri"/>
                <w:color w:val="000000"/>
                <w:sz w:val="20"/>
                <w:szCs w:val="20"/>
              </w:rPr>
              <w:t>Gillespie County</w:t>
            </w:r>
          </w:p>
        </w:tc>
        <w:tc>
          <w:tcPr>
            <w:tcW w:w="1980" w:type="dxa"/>
            <w:vAlign w:val="bottom"/>
          </w:tcPr>
          <w:p w14:paraId="37F9909B" w14:textId="519A6EA3" w:rsidR="006F7872" w:rsidRPr="00785AAC" w:rsidRDefault="006F7872" w:rsidP="006F7872">
            <w:pPr>
              <w:autoSpaceDE w:val="0"/>
              <w:autoSpaceDN w:val="0"/>
              <w:adjustRightInd w:val="0"/>
              <w:spacing w:before="40" w:after="40"/>
              <w:jc w:val="center"/>
              <w:rPr>
                <w:rFonts w:ascii="Calibri" w:hAnsi="Calibri" w:cs="Calibri"/>
                <w:caps/>
                <w:color w:val="000000"/>
                <w:sz w:val="20"/>
                <w:szCs w:val="20"/>
              </w:rPr>
            </w:pPr>
            <w:r w:rsidRPr="00785AAC">
              <w:rPr>
                <w:sz w:val="20"/>
                <w:szCs w:val="20"/>
              </w:rPr>
              <w:t>$6,612,000</w:t>
            </w:r>
          </w:p>
        </w:tc>
        <w:tc>
          <w:tcPr>
            <w:tcW w:w="2250" w:type="dxa"/>
            <w:vAlign w:val="bottom"/>
          </w:tcPr>
          <w:p w14:paraId="7C2D6831" w14:textId="2C933783" w:rsidR="006F7872" w:rsidRPr="00785AAC" w:rsidRDefault="006F7872" w:rsidP="006F7872">
            <w:pPr>
              <w:autoSpaceDE w:val="0"/>
              <w:autoSpaceDN w:val="0"/>
              <w:adjustRightInd w:val="0"/>
              <w:spacing w:before="40" w:after="40"/>
              <w:jc w:val="center"/>
              <w:rPr>
                <w:rFonts w:ascii="Calibri" w:hAnsi="Calibri" w:cs="Calibri"/>
                <w:color w:val="000000"/>
                <w:sz w:val="20"/>
                <w:szCs w:val="20"/>
              </w:rPr>
            </w:pPr>
            <w:r w:rsidRPr="00785AAC">
              <w:rPr>
                <w:sz w:val="20"/>
                <w:szCs w:val="20"/>
              </w:rPr>
              <w:t>$108,311,000</w:t>
            </w:r>
          </w:p>
        </w:tc>
        <w:tc>
          <w:tcPr>
            <w:tcW w:w="2345" w:type="dxa"/>
            <w:vAlign w:val="bottom"/>
          </w:tcPr>
          <w:p w14:paraId="7503107D" w14:textId="26C55D54" w:rsidR="006F7872" w:rsidRPr="00785AAC" w:rsidRDefault="006F7872" w:rsidP="006F7872">
            <w:pPr>
              <w:autoSpaceDE w:val="0"/>
              <w:autoSpaceDN w:val="0"/>
              <w:adjustRightInd w:val="0"/>
              <w:spacing w:before="40" w:after="40"/>
              <w:jc w:val="center"/>
              <w:rPr>
                <w:rFonts w:ascii="Calibri" w:hAnsi="Calibri" w:cs="Calibri"/>
                <w:color w:val="000000"/>
                <w:sz w:val="20"/>
                <w:szCs w:val="20"/>
              </w:rPr>
            </w:pPr>
            <w:r w:rsidRPr="00785AAC">
              <w:rPr>
                <w:sz w:val="20"/>
                <w:szCs w:val="20"/>
              </w:rPr>
              <w:t>$62,931,000</w:t>
            </w:r>
          </w:p>
        </w:tc>
      </w:tr>
      <w:tr w:rsidR="006F7872" w:rsidRPr="004C48ED" w14:paraId="6135D1AA" w14:textId="77777777" w:rsidTr="0039576C">
        <w:trPr>
          <w:cantSplit/>
          <w:trHeight w:val="144"/>
          <w:jc w:val="center"/>
        </w:trPr>
        <w:tc>
          <w:tcPr>
            <w:tcW w:w="1885" w:type="dxa"/>
            <w:vAlign w:val="center"/>
          </w:tcPr>
          <w:p w14:paraId="6FECD71D" w14:textId="22D5E9FC" w:rsidR="006F7872" w:rsidRPr="004C48ED" w:rsidRDefault="006F7872" w:rsidP="006F7872">
            <w:pPr>
              <w:autoSpaceDE w:val="0"/>
              <w:autoSpaceDN w:val="0"/>
              <w:adjustRightInd w:val="0"/>
              <w:spacing w:before="40" w:after="40"/>
              <w:rPr>
                <w:sz w:val="20"/>
                <w:szCs w:val="20"/>
              </w:rPr>
            </w:pPr>
            <w:r>
              <w:rPr>
                <w:sz w:val="20"/>
                <w:szCs w:val="20"/>
              </w:rPr>
              <w:t>Lampasas County</w:t>
            </w:r>
          </w:p>
        </w:tc>
        <w:tc>
          <w:tcPr>
            <w:tcW w:w="1980" w:type="dxa"/>
            <w:vAlign w:val="bottom"/>
          </w:tcPr>
          <w:p w14:paraId="6C055817" w14:textId="34CDEA59" w:rsidR="006F7872" w:rsidRPr="00785AAC" w:rsidRDefault="006F7872" w:rsidP="006F7872">
            <w:pPr>
              <w:autoSpaceDE w:val="0"/>
              <w:autoSpaceDN w:val="0"/>
              <w:adjustRightInd w:val="0"/>
              <w:spacing w:before="40" w:after="40"/>
              <w:jc w:val="center"/>
              <w:rPr>
                <w:sz w:val="20"/>
                <w:szCs w:val="20"/>
              </w:rPr>
            </w:pPr>
            <w:r w:rsidRPr="00785AAC">
              <w:rPr>
                <w:sz w:val="20"/>
                <w:szCs w:val="20"/>
              </w:rPr>
              <w:t>$19,565,000</w:t>
            </w:r>
          </w:p>
        </w:tc>
        <w:tc>
          <w:tcPr>
            <w:tcW w:w="2250" w:type="dxa"/>
            <w:vAlign w:val="bottom"/>
          </w:tcPr>
          <w:p w14:paraId="24115222" w14:textId="5AA432C5" w:rsidR="006F7872" w:rsidRPr="00785AAC" w:rsidRDefault="006F7872" w:rsidP="006F7872">
            <w:pPr>
              <w:autoSpaceDE w:val="0"/>
              <w:autoSpaceDN w:val="0"/>
              <w:adjustRightInd w:val="0"/>
              <w:spacing w:before="40" w:after="40"/>
              <w:jc w:val="center"/>
              <w:rPr>
                <w:sz w:val="20"/>
                <w:szCs w:val="20"/>
              </w:rPr>
            </w:pPr>
            <w:r w:rsidRPr="00785AAC">
              <w:rPr>
                <w:sz w:val="20"/>
                <w:szCs w:val="20"/>
              </w:rPr>
              <w:t>$114,200,000</w:t>
            </w:r>
          </w:p>
        </w:tc>
        <w:tc>
          <w:tcPr>
            <w:tcW w:w="2345" w:type="dxa"/>
            <w:vAlign w:val="bottom"/>
          </w:tcPr>
          <w:p w14:paraId="4788ABDB" w14:textId="683C929F" w:rsidR="006F7872" w:rsidRPr="00785AAC" w:rsidRDefault="006F7872" w:rsidP="006F7872">
            <w:pPr>
              <w:autoSpaceDE w:val="0"/>
              <w:autoSpaceDN w:val="0"/>
              <w:adjustRightInd w:val="0"/>
              <w:spacing w:before="40" w:after="40"/>
              <w:jc w:val="center"/>
              <w:rPr>
                <w:sz w:val="20"/>
                <w:szCs w:val="20"/>
              </w:rPr>
            </w:pPr>
            <w:r w:rsidRPr="00785AAC">
              <w:rPr>
                <w:sz w:val="20"/>
                <w:szCs w:val="20"/>
              </w:rPr>
              <w:t>$33,574,000</w:t>
            </w:r>
          </w:p>
        </w:tc>
      </w:tr>
      <w:tr w:rsidR="006F7872" w:rsidRPr="004C48ED" w14:paraId="2C5499AB" w14:textId="77777777" w:rsidTr="0039576C">
        <w:trPr>
          <w:cantSplit/>
          <w:trHeight w:val="144"/>
          <w:jc w:val="center"/>
        </w:trPr>
        <w:tc>
          <w:tcPr>
            <w:tcW w:w="1885" w:type="dxa"/>
            <w:vAlign w:val="center"/>
          </w:tcPr>
          <w:p w14:paraId="2A4B8C63" w14:textId="3BEA006A" w:rsidR="006F7872" w:rsidRPr="004C48ED" w:rsidRDefault="006F7872" w:rsidP="006F7872">
            <w:pPr>
              <w:autoSpaceDE w:val="0"/>
              <w:autoSpaceDN w:val="0"/>
              <w:adjustRightInd w:val="0"/>
              <w:spacing w:before="40" w:after="40"/>
              <w:rPr>
                <w:rFonts w:ascii="Calibri" w:hAnsi="Calibri" w:cs="Calibri"/>
                <w:color w:val="000000"/>
                <w:sz w:val="20"/>
                <w:szCs w:val="20"/>
              </w:rPr>
            </w:pPr>
            <w:r>
              <w:rPr>
                <w:sz w:val="20"/>
                <w:szCs w:val="20"/>
              </w:rPr>
              <w:t>Llano County</w:t>
            </w:r>
          </w:p>
        </w:tc>
        <w:tc>
          <w:tcPr>
            <w:tcW w:w="1980" w:type="dxa"/>
            <w:vAlign w:val="bottom"/>
          </w:tcPr>
          <w:p w14:paraId="2F558CEE" w14:textId="27BBD02D" w:rsidR="006F7872" w:rsidRPr="00785AAC" w:rsidRDefault="006F7872" w:rsidP="006F7872">
            <w:pPr>
              <w:autoSpaceDE w:val="0"/>
              <w:autoSpaceDN w:val="0"/>
              <w:adjustRightInd w:val="0"/>
              <w:spacing w:before="40" w:after="40"/>
              <w:jc w:val="center"/>
              <w:rPr>
                <w:rFonts w:ascii="Calibri" w:hAnsi="Calibri" w:cs="Calibri"/>
                <w:caps/>
                <w:color w:val="000000"/>
                <w:sz w:val="20"/>
                <w:szCs w:val="20"/>
              </w:rPr>
            </w:pPr>
            <w:r w:rsidRPr="00785AAC">
              <w:rPr>
                <w:sz w:val="20"/>
                <w:szCs w:val="20"/>
              </w:rPr>
              <w:t>$988,378,000</w:t>
            </w:r>
          </w:p>
        </w:tc>
        <w:tc>
          <w:tcPr>
            <w:tcW w:w="2250" w:type="dxa"/>
            <w:vAlign w:val="bottom"/>
          </w:tcPr>
          <w:p w14:paraId="000C4D92" w14:textId="6B2E08B7" w:rsidR="006F7872" w:rsidRPr="00785AAC" w:rsidRDefault="006F7872" w:rsidP="006F7872">
            <w:pPr>
              <w:autoSpaceDE w:val="0"/>
              <w:autoSpaceDN w:val="0"/>
              <w:adjustRightInd w:val="0"/>
              <w:spacing w:before="40" w:after="40"/>
              <w:jc w:val="center"/>
              <w:rPr>
                <w:rFonts w:ascii="Calibri" w:hAnsi="Calibri" w:cs="Calibri"/>
                <w:color w:val="000000"/>
                <w:sz w:val="20"/>
                <w:szCs w:val="20"/>
              </w:rPr>
            </w:pPr>
            <w:r w:rsidRPr="00785AAC">
              <w:rPr>
                <w:sz w:val="20"/>
                <w:szCs w:val="20"/>
              </w:rPr>
              <w:t>$1,919,331,000</w:t>
            </w:r>
          </w:p>
        </w:tc>
        <w:tc>
          <w:tcPr>
            <w:tcW w:w="2345" w:type="dxa"/>
            <w:vAlign w:val="bottom"/>
          </w:tcPr>
          <w:p w14:paraId="73089BF9" w14:textId="6011416D" w:rsidR="006F7872" w:rsidRPr="00785AAC" w:rsidRDefault="006F7872" w:rsidP="006F7872">
            <w:pPr>
              <w:autoSpaceDE w:val="0"/>
              <w:autoSpaceDN w:val="0"/>
              <w:adjustRightInd w:val="0"/>
              <w:spacing w:before="40" w:after="40"/>
              <w:jc w:val="center"/>
              <w:rPr>
                <w:rFonts w:ascii="Calibri" w:hAnsi="Calibri" w:cs="Calibri"/>
                <w:color w:val="000000"/>
                <w:sz w:val="20"/>
                <w:szCs w:val="20"/>
              </w:rPr>
            </w:pPr>
            <w:r w:rsidRPr="00785AAC">
              <w:rPr>
                <w:sz w:val="20"/>
                <w:szCs w:val="20"/>
              </w:rPr>
              <w:t>$1,050,699,000</w:t>
            </w:r>
          </w:p>
        </w:tc>
      </w:tr>
      <w:tr w:rsidR="00785AAC" w:rsidRPr="004C48ED" w14:paraId="2DA14D26" w14:textId="77777777" w:rsidTr="0039576C">
        <w:trPr>
          <w:cantSplit/>
          <w:trHeight w:val="144"/>
          <w:jc w:val="center"/>
        </w:trPr>
        <w:tc>
          <w:tcPr>
            <w:tcW w:w="1885" w:type="dxa"/>
            <w:vAlign w:val="center"/>
          </w:tcPr>
          <w:p w14:paraId="77D371CA" w14:textId="2AFF2F6F" w:rsidR="00785AAC" w:rsidRPr="004C48ED" w:rsidRDefault="00785AAC" w:rsidP="00785AAC">
            <w:pPr>
              <w:autoSpaceDE w:val="0"/>
              <w:autoSpaceDN w:val="0"/>
              <w:adjustRightInd w:val="0"/>
              <w:spacing w:before="40" w:after="40"/>
              <w:rPr>
                <w:rFonts w:ascii="Calibri" w:hAnsi="Calibri" w:cs="Calibri"/>
                <w:color w:val="000000"/>
                <w:sz w:val="20"/>
                <w:szCs w:val="20"/>
              </w:rPr>
            </w:pPr>
            <w:r>
              <w:rPr>
                <w:rFonts w:ascii="Calibri" w:hAnsi="Calibri" w:cs="Calibri"/>
                <w:color w:val="000000"/>
                <w:sz w:val="20"/>
                <w:szCs w:val="20"/>
              </w:rPr>
              <w:t>Mills County</w:t>
            </w:r>
          </w:p>
        </w:tc>
        <w:tc>
          <w:tcPr>
            <w:tcW w:w="1980" w:type="dxa"/>
            <w:vAlign w:val="bottom"/>
          </w:tcPr>
          <w:p w14:paraId="05C150A4" w14:textId="6F6623FB" w:rsidR="00785AAC" w:rsidRPr="00785AAC" w:rsidRDefault="00785AAC" w:rsidP="00785AAC">
            <w:pPr>
              <w:autoSpaceDE w:val="0"/>
              <w:autoSpaceDN w:val="0"/>
              <w:adjustRightInd w:val="0"/>
              <w:spacing w:before="40" w:after="40"/>
              <w:jc w:val="center"/>
              <w:rPr>
                <w:rFonts w:ascii="Calibri" w:hAnsi="Calibri" w:cs="Calibri"/>
                <w:caps/>
                <w:color w:val="000000"/>
                <w:sz w:val="20"/>
                <w:szCs w:val="20"/>
              </w:rPr>
            </w:pPr>
            <w:r w:rsidRPr="00785AAC">
              <w:rPr>
                <w:sz w:val="20"/>
                <w:szCs w:val="20"/>
              </w:rPr>
              <w:t>$1,473,000</w:t>
            </w:r>
          </w:p>
        </w:tc>
        <w:tc>
          <w:tcPr>
            <w:tcW w:w="2250" w:type="dxa"/>
            <w:vAlign w:val="bottom"/>
          </w:tcPr>
          <w:p w14:paraId="643F5999" w14:textId="3C7F5330" w:rsidR="00785AAC" w:rsidRPr="00785AAC" w:rsidRDefault="00785AAC" w:rsidP="00785AAC">
            <w:pPr>
              <w:autoSpaceDE w:val="0"/>
              <w:autoSpaceDN w:val="0"/>
              <w:adjustRightInd w:val="0"/>
              <w:spacing w:before="40" w:after="40"/>
              <w:jc w:val="center"/>
              <w:rPr>
                <w:rFonts w:ascii="Calibri" w:hAnsi="Calibri" w:cs="Calibri"/>
                <w:color w:val="000000"/>
                <w:sz w:val="20"/>
                <w:szCs w:val="20"/>
              </w:rPr>
            </w:pPr>
            <w:r w:rsidRPr="00785AAC">
              <w:rPr>
                <w:sz w:val="20"/>
                <w:szCs w:val="20"/>
              </w:rPr>
              <w:t>$44,716,000</w:t>
            </w:r>
          </w:p>
        </w:tc>
        <w:tc>
          <w:tcPr>
            <w:tcW w:w="2345" w:type="dxa"/>
            <w:vAlign w:val="bottom"/>
          </w:tcPr>
          <w:p w14:paraId="6D5D415C" w14:textId="7BA72DC7" w:rsidR="00785AAC" w:rsidRPr="00785AAC" w:rsidRDefault="00785AAC" w:rsidP="00785AAC">
            <w:pPr>
              <w:autoSpaceDE w:val="0"/>
              <w:autoSpaceDN w:val="0"/>
              <w:adjustRightInd w:val="0"/>
              <w:spacing w:before="40" w:after="40"/>
              <w:jc w:val="center"/>
              <w:rPr>
                <w:rFonts w:ascii="Calibri" w:hAnsi="Calibri" w:cs="Calibri"/>
                <w:color w:val="000000"/>
                <w:sz w:val="20"/>
                <w:szCs w:val="20"/>
              </w:rPr>
            </w:pPr>
            <w:r w:rsidRPr="00785AAC">
              <w:rPr>
                <w:sz w:val="20"/>
                <w:szCs w:val="20"/>
              </w:rPr>
              <w:t>$44,298,000</w:t>
            </w:r>
          </w:p>
        </w:tc>
      </w:tr>
      <w:tr w:rsidR="00785AAC" w:rsidRPr="004C48ED" w14:paraId="442DC4F6" w14:textId="77777777" w:rsidTr="0039576C">
        <w:trPr>
          <w:cantSplit/>
          <w:trHeight w:val="144"/>
          <w:jc w:val="center"/>
        </w:trPr>
        <w:tc>
          <w:tcPr>
            <w:tcW w:w="1885" w:type="dxa"/>
            <w:vAlign w:val="center"/>
          </w:tcPr>
          <w:p w14:paraId="62B5724F" w14:textId="5F49FE1B" w:rsidR="00785AAC" w:rsidRPr="004C48ED" w:rsidRDefault="00785AAC" w:rsidP="00785AAC">
            <w:pPr>
              <w:autoSpaceDE w:val="0"/>
              <w:autoSpaceDN w:val="0"/>
              <w:adjustRightInd w:val="0"/>
              <w:spacing w:before="40" w:after="40"/>
              <w:rPr>
                <w:rFonts w:ascii="Calibri" w:hAnsi="Calibri" w:cs="Calibri"/>
                <w:color w:val="000000"/>
                <w:sz w:val="20"/>
                <w:szCs w:val="20"/>
              </w:rPr>
            </w:pPr>
            <w:r>
              <w:rPr>
                <w:rFonts w:ascii="Calibri" w:hAnsi="Calibri" w:cs="Calibri"/>
                <w:color w:val="000000"/>
                <w:sz w:val="20"/>
                <w:szCs w:val="20"/>
              </w:rPr>
              <w:t>San Saba County</w:t>
            </w:r>
          </w:p>
        </w:tc>
        <w:tc>
          <w:tcPr>
            <w:tcW w:w="1980" w:type="dxa"/>
            <w:vAlign w:val="bottom"/>
          </w:tcPr>
          <w:p w14:paraId="65EF1C42" w14:textId="64BF5335" w:rsidR="00785AAC" w:rsidRPr="00785AAC" w:rsidRDefault="00785AAC" w:rsidP="00785AAC">
            <w:pPr>
              <w:autoSpaceDE w:val="0"/>
              <w:autoSpaceDN w:val="0"/>
              <w:adjustRightInd w:val="0"/>
              <w:spacing w:before="40" w:after="40"/>
              <w:jc w:val="center"/>
              <w:rPr>
                <w:rFonts w:ascii="Calibri" w:hAnsi="Calibri" w:cs="Calibri"/>
                <w:caps/>
                <w:color w:val="000000"/>
                <w:sz w:val="20"/>
                <w:szCs w:val="20"/>
              </w:rPr>
            </w:pPr>
            <w:r w:rsidRPr="00785AAC">
              <w:rPr>
                <w:sz w:val="20"/>
                <w:szCs w:val="20"/>
              </w:rPr>
              <w:t>$20,458,000</w:t>
            </w:r>
          </w:p>
        </w:tc>
        <w:tc>
          <w:tcPr>
            <w:tcW w:w="2250" w:type="dxa"/>
            <w:vAlign w:val="bottom"/>
          </w:tcPr>
          <w:p w14:paraId="211C0ED5" w14:textId="1AE7F611" w:rsidR="00785AAC" w:rsidRPr="00785AAC" w:rsidRDefault="00785AAC" w:rsidP="00785AAC">
            <w:pPr>
              <w:autoSpaceDE w:val="0"/>
              <w:autoSpaceDN w:val="0"/>
              <w:adjustRightInd w:val="0"/>
              <w:spacing w:before="40" w:after="40"/>
              <w:jc w:val="center"/>
              <w:rPr>
                <w:rFonts w:ascii="Calibri" w:hAnsi="Calibri" w:cs="Calibri"/>
                <w:color w:val="000000"/>
                <w:sz w:val="20"/>
                <w:szCs w:val="20"/>
              </w:rPr>
            </w:pPr>
            <w:r w:rsidRPr="00785AAC">
              <w:rPr>
                <w:sz w:val="20"/>
                <w:szCs w:val="20"/>
              </w:rPr>
              <w:t>$88,214,000</w:t>
            </w:r>
          </w:p>
        </w:tc>
        <w:tc>
          <w:tcPr>
            <w:tcW w:w="2345" w:type="dxa"/>
            <w:vAlign w:val="bottom"/>
          </w:tcPr>
          <w:p w14:paraId="4C71C8B6" w14:textId="4FD7B900" w:rsidR="00785AAC" w:rsidRPr="00785AAC" w:rsidRDefault="00785AAC" w:rsidP="00785AAC">
            <w:pPr>
              <w:autoSpaceDE w:val="0"/>
              <w:autoSpaceDN w:val="0"/>
              <w:adjustRightInd w:val="0"/>
              <w:spacing w:before="40" w:after="40"/>
              <w:jc w:val="center"/>
              <w:rPr>
                <w:rFonts w:ascii="Calibri" w:hAnsi="Calibri" w:cs="Calibri"/>
                <w:color w:val="000000"/>
                <w:sz w:val="20"/>
                <w:szCs w:val="20"/>
              </w:rPr>
            </w:pPr>
            <w:r w:rsidRPr="00785AAC">
              <w:rPr>
                <w:sz w:val="20"/>
                <w:szCs w:val="20"/>
              </w:rPr>
              <w:t>$48,738,000</w:t>
            </w:r>
          </w:p>
        </w:tc>
      </w:tr>
      <w:tr w:rsidR="003B28E5" w:rsidRPr="004C48ED" w14:paraId="321F9A11" w14:textId="77777777" w:rsidTr="0039576C">
        <w:trPr>
          <w:cantSplit/>
          <w:trHeight w:val="144"/>
          <w:jc w:val="center"/>
        </w:trPr>
        <w:tc>
          <w:tcPr>
            <w:tcW w:w="1885" w:type="dxa"/>
            <w:vAlign w:val="center"/>
          </w:tcPr>
          <w:p w14:paraId="6DAF2D09" w14:textId="7CFB1A82" w:rsidR="003B28E5" w:rsidRPr="004C48ED" w:rsidRDefault="003B28E5" w:rsidP="003B28E5">
            <w:pPr>
              <w:autoSpaceDE w:val="0"/>
              <w:autoSpaceDN w:val="0"/>
              <w:adjustRightInd w:val="0"/>
              <w:spacing w:before="40" w:after="40"/>
              <w:jc w:val="right"/>
              <w:rPr>
                <w:b/>
                <w:bCs/>
                <w:sz w:val="20"/>
                <w:szCs w:val="20"/>
              </w:rPr>
            </w:pPr>
            <w:r w:rsidRPr="004C48ED">
              <w:rPr>
                <w:b/>
                <w:bCs/>
                <w:sz w:val="20"/>
                <w:szCs w:val="20"/>
              </w:rPr>
              <w:t>Total</w:t>
            </w:r>
          </w:p>
        </w:tc>
        <w:tc>
          <w:tcPr>
            <w:tcW w:w="1980" w:type="dxa"/>
            <w:vAlign w:val="bottom"/>
          </w:tcPr>
          <w:p w14:paraId="745F92C6" w14:textId="69211DF9" w:rsidR="003B28E5" w:rsidRPr="003B2CBD" w:rsidRDefault="003B28E5" w:rsidP="003B28E5">
            <w:pPr>
              <w:autoSpaceDE w:val="0"/>
              <w:autoSpaceDN w:val="0"/>
              <w:adjustRightInd w:val="0"/>
              <w:spacing w:before="40" w:after="40"/>
              <w:jc w:val="center"/>
              <w:rPr>
                <w:rFonts w:ascii="Calibri" w:hAnsi="Calibri" w:cs="Calibri"/>
                <w:b/>
                <w:bCs/>
                <w:sz w:val="20"/>
                <w:szCs w:val="20"/>
              </w:rPr>
            </w:pPr>
            <w:r w:rsidRPr="003B2CBD">
              <w:rPr>
                <w:b/>
                <w:bCs/>
                <w:color w:val="000000"/>
                <w:sz w:val="20"/>
                <w:szCs w:val="20"/>
              </w:rPr>
              <w:t>$1,588,991,000</w:t>
            </w:r>
          </w:p>
        </w:tc>
        <w:tc>
          <w:tcPr>
            <w:tcW w:w="2250" w:type="dxa"/>
            <w:vAlign w:val="bottom"/>
          </w:tcPr>
          <w:p w14:paraId="118EB456" w14:textId="3687B5B2" w:rsidR="003B28E5" w:rsidRPr="003B2CBD" w:rsidRDefault="003B28E5" w:rsidP="003B28E5">
            <w:pPr>
              <w:autoSpaceDE w:val="0"/>
              <w:autoSpaceDN w:val="0"/>
              <w:adjustRightInd w:val="0"/>
              <w:spacing w:before="40" w:after="40"/>
              <w:jc w:val="center"/>
              <w:rPr>
                <w:rFonts w:ascii="Calibri" w:hAnsi="Calibri" w:cs="Calibri"/>
                <w:b/>
                <w:bCs/>
                <w:sz w:val="20"/>
                <w:szCs w:val="20"/>
              </w:rPr>
            </w:pPr>
            <w:r w:rsidRPr="003B2CBD">
              <w:rPr>
                <w:b/>
                <w:bCs/>
                <w:color w:val="000000"/>
                <w:sz w:val="20"/>
                <w:szCs w:val="20"/>
              </w:rPr>
              <w:t>$3,499,480,000</w:t>
            </w:r>
          </w:p>
        </w:tc>
        <w:tc>
          <w:tcPr>
            <w:tcW w:w="2345" w:type="dxa"/>
            <w:vAlign w:val="bottom"/>
          </w:tcPr>
          <w:p w14:paraId="2AA90B34" w14:textId="0F523825" w:rsidR="003B28E5" w:rsidRPr="003B2CBD" w:rsidRDefault="003B28E5" w:rsidP="003B28E5">
            <w:pPr>
              <w:autoSpaceDE w:val="0"/>
              <w:autoSpaceDN w:val="0"/>
              <w:adjustRightInd w:val="0"/>
              <w:spacing w:before="40" w:after="40"/>
              <w:jc w:val="center"/>
              <w:rPr>
                <w:rFonts w:ascii="Calibri" w:hAnsi="Calibri" w:cs="Calibri"/>
                <w:b/>
                <w:bCs/>
                <w:sz w:val="20"/>
                <w:szCs w:val="20"/>
              </w:rPr>
            </w:pPr>
            <w:r w:rsidRPr="003B2CBD">
              <w:rPr>
                <w:b/>
                <w:bCs/>
                <w:color w:val="000000"/>
                <w:sz w:val="20"/>
                <w:szCs w:val="20"/>
              </w:rPr>
              <w:t>$1,905,371,000</w:t>
            </w:r>
          </w:p>
        </w:tc>
      </w:tr>
    </w:tbl>
    <w:p w14:paraId="2C264239" w14:textId="77777777" w:rsidR="00AD2DE7" w:rsidRDefault="00AD2DE7" w:rsidP="00AD2DE7">
      <w:pPr>
        <w:pStyle w:val="Table-notes"/>
      </w:pPr>
    </w:p>
    <w:p w14:paraId="1446AA0E" w14:textId="77777777" w:rsidR="00051386" w:rsidRDefault="00051386" w:rsidP="00051386">
      <w:pPr>
        <w:pStyle w:val="BodyText"/>
        <w:sectPr w:rsidR="00051386" w:rsidSect="00C96D82">
          <w:headerReference w:type="default" r:id="rId59"/>
          <w:pgSz w:w="12240" w:h="15840" w:code="1"/>
          <w:pgMar w:top="1296" w:right="1440" w:bottom="1440" w:left="1440" w:header="720" w:footer="576" w:gutter="0"/>
          <w:cols w:space="720"/>
          <w:titlePg/>
          <w:docGrid w:linePitch="360"/>
        </w:sectPr>
      </w:pPr>
    </w:p>
    <w:p w14:paraId="440F2405" w14:textId="699CAB44" w:rsidR="00334EF0" w:rsidRPr="00FA02AC" w:rsidRDefault="00163B9A" w:rsidP="00524AC0">
      <w:pPr>
        <w:pStyle w:val="Heading1"/>
        <w:rPr>
          <w:b w:val="0"/>
          <w:szCs w:val="32"/>
        </w:rPr>
      </w:pPr>
      <w:bookmarkStart w:id="149" w:name="_Toc187679206"/>
      <w:r w:rsidRPr="00FA02AC">
        <w:rPr>
          <w:b w:val="0"/>
          <w:szCs w:val="32"/>
        </w:rPr>
        <w:lastRenderedPageBreak/>
        <w:t>References</w:t>
      </w:r>
      <w:bookmarkEnd w:id="149"/>
    </w:p>
    <w:p w14:paraId="13E5AFFB" w14:textId="10A49AAC" w:rsidR="00163B9A" w:rsidRPr="00C6051F" w:rsidRDefault="0064548F" w:rsidP="005E763D">
      <w:pPr>
        <w:pStyle w:val="BodyText"/>
        <w:ind w:right="-90"/>
      </w:pPr>
      <w:r w:rsidRPr="00C6051F">
        <w:t>This section includes a b</w:t>
      </w:r>
      <w:r w:rsidR="00163B9A" w:rsidRPr="00C6051F">
        <w:t>ibliograph</w:t>
      </w:r>
      <w:r w:rsidRPr="00C6051F">
        <w:t>ic</w:t>
      </w:r>
      <w:r w:rsidR="00163B9A" w:rsidRPr="00C6051F">
        <w:t xml:space="preserve"> list of </w:t>
      </w:r>
      <w:r w:rsidR="007A0082">
        <w:t xml:space="preserve">the </w:t>
      </w:r>
      <w:r w:rsidR="00AB0C7B">
        <w:t xml:space="preserve">documents </w:t>
      </w:r>
      <w:r w:rsidR="00163B9A" w:rsidRPr="00C6051F">
        <w:t>refer</w:t>
      </w:r>
      <w:r w:rsidR="00AB0C7B">
        <w:t>enced</w:t>
      </w:r>
      <w:r w:rsidR="00163B9A" w:rsidRPr="00C6051F">
        <w:t xml:space="preserve"> throughout </w:t>
      </w:r>
      <w:r w:rsidR="00E63516">
        <w:t xml:space="preserve">this </w:t>
      </w:r>
      <w:r w:rsidR="00163B9A" w:rsidRPr="00C6051F">
        <w:t>document</w:t>
      </w:r>
      <w:r w:rsidR="003D0771">
        <w:t xml:space="preserve"> or used </w:t>
      </w:r>
      <w:r w:rsidR="004D7A6A">
        <w:t>during</w:t>
      </w:r>
      <w:r w:rsidR="003D0771">
        <w:t xml:space="preserve"> the preparation of the BLE analysis</w:t>
      </w:r>
      <w:r w:rsidR="00163B9A" w:rsidRPr="00C6051F">
        <w:t>.</w:t>
      </w:r>
    </w:p>
    <w:p w14:paraId="393DC064" w14:textId="041814DC" w:rsidR="00354979" w:rsidRPr="00C6051F" w:rsidRDefault="00163B9A" w:rsidP="005E763D">
      <w:pPr>
        <w:numPr>
          <w:ilvl w:val="0"/>
          <w:numId w:val="5"/>
        </w:numPr>
        <w:autoSpaceDE w:val="0"/>
        <w:autoSpaceDN w:val="0"/>
        <w:adjustRightInd w:val="0"/>
        <w:spacing w:after="120" w:line="240" w:lineRule="auto"/>
        <w:ind w:left="547" w:right="-90" w:hanging="547"/>
        <w:rPr>
          <w:rFonts w:cstheme="minorHAnsi"/>
        </w:rPr>
      </w:pPr>
      <w:r w:rsidRPr="00C6051F">
        <w:rPr>
          <w:rFonts w:cstheme="minorHAnsi"/>
        </w:rPr>
        <w:t xml:space="preserve">Chow, Ven T. </w:t>
      </w:r>
      <w:r w:rsidR="00346879" w:rsidRPr="00C6051F">
        <w:rPr>
          <w:rFonts w:cstheme="minorHAnsi"/>
          <w:i/>
          <w:iCs/>
        </w:rPr>
        <w:t>Open Channel Hydraulics</w:t>
      </w:r>
      <w:r w:rsidR="00346879" w:rsidRPr="00C6051F">
        <w:rPr>
          <w:rFonts w:cstheme="minorHAnsi"/>
        </w:rPr>
        <w:t xml:space="preserve">. Caldwell, NJ: Blackburn, 1959. </w:t>
      </w:r>
      <w:r w:rsidR="00193CC0" w:rsidRPr="00C6051F">
        <w:rPr>
          <w:rFonts w:cstheme="minorHAnsi"/>
          <w:i/>
          <w:iCs/>
        </w:rPr>
        <w:t>Development of Uniform Flow and Its Formulas</w:t>
      </w:r>
      <w:r w:rsidR="00193CC0" w:rsidRPr="00C6051F">
        <w:rPr>
          <w:rFonts w:cstheme="minorHAnsi"/>
        </w:rPr>
        <w:t xml:space="preserve">, pages </w:t>
      </w:r>
      <w:r w:rsidR="00346879" w:rsidRPr="00C6051F">
        <w:rPr>
          <w:rFonts w:cstheme="minorHAnsi"/>
        </w:rPr>
        <w:t>109-113. Print.</w:t>
      </w:r>
    </w:p>
    <w:p w14:paraId="4FDEBBCB" w14:textId="1737B3B6" w:rsidR="00FC6E4E" w:rsidRDefault="00FC6E4E" w:rsidP="005E763D">
      <w:pPr>
        <w:numPr>
          <w:ilvl w:val="0"/>
          <w:numId w:val="5"/>
        </w:numPr>
        <w:autoSpaceDE w:val="0"/>
        <w:autoSpaceDN w:val="0"/>
        <w:adjustRightInd w:val="0"/>
        <w:spacing w:after="120" w:line="240" w:lineRule="auto"/>
        <w:ind w:left="547" w:right="-90" w:hanging="547"/>
        <w:rPr>
          <w:rFonts w:cstheme="minorHAnsi"/>
        </w:rPr>
      </w:pPr>
      <w:r w:rsidRPr="00C6051F">
        <w:rPr>
          <w:rFonts w:cstheme="minorHAnsi"/>
          <w:shd w:val="clear" w:color="auto" w:fill="FFFFFF"/>
        </w:rPr>
        <w:t>Federal Emergency Management Agency (FEMA)</w:t>
      </w:r>
      <w:r>
        <w:rPr>
          <w:rFonts w:cstheme="minorHAnsi"/>
        </w:rPr>
        <w:t xml:space="preserve">. </w:t>
      </w:r>
      <w:r w:rsidRPr="00C6051F">
        <w:rPr>
          <w:rFonts w:cstheme="minorHAnsi"/>
          <w:i/>
          <w:iCs/>
        </w:rPr>
        <w:t>Base Level Engineering</w:t>
      </w:r>
      <w:r>
        <w:rPr>
          <w:rFonts w:cstheme="minorHAnsi"/>
          <w:i/>
          <w:iCs/>
        </w:rPr>
        <w:t xml:space="preserve"> – Region 6</w:t>
      </w:r>
      <w:r w:rsidRPr="00C6051F">
        <w:rPr>
          <w:rFonts w:cstheme="minorHAnsi"/>
          <w:i/>
          <w:iCs/>
        </w:rPr>
        <w:t xml:space="preserve"> Submittal Guidance</w:t>
      </w:r>
      <w:r w:rsidR="00596FE7">
        <w:rPr>
          <w:rFonts w:cstheme="minorHAnsi"/>
        </w:rPr>
        <w:t xml:space="preserve">. </w:t>
      </w:r>
      <w:r w:rsidRPr="00C6051F">
        <w:rPr>
          <w:rFonts w:cstheme="minorHAnsi"/>
        </w:rPr>
        <w:t>J</w:t>
      </w:r>
      <w:r>
        <w:rPr>
          <w:rFonts w:cstheme="minorHAnsi"/>
        </w:rPr>
        <w:t xml:space="preserve">anuary 2019. </w:t>
      </w:r>
      <w:r w:rsidR="00EF79C5">
        <w:rPr>
          <w:rFonts w:cstheme="minorHAnsi"/>
        </w:rPr>
        <w:t>Main report and Appendix A</w:t>
      </w:r>
      <w:r w:rsidR="00596FE7">
        <w:rPr>
          <w:rFonts w:cstheme="minorHAnsi"/>
        </w:rPr>
        <w:t xml:space="preserve">. </w:t>
      </w:r>
      <w:r>
        <w:rPr>
          <w:rFonts w:cstheme="minorHAnsi"/>
        </w:rPr>
        <w:t>PDF.</w:t>
      </w:r>
      <w:r w:rsidRPr="00C6051F">
        <w:rPr>
          <w:rFonts w:cstheme="minorHAnsi"/>
        </w:rPr>
        <w:t xml:space="preserve"> </w:t>
      </w:r>
    </w:p>
    <w:p w14:paraId="110A962C" w14:textId="24ADFB17" w:rsidR="00354979" w:rsidRDefault="00C6051F" w:rsidP="005E763D">
      <w:pPr>
        <w:numPr>
          <w:ilvl w:val="0"/>
          <w:numId w:val="5"/>
        </w:numPr>
        <w:autoSpaceDE w:val="0"/>
        <w:autoSpaceDN w:val="0"/>
        <w:adjustRightInd w:val="0"/>
        <w:spacing w:after="120" w:line="240" w:lineRule="auto"/>
        <w:ind w:left="540" w:right="-90" w:hanging="540"/>
        <w:rPr>
          <w:rFonts w:cstheme="minorHAnsi"/>
        </w:rPr>
      </w:pPr>
      <w:r w:rsidRPr="00C6051F">
        <w:rPr>
          <w:rFonts w:cstheme="minorHAnsi"/>
          <w:shd w:val="clear" w:color="auto" w:fill="FFFFFF"/>
        </w:rPr>
        <w:t>Federal Emergency Management Agency (FEMA)</w:t>
      </w:r>
      <w:r>
        <w:rPr>
          <w:rFonts w:cstheme="minorHAnsi"/>
          <w:shd w:val="clear" w:color="auto" w:fill="FFFFFF"/>
        </w:rPr>
        <w:t>.</w:t>
      </w:r>
      <w:r w:rsidR="00354979" w:rsidRPr="00C6051F">
        <w:rPr>
          <w:rFonts w:cstheme="minorHAnsi"/>
        </w:rPr>
        <w:t xml:space="preserve"> </w:t>
      </w:r>
      <w:r w:rsidR="00FA55CE" w:rsidRPr="007021E4">
        <w:rPr>
          <w:rFonts w:cstheme="minorHAnsi"/>
          <w:i/>
          <w:iCs/>
        </w:rPr>
        <w:t xml:space="preserve">Coordinated Needs </w:t>
      </w:r>
      <w:r w:rsidR="007021E4" w:rsidRPr="007021E4">
        <w:rPr>
          <w:rFonts w:cstheme="minorHAnsi"/>
          <w:i/>
          <w:iCs/>
        </w:rPr>
        <w:t>Management Strategy (CNMS) Technical Reference</w:t>
      </w:r>
      <w:r w:rsidR="007021E4">
        <w:rPr>
          <w:rFonts w:cstheme="minorHAnsi"/>
        </w:rPr>
        <w:t xml:space="preserve">. November 2021. Web. </w:t>
      </w:r>
      <w:hyperlink r:id="rId60" w:history="1">
        <w:r w:rsidR="000973F3" w:rsidRPr="00FB6FD7">
          <w:rPr>
            <w:rStyle w:val="Hyperlink"/>
            <w:rFonts w:cstheme="minorHAnsi"/>
          </w:rPr>
          <w:t>https://www.fema.gov/flood-maps/guidance-reports/guidelines-standards</w:t>
        </w:r>
      </w:hyperlink>
      <w:r w:rsidR="000973F3">
        <w:rPr>
          <w:rFonts w:cstheme="minorHAnsi"/>
        </w:rPr>
        <w:t xml:space="preserve"> </w:t>
      </w:r>
    </w:p>
    <w:p w14:paraId="0902EE39" w14:textId="424205AB" w:rsidR="00FC0777" w:rsidRDefault="00755BFD" w:rsidP="005E763D">
      <w:pPr>
        <w:numPr>
          <w:ilvl w:val="0"/>
          <w:numId w:val="5"/>
        </w:numPr>
        <w:autoSpaceDE w:val="0"/>
        <w:autoSpaceDN w:val="0"/>
        <w:adjustRightInd w:val="0"/>
        <w:spacing w:after="120" w:line="240" w:lineRule="auto"/>
        <w:ind w:left="540" w:right="-90" w:hanging="540"/>
        <w:rPr>
          <w:rFonts w:cstheme="minorHAnsi"/>
        </w:rPr>
      </w:pPr>
      <w:r>
        <w:rPr>
          <w:rFonts w:cstheme="minorHAnsi"/>
        </w:rPr>
        <w:t>Federal Emergency Management Agency (FEMA). F</w:t>
      </w:r>
      <w:r w:rsidRPr="00273A85">
        <w:rPr>
          <w:rFonts w:cstheme="minorHAnsi"/>
          <w:i/>
          <w:iCs/>
        </w:rPr>
        <w:t>lood Insurance Study for Burnet County, T</w:t>
      </w:r>
      <w:r w:rsidR="00916E59">
        <w:rPr>
          <w:rFonts w:cstheme="minorHAnsi"/>
          <w:i/>
          <w:iCs/>
        </w:rPr>
        <w:t>exas</w:t>
      </w:r>
      <w:r w:rsidRPr="00273A85">
        <w:rPr>
          <w:rFonts w:cstheme="minorHAnsi"/>
          <w:i/>
          <w:iCs/>
        </w:rPr>
        <w:t xml:space="preserve"> and Incorporated Areas</w:t>
      </w:r>
      <w:r>
        <w:rPr>
          <w:rFonts w:cstheme="minorHAnsi"/>
        </w:rPr>
        <w:t xml:space="preserve">. </w:t>
      </w:r>
      <w:r w:rsidR="00EA45A6">
        <w:rPr>
          <w:rFonts w:cstheme="minorHAnsi"/>
        </w:rPr>
        <w:t>November 1, 2019. PDF.</w:t>
      </w:r>
    </w:p>
    <w:p w14:paraId="0B8D9C45" w14:textId="5DA170D0" w:rsidR="00BA1CB2" w:rsidRDefault="00BA1CB2" w:rsidP="005E763D">
      <w:pPr>
        <w:numPr>
          <w:ilvl w:val="0"/>
          <w:numId w:val="5"/>
        </w:numPr>
        <w:autoSpaceDE w:val="0"/>
        <w:autoSpaceDN w:val="0"/>
        <w:adjustRightInd w:val="0"/>
        <w:spacing w:after="120" w:line="240" w:lineRule="auto"/>
        <w:ind w:left="540" w:right="-90" w:hanging="540"/>
        <w:rPr>
          <w:rFonts w:cstheme="minorHAnsi"/>
        </w:rPr>
      </w:pPr>
      <w:r>
        <w:rPr>
          <w:rFonts w:cstheme="minorHAnsi"/>
        </w:rPr>
        <w:t xml:space="preserve">Federal Emergency Management Agency (FEMA). National Flood Hazard Layer (NFHL). Web. </w:t>
      </w:r>
      <w:hyperlink r:id="rId61" w:history="1">
        <w:r w:rsidR="006E2DF6" w:rsidRPr="00FB6FD7">
          <w:rPr>
            <w:rStyle w:val="Hyperlink"/>
            <w:rFonts w:cstheme="minorHAnsi"/>
          </w:rPr>
          <w:t>https://hazards-fema.maps.arcgis.com/apps/webappviewer/index.html?id=8b0adb51996444d4879338b5529aa9cd</w:t>
        </w:r>
      </w:hyperlink>
      <w:r w:rsidR="006E2DF6">
        <w:rPr>
          <w:rFonts w:cstheme="minorHAnsi"/>
        </w:rPr>
        <w:t xml:space="preserve"> </w:t>
      </w:r>
    </w:p>
    <w:p w14:paraId="3D8340D2" w14:textId="60B8492C" w:rsidR="00AC5BC2" w:rsidRPr="00C72A75" w:rsidRDefault="00AC5BC2" w:rsidP="005E763D">
      <w:pPr>
        <w:numPr>
          <w:ilvl w:val="0"/>
          <w:numId w:val="5"/>
        </w:numPr>
        <w:autoSpaceDE w:val="0"/>
        <w:autoSpaceDN w:val="0"/>
        <w:adjustRightInd w:val="0"/>
        <w:spacing w:after="120" w:line="240" w:lineRule="auto"/>
        <w:ind w:left="547" w:right="-90" w:hanging="547"/>
        <w:rPr>
          <w:rFonts w:cstheme="minorHAnsi"/>
        </w:rPr>
      </w:pPr>
      <w:r w:rsidRPr="00C72A75">
        <w:rPr>
          <w:rFonts w:cstheme="minorHAnsi"/>
        </w:rPr>
        <w:t xml:space="preserve">Interagency Flood Risk </w:t>
      </w:r>
      <w:r w:rsidR="00AF635B" w:rsidRPr="00C72A75">
        <w:rPr>
          <w:rFonts w:cstheme="minorHAnsi"/>
        </w:rPr>
        <w:t xml:space="preserve">Management (InFRM) </w:t>
      </w:r>
      <w:r w:rsidR="00AD2B15" w:rsidRPr="00C72A75">
        <w:rPr>
          <w:rFonts w:cstheme="minorHAnsi"/>
        </w:rPr>
        <w:t>T</w:t>
      </w:r>
      <w:r w:rsidR="00AF635B" w:rsidRPr="00C72A75">
        <w:rPr>
          <w:rFonts w:cstheme="minorHAnsi"/>
        </w:rPr>
        <w:t xml:space="preserve">eam. </w:t>
      </w:r>
      <w:r w:rsidR="00AF635B" w:rsidRPr="00C72A75">
        <w:rPr>
          <w:rFonts w:cstheme="minorHAnsi"/>
          <w:i/>
        </w:rPr>
        <w:t>Watershed Hydrology Assessment for th</w:t>
      </w:r>
      <w:r w:rsidR="003C73CF" w:rsidRPr="00C72A75">
        <w:rPr>
          <w:rFonts w:cstheme="minorHAnsi"/>
          <w:i/>
        </w:rPr>
        <w:t>e Lower Colorado River Basin</w:t>
      </w:r>
      <w:r w:rsidR="003C73CF" w:rsidRPr="00C72A75">
        <w:rPr>
          <w:rFonts w:cstheme="minorHAnsi"/>
        </w:rPr>
        <w:t xml:space="preserve">. DRAFT PDF. </w:t>
      </w:r>
      <w:r w:rsidR="00CB0753" w:rsidRPr="00C72A75">
        <w:rPr>
          <w:rFonts w:cstheme="minorHAnsi"/>
        </w:rPr>
        <w:t>Chapter</w:t>
      </w:r>
      <w:r w:rsidR="00A514C7" w:rsidRPr="00C72A75">
        <w:rPr>
          <w:rFonts w:cstheme="minorHAnsi"/>
        </w:rPr>
        <w:t xml:space="preserve"> 5, p</w:t>
      </w:r>
      <w:r w:rsidR="00F215E7" w:rsidRPr="00C72A75">
        <w:rPr>
          <w:rFonts w:cstheme="minorHAnsi"/>
        </w:rPr>
        <w:t xml:space="preserve">ages </w:t>
      </w:r>
      <w:r w:rsidR="00615926">
        <w:rPr>
          <w:rFonts w:cstheme="minorHAnsi"/>
        </w:rPr>
        <w:t>96, 97, and 152</w:t>
      </w:r>
      <w:r w:rsidR="00F215E7" w:rsidRPr="00C72A75">
        <w:rPr>
          <w:rFonts w:cstheme="minorHAnsi"/>
        </w:rPr>
        <w:t>. 2021-08-13.</w:t>
      </w:r>
      <w:r w:rsidR="00FA6F4D">
        <w:rPr>
          <w:rFonts w:cstheme="minorHAnsi"/>
        </w:rPr>
        <w:t xml:space="preserve"> </w:t>
      </w:r>
    </w:p>
    <w:p w14:paraId="4A7A4CB3" w14:textId="45D32764" w:rsidR="00693C04" w:rsidRDefault="00DE2765" w:rsidP="005E763D">
      <w:pPr>
        <w:numPr>
          <w:ilvl w:val="0"/>
          <w:numId w:val="5"/>
        </w:numPr>
        <w:autoSpaceDE w:val="0"/>
        <w:autoSpaceDN w:val="0"/>
        <w:adjustRightInd w:val="0"/>
        <w:spacing w:after="120" w:line="240" w:lineRule="auto"/>
        <w:ind w:left="547" w:right="-90" w:hanging="547"/>
        <w:rPr>
          <w:rFonts w:cstheme="minorHAnsi"/>
        </w:rPr>
      </w:pPr>
      <w:r>
        <w:rPr>
          <w:rFonts w:cstheme="minorHAnsi"/>
        </w:rPr>
        <w:t>Natural</w:t>
      </w:r>
      <w:r w:rsidR="00693C04">
        <w:rPr>
          <w:rFonts w:cstheme="minorHAnsi"/>
        </w:rPr>
        <w:t xml:space="preserve"> Resources Conservation Service.</w:t>
      </w:r>
      <w:r w:rsidR="006F24A9">
        <w:rPr>
          <w:rFonts w:cstheme="minorHAnsi"/>
        </w:rPr>
        <w:t xml:space="preserve"> Gridded Soil Survey Geographic Database (gSSURGO). 2021 </w:t>
      </w:r>
      <w:r w:rsidR="00D73D83">
        <w:rPr>
          <w:rFonts w:cstheme="minorHAnsi"/>
        </w:rPr>
        <w:t>version. Web.</w:t>
      </w:r>
      <w:r w:rsidR="00693C04">
        <w:rPr>
          <w:rFonts w:cstheme="minorHAnsi"/>
        </w:rPr>
        <w:t xml:space="preserve"> </w:t>
      </w:r>
      <w:hyperlink r:id="rId62" w:history="1">
        <w:r w:rsidR="001C0836" w:rsidRPr="00FB6FD7">
          <w:rPr>
            <w:rStyle w:val="Hyperlink"/>
            <w:rFonts w:cstheme="minorHAnsi"/>
          </w:rPr>
          <w:t>https://data.nal.usda.gov/dataset/gridded-soil-survey-geographic-database-gssurgo</w:t>
        </w:r>
      </w:hyperlink>
      <w:r w:rsidR="001C0836">
        <w:rPr>
          <w:rFonts w:cstheme="minorHAnsi"/>
        </w:rPr>
        <w:t xml:space="preserve"> </w:t>
      </w:r>
    </w:p>
    <w:p w14:paraId="0BE60D4C" w14:textId="1398C97F" w:rsidR="008D6F12" w:rsidRDefault="008D6F12" w:rsidP="005E763D">
      <w:pPr>
        <w:numPr>
          <w:ilvl w:val="0"/>
          <w:numId w:val="5"/>
        </w:numPr>
        <w:autoSpaceDE w:val="0"/>
        <w:autoSpaceDN w:val="0"/>
        <w:adjustRightInd w:val="0"/>
        <w:spacing w:after="120" w:line="240" w:lineRule="auto"/>
        <w:ind w:left="547" w:right="-90" w:hanging="547"/>
        <w:rPr>
          <w:rFonts w:cstheme="minorHAnsi"/>
        </w:rPr>
      </w:pPr>
      <w:r>
        <w:rPr>
          <w:rFonts w:cstheme="minorHAnsi"/>
        </w:rPr>
        <w:t xml:space="preserve">Natural Resources Conservation Service. </w:t>
      </w:r>
      <w:r w:rsidRPr="00363E42">
        <w:rPr>
          <w:rFonts w:cstheme="minorHAnsi"/>
          <w:i/>
          <w:iCs/>
        </w:rPr>
        <w:t>National Engineering Handbook</w:t>
      </w:r>
      <w:r>
        <w:rPr>
          <w:rFonts w:cstheme="minorHAnsi"/>
        </w:rPr>
        <w:t xml:space="preserve">, Title 210, Section 630, Chapter 4. August 2019 Version. Web. </w:t>
      </w:r>
      <w:r w:rsidRPr="007103EF">
        <w:rPr>
          <w:rFonts w:cstheme="minorHAnsi"/>
        </w:rPr>
        <w:t>https://directives.sc.egov.usda.gov/OpenNonWebContent.aspx?content=43924.wba</w:t>
      </w:r>
    </w:p>
    <w:p w14:paraId="58F39641" w14:textId="1BC628D3" w:rsidR="00303646" w:rsidRPr="00E92805" w:rsidRDefault="00303646" w:rsidP="005E763D">
      <w:pPr>
        <w:numPr>
          <w:ilvl w:val="0"/>
          <w:numId w:val="5"/>
        </w:numPr>
        <w:autoSpaceDE w:val="0"/>
        <w:autoSpaceDN w:val="0"/>
        <w:adjustRightInd w:val="0"/>
        <w:spacing w:after="120" w:line="240" w:lineRule="auto"/>
        <w:ind w:left="547" w:right="-90" w:hanging="547"/>
        <w:rPr>
          <w:rFonts w:cstheme="minorHAnsi"/>
        </w:rPr>
      </w:pPr>
      <w:r>
        <w:t>Sanja Perica, Sandra Pavlovic, Michael St. Laurent, Carl Trypaluk, Dale Unruh, Orlan Wilhite</w:t>
      </w:r>
      <w:r w:rsidR="00115983">
        <w:t xml:space="preserve">. </w:t>
      </w:r>
      <w:r w:rsidRPr="00115983">
        <w:rPr>
          <w:i/>
          <w:iCs/>
        </w:rPr>
        <w:t>NOAA Atlas 14 Volume 11 Version 2, Precipitation-Frequency Atlas of the United States, Texas</w:t>
      </w:r>
      <w:r>
        <w:t xml:space="preserve">. </w:t>
      </w:r>
      <w:r w:rsidR="005F7BAA">
        <w:t xml:space="preserve">2018. </w:t>
      </w:r>
      <w:r>
        <w:t>NOAA, National Weather Service, Silver Spring, MD</w:t>
      </w:r>
      <w:r w:rsidR="00115983">
        <w:t>.</w:t>
      </w:r>
    </w:p>
    <w:p w14:paraId="0862AB4E" w14:textId="6F860E83" w:rsidR="00E92805" w:rsidRPr="00C6051F" w:rsidRDefault="00E92805" w:rsidP="005E763D">
      <w:pPr>
        <w:numPr>
          <w:ilvl w:val="0"/>
          <w:numId w:val="5"/>
        </w:numPr>
        <w:autoSpaceDE w:val="0"/>
        <w:autoSpaceDN w:val="0"/>
        <w:adjustRightInd w:val="0"/>
        <w:spacing w:after="120" w:line="240" w:lineRule="auto"/>
        <w:ind w:left="547" w:right="-90" w:hanging="547"/>
        <w:rPr>
          <w:rFonts w:cstheme="minorHAnsi"/>
        </w:rPr>
      </w:pPr>
      <w:r>
        <w:t>Soil Conservation Service</w:t>
      </w:r>
      <w:r w:rsidR="00C4710E">
        <w:t>.</w:t>
      </w:r>
      <w:r>
        <w:t xml:space="preserve"> </w:t>
      </w:r>
      <w:r w:rsidR="000A6719" w:rsidRPr="00243EF4">
        <w:rPr>
          <w:i/>
          <w:iCs/>
        </w:rPr>
        <w:t>Engineering Technical Note No. 210-18-TX5</w:t>
      </w:r>
      <w:r w:rsidR="00C4710E">
        <w:t>.</w:t>
      </w:r>
      <w:r w:rsidR="000A6719">
        <w:t xml:space="preserve"> October, 1990.</w:t>
      </w:r>
    </w:p>
    <w:p w14:paraId="39142187" w14:textId="189E3B3A" w:rsidR="00640FE6" w:rsidRPr="00445028" w:rsidRDefault="00640FE6" w:rsidP="005E763D">
      <w:pPr>
        <w:numPr>
          <w:ilvl w:val="0"/>
          <w:numId w:val="4"/>
        </w:numPr>
        <w:autoSpaceDE w:val="0"/>
        <w:autoSpaceDN w:val="0"/>
        <w:adjustRightInd w:val="0"/>
        <w:spacing w:after="120" w:line="240" w:lineRule="auto"/>
        <w:ind w:left="547" w:right="-90" w:hanging="547"/>
        <w:rPr>
          <w:rStyle w:val="Hyperlink"/>
          <w:rFonts w:cstheme="minorHAnsi"/>
          <w:color w:val="auto"/>
          <w:u w:val="none"/>
        </w:rPr>
      </w:pPr>
      <w:r>
        <w:rPr>
          <w:rStyle w:val="Hyperlink"/>
          <w:rFonts w:cstheme="minorHAnsi"/>
          <w:color w:val="auto"/>
          <w:u w:val="none"/>
          <w:shd w:val="clear" w:color="auto" w:fill="FFFFFF"/>
        </w:rPr>
        <w:t>Texas Water Development Board (TWDB)</w:t>
      </w:r>
      <w:r w:rsidR="00635828">
        <w:rPr>
          <w:rStyle w:val="Hyperlink"/>
          <w:rFonts w:cstheme="minorHAnsi"/>
          <w:color w:val="auto"/>
          <w:u w:val="none"/>
          <w:shd w:val="clear" w:color="auto" w:fill="FFFFFF"/>
        </w:rPr>
        <w:t xml:space="preserve">. </w:t>
      </w:r>
      <w:r w:rsidR="00635828" w:rsidRPr="00E61201">
        <w:rPr>
          <w:rStyle w:val="Hyperlink"/>
          <w:rFonts w:cstheme="minorHAnsi"/>
          <w:i/>
          <w:iCs/>
          <w:color w:val="auto"/>
          <w:u w:val="none"/>
          <w:shd w:val="clear" w:color="auto" w:fill="FFFFFF"/>
        </w:rPr>
        <w:t>Texas Two-Dimensional Base Level Engineering Guidelines</w:t>
      </w:r>
      <w:r w:rsidR="00E61201">
        <w:rPr>
          <w:rStyle w:val="Hyperlink"/>
          <w:rFonts w:cstheme="minorHAnsi"/>
          <w:i/>
          <w:iCs/>
          <w:color w:val="auto"/>
          <w:u w:val="none"/>
          <w:shd w:val="clear" w:color="auto" w:fill="FFFFFF"/>
        </w:rPr>
        <w:t xml:space="preserve">, </w:t>
      </w:r>
      <w:r w:rsidR="00635828" w:rsidRPr="00E61201">
        <w:rPr>
          <w:rStyle w:val="Hyperlink"/>
          <w:rFonts w:cstheme="minorHAnsi"/>
          <w:i/>
          <w:iCs/>
          <w:color w:val="auto"/>
          <w:u w:val="none"/>
          <w:shd w:val="clear" w:color="auto" w:fill="FFFFFF"/>
        </w:rPr>
        <w:t>Version 1.0</w:t>
      </w:r>
      <w:r w:rsidR="00635828">
        <w:rPr>
          <w:rStyle w:val="Hyperlink"/>
          <w:rFonts w:cstheme="minorHAnsi"/>
          <w:color w:val="auto"/>
          <w:u w:val="none"/>
          <w:shd w:val="clear" w:color="auto" w:fill="FFFFFF"/>
        </w:rPr>
        <w:t xml:space="preserve">. </w:t>
      </w:r>
      <w:r w:rsidR="00E61201">
        <w:rPr>
          <w:rStyle w:val="Hyperlink"/>
          <w:rFonts w:cstheme="minorHAnsi"/>
          <w:color w:val="auto"/>
          <w:u w:val="none"/>
          <w:shd w:val="clear" w:color="auto" w:fill="FFFFFF"/>
        </w:rPr>
        <w:t>May 21, 2022.</w:t>
      </w:r>
      <w:r>
        <w:rPr>
          <w:rStyle w:val="Hyperlink"/>
          <w:rFonts w:cstheme="minorHAnsi"/>
          <w:color w:val="auto"/>
          <w:u w:val="none"/>
          <w:shd w:val="clear" w:color="auto" w:fill="FFFFFF"/>
        </w:rPr>
        <w:t xml:space="preserve"> </w:t>
      </w:r>
      <w:r w:rsidR="00E61201">
        <w:rPr>
          <w:rStyle w:val="Hyperlink"/>
          <w:rFonts w:cstheme="minorHAnsi"/>
          <w:color w:val="auto"/>
          <w:u w:val="none"/>
          <w:shd w:val="clear" w:color="auto" w:fill="FFFFFF"/>
        </w:rPr>
        <w:t>PDF.</w:t>
      </w:r>
    </w:p>
    <w:p w14:paraId="0DDC4AF3" w14:textId="2E02F153" w:rsidR="00445028" w:rsidRPr="00445028" w:rsidRDefault="00445028" w:rsidP="005E763D">
      <w:pPr>
        <w:numPr>
          <w:ilvl w:val="0"/>
          <w:numId w:val="4"/>
        </w:numPr>
        <w:autoSpaceDE w:val="0"/>
        <w:autoSpaceDN w:val="0"/>
        <w:adjustRightInd w:val="0"/>
        <w:spacing w:after="120" w:line="240" w:lineRule="auto"/>
        <w:ind w:left="547" w:right="-90" w:hanging="547"/>
        <w:rPr>
          <w:rFonts w:cstheme="minorHAnsi"/>
        </w:rPr>
      </w:pPr>
      <w:r>
        <w:rPr>
          <w:rFonts w:cstheme="minorHAnsi"/>
        </w:rPr>
        <w:t>United States Army Corps of Engineers (USACE). Hydrologic Engineering Center-River Analysis System (HEC-RAS), Version 6.2. March 11, 2022.</w:t>
      </w:r>
    </w:p>
    <w:p w14:paraId="0C03C93A" w14:textId="67CA664C" w:rsidR="00E44068" w:rsidRPr="00E44068" w:rsidRDefault="00E44068" w:rsidP="005E763D">
      <w:pPr>
        <w:numPr>
          <w:ilvl w:val="0"/>
          <w:numId w:val="4"/>
        </w:numPr>
        <w:autoSpaceDE w:val="0"/>
        <w:autoSpaceDN w:val="0"/>
        <w:adjustRightInd w:val="0"/>
        <w:spacing w:after="120" w:line="240" w:lineRule="auto"/>
        <w:ind w:left="547" w:right="-90" w:hanging="547"/>
        <w:rPr>
          <w:rFonts w:cstheme="minorHAnsi"/>
        </w:rPr>
      </w:pPr>
      <w:r>
        <w:rPr>
          <w:rFonts w:cstheme="minorHAnsi"/>
        </w:rPr>
        <w:t xml:space="preserve">United States Geological Survey (USGS). Lower Colorado San Bernard LiDAR, 2018-06-17. Web. </w:t>
      </w:r>
      <w:hyperlink r:id="rId63" w:anchor="5.37/29.889/-99.969" w:history="1">
        <w:r w:rsidRPr="000536F2">
          <w:rPr>
            <w:rStyle w:val="Hyperlink"/>
            <w:rFonts w:cstheme="minorHAnsi"/>
          </w:rPr>
          <w:t>https://data.tnris.org/collection?c=b246f8f7-9c79-4c89-91f7-9c7f44955fca#5.37/29.889/-99.969</w:t>
        </w:r>
      </w:hyperlink>
      <w:r>
        <w:rPr>
          <w:rFonts w:cstheme="minorHAnsi"/>
        </w:rPr>
        <w:t xml:space="preserve"> </w:t>
      </w:r>
    </w:p>
    <w:p w14:paraId="7076D9BC" w14:textId="1379D233" w:rsidR="007059FE" w:rsidRPr="00A26010" w:rsidRDefault="007059FE" w:rsidP="005E763D">
      <w:pPr>
        <w:numPr>
          <w:ilvl w:val="0"/>
          <w:numId w:val="4"/>
        </w:numPr>
        <w:tabs>
          <w:tab w:val="clear" w:pos="720"/>
        </w:tabs>
        <w:autoSpaceDE w:val="0"/>
        <w:autoSpaceDN w:val="0"/>
        <w:adjustRightInd w:val="0"/>
        <w:spacing w:after="120" w:line="240" w:lineRule="auto"/>
        <w:ind w:left="540" w:right="-90" w:hanging="540"/>
        <w:rPr>
          <w:rFonts w:cstheme="minorHAnsi"/>
        </w:rPr>
      </w:pPr>
      <w:r w:rsidRPr="00C6051F">
        <w:rPr>
          <w:rFonts w:cstheme="minorHAnsi"/>
          <w:shd w:val="clear" w:color="auto" w:fill="FFFFFF"/>
        </w:rPr>
        <w:t>United States Geological Survey (USGS)</w:t>
      </w:r>
      <w:r w:rsidRPr="00C6051F">
        <w:rPr>
          <w:rFonts w:cstheme="minorHAnsi"/>
        </w:rPr>
        <w:t xml:space="preserve">. Multi-Resolution Land Characteristics Consortium. National Land Cover Database </w:t>
      </w:r>
      <w:r w:rsidR="00A10C24">
        <w:rPr>
          <w:rFonts w:cstheme="minorHAnsi"/>
        </w:rPr>
        <w:t>2019</w:t>
      </w:r>
      <w:r w:rsidRPr="00C6051F">
        <w:rPr>
          <w:rFonts w:cstheme="minorHAnsi"/>
        </w:rPr>
        <w:t xml:space="preserve">. </w:t>
      </w:r>
      <w:hyperlink r:id="rId64" w:history="1">
        <w:r w:rsidR="00A10C24" w:rsidRPr="00FB6FD7">
          <w:rPr>
            <w:rStyle w:val="Hyperlink"/>
            <w:rFonts w:cstheme="minorHAnsi"/>
          </w:rPr>
          <w:t>https://www.mrlc.gov/data/nlcd-2019-land-cover-conus</w:t>
        </w:r>
      </w:hyperlink>
      <w:r w:rsidR="00A10C24">
        <w:rPr>
          <w:rFonts w:cstheme="minorHAnsi"/>
        </w:rPr>
        <w:t xml:space="preserve"> </w:t>
      </w:r>
    </w:p>
    <w:p w14:paraId="1F1EC61E" w14:textId="5CE24937" w:rsidR="002847BB" w:rsidRDefault="00E44068" w:rsidP="00FF220D">
      <w:pPr>
        <w:numPr>
          <w:ilvl w:val="0"/>
          <w:numId w:val="4"/>
        </w:numPr>
        <w:autoSpaceDE w:val="0"/>
        <w:autoSpaceDN w:val="0"/>
        <w:adjustRightInd w:val="0"/>
        <w:spacing w:after="120" w:line="240" w:lineRule="auto"/>
        <w:ind w:left="547" w:right="-90" w:hanging="547"/>
      </w:pPr>
      <w:r w:rsidRPr="005E763D">
        <w:rPr>
          <w:rFonts w:cstheme="minorHAnsi"/>
        </w:rPr>
        <w:t xml:space="preserve">William H. Asquith, Meghan C. Roussel. </w:t>
      </w:r>
      <w:r w:rsidRPr="005E763D">
        <w:rPr>
          <w:i/>
          <w:iCs/>
        </w:rPr>
        <w:t xml:space="preserve">Regression Equations for Estimation of Annual Peak-Streamflow Frequency for Undeveloped Watersheds in Texas Using an L-moment-Based, PRESS-Minimized, Residual-Adjusted Approach. </w:t>
      </w:r>
      <w:r w:rsidRPr="005E763D">
        <w:rPr>
          <w:rFonts w:cstheme="minorHAnsi"/>
        </w:rPr>
        <w:t>USGS Scientific Investigations Report 2009-5087. June 2009.</w:t>
      </w:r>
    </w:p>
    <w:p w14:paraId="691733A2" w14:textId="7607AA57" w:rsidR="002847BB" w:rsidRPr="00D4437D" w:rsidRDefault="002847BB" w:rsidP="00254A8E">
      <w:pPr>
        <w:autoSpaceDE w:val="0"/>
        <w:autoSpaceDN w:val="0"/>
        <w:adjustRightInd w:val="0"/>
        <w:spacing w:line="240" w:lineRule="auto"/>
        <w:sectPr w:rsidR="002847BB" w:rsidRPr="00D4437D" w:rsidSect="00101834">
          <w:pgSz w:w="12240" w:h="15840"/>
          <w:pgMar w:top="1440" w:right="1440" w:bottom="1440" w:left="1440" w:header="720" w:footer="720" w:gutter="0"/>
          <w:cols w:space="720"/>
          <w:titlePg/>
          <w:docGrid w:linePitch="360"/>
        </w:sectPr>
      </w:pPr>
    </w:p>
    <w:p w14:paraId="18039CC9" w14:textId="1FE2205C" w:rsidR="009E47A1" w:rsidRPr="00893D52" w:rsidRDefault="00995880" w:rsidP="00893D52">
      <w:pPr>
        <w:pStyle w:val="BodyText"/>
        <w:spacing w:before="0" w:after="360"/>
        <w:jc w:val="center"/>
        <w:rPr>
          <w:rFonts w:ascii="Franklin Gothic Demi Cond" w:hAnsi="Franklin Gothic Demi Cond" w:cstheme="majorBidi"/>
          <w:bCs/>
          <w:color w:val="2F5496" w:themeColor="accent1" w:themeShade="BF"/>
          <w:sz w:val="28"/>
          <w:szCs w:val="28"/>
        </w:rPr>
      </w:pPr>
      <w:r w:rsidRPr="00995880">
        <w:rPr>
          <w:rFonts w:ascii="Franklin Gothic Demi Cond" w:hAnsi="Franklin Gothic Demi Cond" w:cstheme="majorBidi"/>
          <w:bCs/>
          <w:color w:val="2F5496" w:themeColor="accent1" w:themeShade="BF"/>
          <w:sz w:val="28"/>
          <w:szCs w:val="28"/>
        </w:rPr>
        <w:lastRenderedPageBreak/>
        <w:t>Appendix A: Base Level Engineering Results</w:t>
      </w:r>
    </w:p>
    <w:p w14:paraId="2B977DFD" w14:textId="4D65B9B4" w:rsidR="00EA1A04" w:rsidRDefault="00C32B8B" w:rsidP="00921F64">
      <w:pPr>
        <w:jc w:val="center"/>
        <w:sectPr w:rsidR="00EA1A04" w:rsidSect="00C96D82">
          <w:headerReference w:type="first" r:id="rId65"/>
          <w:footerReference w:type="first" r:id="rId66"/>
          <w:pgSz w:w="15840" w:h="12240" w:orient="landscape"/>
          <w:pgMar w:top="1440" w:right="1440" w:bottom="1440" w:left="1440" w:header="720" w:footer="720" w:gutter="0"/>
          <w:pgNumType w:start="1"/>
          <w:cols w:space="720"/>
          <w:titlePg/>
          <w:docGrid w:linePitch="360"/>
        </w:sectPr>
      </w:pPr>
      <w:r>
        <w:rPr>
          <w:noProof/>
        </w:rPr>
        <w:drawing>
          <wp:inline distT="0" distB="0" distL="0" distR="0" wp14:anchorId="6FE8D46F" wp14:editId="4867CF16">
            <wp:extent cx="7075393" cy="5467350"/>
            <wp:effectExtent l="19050" t="19050" r="11430" b="19050"/>
            <wp:docPr id="702990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90291"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7082205" cy="5472614"/>
                    </a:xfrm>
                    <a:prstGeom prst="rect">
                      <a:avLst/>
                    </a:prstGeom>
                    <a:noFill/>
                    <a:ln>
                      <a:solidFill>
                        <a:schemeClr val="tx1"/>
                      </a:solidFill>
                    </a:ln>
                  </pic:spPr>
                </pic:pic>
              </a:graphicData>
            </a:graphic>
          </wp:inline>
        </w:drawing>
      </w:r>
    </w:p>
    <w:p w14:paraId="0C8DE9A1" w14:textId="0BD8C775" w:rsidR="00995880" w:rsidRPr="00995880" w:rsidRDefault="00995880" w:rsidP="00995880">
      <w:pPr>
        <w:pStyle w:val="BodyText"/>
        <w:spacing w:before="240" w:after="360"/>
        <w:rPr>
          <w:rFonts w:ascii="Franklin Gothic Demi Cond" w:hAnsi="Franklin Gothic Demi Cond" w:cstheme="majorBidi"/>
          <w:bCs/>
          <w:color w:val="2F5496" w:themeColor="accent1" w:themeShade="BF"/>
          <w:sz w:val="28"/>
          <w:szCs w:val="28"/>
        </w:rPr>
      </w:pPr>
      <w:bookmarkStart w:id="150" w:name="_Toc115255858"/>
      <w:r w:rsidRPr="00995880">
        <w:rPr>
          <w:rFonts w:ascii="Franklin Gothic Demi Cond" w:hAnsi="Franklin Gothic Demi Cond" w:cstheme="majorBidi"/>
          <w:bCs/>
          <w:color w:val="2F5496" w:themeColor="accent1" w:themeShade="BF"/>
          <w:sz w:val="28"/>
          <w:szCs w:val="28"/>
        </w:rPr>
        <w:lastRenderedPageBreak/>
        <w:t xml:space="preserve">Appendix </w:t>
      </w:r>
      <w:r>
        <w:rPr>
          <w:rFonts w:ascii="Franklin Gothic Demi Cond" w:hAnsi="Franklin Gothic Demi Cond" w:cstheme="majorBidi"/>
          <w:bCs/>
          <w:color w:val="2F5496" w:themeColor="accent1" w:themeShade="BF"/>
          <w:sz w:val="28"/>
          <w:szCs w:val="28"/>
        </w:rPr>
        <w:t>B</w:t>
      </w:r>
      <w:r w:rsidRPr="00995880">
        <w:rPr>
          <w:rFonts w:ascii="Franklin Gothic Demi Cond" w:hAnsi="Franklin Gothic Demi Cond" w:cstheme="majorBidi"/>
          <w:bCs/>
          <w:color w:val="2F5496" w:themeColor="accent1" w:themeShade="BF"/>
          <w:sz w:val="28"/>
          <w:szCs w:val="28"/>
        </w:rPr>
        <w:t xml:space="preserve">: </w:t>
      </w:r>
      <w:r>
        <w:rPr>
          <w:rFonts w:ascii="Franklin Gothic Demi Cond" w:hAnsi="Franklin Gothic Demi Cond" w:cstheme="majorBidi"/>
          <w:bCs/>
          <w:color w:val="2F5496" w:themeColor="accent1" w:themeShade="BF"/>
          <w:sz w:val="28"/>
          <w:szCs w:val="28"/>
        </w:rPr>
        <w:t>Supporting Documentation</w:t>
      </w:r>
    </w:p>
    <w:bookmarkEnd w:id="150"/>
    <w:p w14:paraId="1C7F5248" w14:textId="581E77A3" w:rsidR="0038022D" w:rsidRDefault="0038022D" w:rsidP="0038022D">
      <w:r>
        <w:t xml:space="preserve">The following information may be found in Appendix B. These documents provide further details regarding the methodology and outcomes of the BLE analysis for the </w:t>
      </w:r>
      <w:r w:rsidR="00316E08">
        <w:t>Buchanan-LBJ Lakes</w:t>
      </w:r>
      <w:r>
        <w:t xml:space="preserve"> watershed.</w:t>
      </w:r>
    </w:p>
    <w:p w14:paraId="448336F8" w14:textId="38E2BA4D" w:rsidR="00A243BB" w:rsidRPr="003D1784" w:rsidRDefault="00A243BB" w:rsidP="00A243BB">
      <w:pPr>
        <w:pStyle w:val="ListParagraph"/>
        <w:numPr>
          <w:ilvl w:val="0"/>
          <w:numId w:val="17"/>
        </w:numPr>
        <w:rPr>
          <w:rFonts w:cstheme="minorHAnsi"/>
        </w:rPr>
      </w:pPr>
      <w:r w:rsidRPr="003D1784">
        <w:rPr>
          <w:rFonts w:cstheme="minorHAnsi"/>
        </w:rPr>
        <w:t xml:space="preserve">Page 23 from </w:t>
      </w:r>
      <w:r w:rsidRPr="00243EF4">
        <w:rPr>
          <w:rFonts w:cstheme="minorHAnsi"/>
          <w:i/>
          <w:iCs/>
        </w:rPr>
        <w:t>Engineering Technical Note No. 210-18-TX5</w:t>
      </w:r>
      <w:r w:rsidRPr="003D1784">
        <w:rPr>
          <w:rFonts w:cstheme="minorHAnsi"/>
        </w:rPr>
        <w:t xml:space="preserve"> titled Estimating Runoff For Conservation Practices</w:t>
      </w:r>
      <w:r w:rsidR="00A8149A">
        <w:rPr>
          <w:rFonts w:cstheme="minorHAnsi"/>
        </w:rPr>
        <w:t xml:space="preserve"> </w:t>
      </w:r>
      <w:r w:rsidRPr="003D1784">
        <w:rPr>
          <w:rFonts w:cstheme="minorHAnsi"/>
        </w:rPr>
        <w:t>– This is an excerpt show</w:t>
      </w:r>
      <w:r>
        <w:rPr>
          <w:rFonts w:cstheme="minorHAnsi"/>
        </w:rPr>
        <w:t xml:space="preserve">ing a map </w:t>
      </w:r>
      <w:r w:rsidR="00A8149A">
        <w:rPr>
          <w:rFonts w:cstheme="minorHAnsi"/>
        </w:rPr>
        <w:t xml:space="preserve">of </w:t>
      </w:r>
      <w:r>
        <w:rPr>
          <w:rFonts w:cstheme="minorHAnsi"/>
        </w:rPr>
        <w:t>A</w:t>
      </w:r>
      <w:r w:rsidRPr="003D1784">
        <w:rPr>
          <w:rFonts w:cstheme="minorHAnsi"/>
        </w:rPr>
        <w:t xml:space="preserve">verage </w:t>
      </w:r>
      <w:r>
        <w:rPr>
          <w:rFonts w:cstheme="minorHAnsi"/>
        </w:rPr>
        <w:t>R</w:t>
      </w:r>
      <w:r w:rsidRPr="003D1784">
        <w:rPr>
          <w:rFonts w:cstheme="minorHAnsi"/>
        </w:rPr>
        <w:t xml:space="preserve">unoff </w:t>
      </w:r>
      <w:r>
        <w:rPr>
          <w:rFonts w:cstheme="minorHAnsi"/>
        </w:rPr>
        <w:t>C</w:t>
      </w:r>
      <w:r w:rsidRPr="003D1784">
        <w:rPr>
          <w:rFonts w:cstheme="minorHAnsi"/>
        </w:rPr>
        <w:t>ondition</w:t>
      </w:r>
      <w:r w:rsidR="00A8149A">
        <w:rPr>
          <w:rFonts w:cstheme="minorHAnsi"/>
        </w:rPr>
        <w:t>s</w:t>
      </w:r>
      <w:r w:rsidRPr="003D1784">
        <w:rPr>
          <w:rFonts w:cstheme="minorHAnsi"/>
        </w:rPr>
        <w:t xml:space="preserve"> </w:t>
      </w:r>
      <w:r>
        <w:rPr>
          <w:rFonts w:cstheme="minorHAnsi"/>
        </w:rPr>
        <w:t xml:space="preserve">(ARC) </w:t>
      </w:r>
      <w:r w:rsidRPr="003D1784">
        <w:rPr>
          <w:rFonts w:cstheme="minorHAnsi"/>
        </w:rPr>
        <w:t xml:space="preserve">across Texas. </w:t>
      </w:r>
      <w:r w:rsidR="00D80835">
        <w:rPr>
          <w:rFonts w:cstheme="minorHAnsi"/>
        </w:rPr>
        <w:t>The term</w:t>
      </w:r>
      <w:r>
        <w:rPr>
          <w:rFonts w:cstheme="minorHAnsi"/>
        </w:rPr>
        <w:t xml:space="preserve"> </w:t>
      </w:r>
      <w:r w:rsidRPr="007D6DD3">
        <w:rPr>
          <w:rFonts w:cstheme="minorHAnsi"/>
        </w:rPr>
        <w:t>Antecedent Runoff Condition</w:t>
      </w:r>
      <w:r>
        <w:rPr>
          <w:rFonts w:cstheme="minorHAnsi"/>
        </w:rPr>
        <w:t xml:space="preserve"> (ARC) used in the older literature is </w:t>
      </w:r>
      <w:r w:rsidR="00D80835">
        <w:rPr>
          <w:rFonts w:cstheme="minorHAnsi"/>
        </w:rPr>
        <w:t>analogous</w:t>
      </w:r>
      <w:r>
        <w:rPr>
          <w:rFonts w:cstheme="minorHAnsi"/>
        </w:rPr>
        <w:t xml:space="preserve"> to </w:t>
      </w:r>
      <w:r w:rsidRPr="00E242C1">
        <w:rPr>
          <w:rFonts w:cstheme="minorHAnsi"/>
        </w:rPr>
        <w:t>Antecedent Moisture Condition (AMC</w:t>
      </w:r>
      <w:r>
        <w:rPr>
          <w:rFonts w:cstheme="minorHAnsi"/>
        </w:rPr>
        <w:t>)</w:t>
      </w:r>
      <w:r w:rsidR="00D80835">
        <w:rPr>
          <w:rFonts w:cstheme="minorHAnsi"/>
        </w:rPr>
        <w:t xml:space="preserve">, which is the </w:t>
      </w:r>
      <w:r w:rsidR="008E0B0F">
        <w:rPr>
          <w:rFonts w:cstheme="minorHAnsi"/>
        </w:rPr>
        <w:t xml:space="preserve">term that is </w:t>
      </w:r>
      <w:r w:rsidR="00D80835">
        <w:rPr>
          <w:rFonts w:cstheme="minorHAnsi"/>
        </w:rPr>
        <w:t>commonly accepted</w:t>
      </w:r>
      <w:r w:rsidR="008E0B0F">
        <w:rPr>
          <w:rFonts w:cstheme="minorHAnsi"/>
        </w:rPr>
        <w:t xml:space="preserve"> </w:t>
      </w:r>
      <w:r w:rsidR="00D80835">
        <w:rPr>
          <w:rFonts w:cstheme="minorHAnsi"/>
        </w:rPr>
        <w:t>today.</w:t>
      </w:r>
      <w:r>
        <w:rPr>
          <w:rFonts w:cstheme="minorHAnsi"/>
        </w:rPr>
        <w:t xml:space="preserve"> </w:t>
      </w:r>
    </w:p>
    <w:p w14:paraId="51002416" w14:textId="7882B44A" w:rsidR="00C300CB" w:rsidRDefault="005E2182" w:rsidP="005E2182">
      <w:pPr>
        <w:jc w:val="center"/>
      </w:pPr>
      <w:r>
        <w:rPr>
          <w:noProof/>
        </w:rPr>
        <w:drawing>
          <wp:inline distT="0" distB="0" distL="0" distR="0" wp14:anchorId="494B72D8" wp14:editId="76C792C4">
            <wp:extent cx="5943600" cy="4475418"/>
            <wp:effectExtent l="19050" t="19050" r="19050" b="209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4475418"/>
                    </a:xfrm>
                    <a:prstGeom prst="rect">
                      <a:avLst/>
                    </a:prstGeom>
                    <a:ln w="9525">
                      <a:solidFill>
                        <a:schemeClr val="tx2"/>
                      </a:solidFill>
                    </a:ln>
                  </pic:spPr>
                </pic:pic>
              </a:graphicData>
            </a:graphic>
          </wp:inline>
        </w:drawing>
      </w:r>
    </w:p>
    <w:p w14:paraId="5B845A10" w14:textId="1473A09F" w:rsidR="0038022D" w:rsidRDefault="0038022D" w:rsidP="0038022D">
      <w:pPr>
        <w:pStyle w:val="ListParagraph"/>
        <w:numPr>
          <w:ilvl w:val="0"/>
          <w:numId w:val="17"/>
        </w:numPr>
        <w:rPr>
          <w:rFonts w:cstheme="minorHAnsi"/>
        </w:rPr>
      </w:pPr>
      <w:r>
        <w:rPr>
          <w:rFonts w:cstheme="minorHAnsi"/>
        </w:rPr>
        <w:t xml:space="preserve">Pages </w:t>
      </w:r>
      <w:r w:rsidR="00FC7FF7">
        <w:rPr>
          <w:rFonts w:cstheme="minorHAnsi"/>
        </w:rPr>
        <w:t>91 through 95,</w:t>
      </w:r>
      <w:r w:rsidR="00E41EC2">
        <w:rPr>
          <w:rFonts w:cstheme="minorHAnsi"/>
        </w:rPr>
        <w:t xml:space="preserve"> 146, 106, 107, and 152</w:t>
      </w:r>
      <w:r>
        <w:rPr>
          <w:rFonts w:cstheme="minorHAnsi"/>
        </w:rPr>
        <w:t xml:space="preserve"> from Chapter 5 of the </w:t>
      </w:r>
      <w:r w:rsidR="00D80835">
        <w:rPr>
          <w:rFonts w:cstheme="minorHAnsi"/>
        </w:rPr>
        <w:t>InFRM</w:t>
      </w:r>
      <w:r>
        <w:rPr>
          <w:rFonts w:cstheme="minorHAnsi"/>
        </w:rPr>
        <w:t xml:space="preserve"> team’s draft </w:t>
      </w:r>
      <w:r w:rsidRPr="003C73CF">
        <w:rPr>
          <w:rFonts w:cstheme="minorHAnsi"/>
          <w:i/>
          <w:iCs/>
        </w:rPr>
        <w:t>Watershed Hydrology Assessment for the Lower Colorado River Basin</w:t>
      </w:r>
      <w:r w:rsidR="00D80835">
        <w:rPr>
          <w:rFonts w:cstheme="minorHAnsi"/>
          <w:i/>
          <w:iCs/>
        </w:rPr>
        <w:t>.</w:t>
      </w:r>
      <w:r>
        <w:rPr>
          <w:rFonts w:cstheme="minorHAnsi"/>
        </w:rPr>
        <w:t xml:space="preserve"> This is an excerpt from a draft copy of this report. This excerpt includes the gage analysis for USGS gage </w:t>
      </w:r>
      <w:r w:rsidR="00BC1F25">
        <w:rPr>
          <w:rFonts w:cstheme="minorHAnsi"/>
        </w:rPr>
        <w:t>08147000</w:t>
      </w:r>
      <w:r>
        <w:rPr>
          <w:rFonts w:cstheme="minorHAnsi"/>
        </w:rPr>
        <w:t xml:space="preserve"> (</w:t>
      </w:r>
      <w:r w:rsidR="00BC1F25">
        <w:rPr>
          <w:rFonts w:cstheme="minorHAnsi"/>
        </w:rPr>
        <w:t>Colorado River near San Sa</w:t>
      </w:r>
      <w:r w:rsidR="0035720F">
        <w:rPr>
          <w:rFonts w:cstheme="minorHAnsi"/>
        </w:rPr>
        <w:t>b</w:t>
      </w:r>
      <w:r w:rsidR="00BC1F25">
        <w:rPr>
          <w:rFonts w:cstheme="minorHAnsi"/>
        </w:rPr>
        <w:t>a, TX</w:t>
      </w:r>
      <w:r>
        <w:rPr>
          <w:rFonts w:cstheme="minorHAnsi"/>
        </w:rPr>
        <w:t>)</w:t>
      </w:r>
      <w:r w:rsidR="00BC1F25">
        <w:rPr>
          <w:rFonts w:cstheme="minorHAnsi"/>
        </w:rPr>
        <w:t xml:space="preserve"> and </w:t>
      </w:r>
      <w:r w:rsidR="0035720F">
        <w:rPr>
          <w:rFonts w:cstheme="minorHAnsi"/>
        </w:rPr>
        <w:t>USGS gage 08152000 (Sandy Creek near Kingsland, TX)</w:t>
      </w:r>
      <w:r>
        <w:rPr>
          <w:rFonts w:cstheme="minorHAnsi"/>
        </w:rPr>
        <w:t xml:space="preserve">. </w:t>
      </w:r>
    </w:p>
    <w:p w14:paraId="4FF42662" w14:textId="3C4275E0" w:rsidR="006C309F" w:rsidRDefault="006C309F" w:rsidP="006C309F">
      <w:pPr>
        <w:pStyle w:val="ListParagraph"/>
        <w:numPr>
          <w:ilvl w:val="0"/>
          <w:numId w:val="17"/>
        </w:numPr>
        <w:rPr>
          <w:rFonts w:cstheme="minorHAnsi"/>
        </w:rPr>
      </w:pPr>
      <w:r>
        <w:rPr>
          <w:rFonts w:cstheme="minorHAnsi"/>
        </w:rPr>
        <w:t xml:space="preserve">Pages </w:t>
      </w:r>
      <w:r w:rsidR="00FB1872">
        <w:rPr>
          <w:rFonts w:cstheme="minorHAnsi"/>
        </w:rPr>
        <w:t>58</w:t>
      </w:r>
      <w:r>
        <w:rPr>
          <w:rFonts w:cstheme="minorHAnsi"/>
        </w:rPr>
        <w:t xml:space="preserve"> through </w:t>
      </w:r>
      <w:r w:rsidR="00FB1872">
        <w:rPr>
          <w:rFonts w:cstheme="minorHAnsi"/>
        </w:rPr>
        <w:t>63</w:t>
      </w:r>
      <w:r>
        <w:rPr>
          <w:rFonts w:cstheme="minorHAnsi"/>
        </w:rPr>
        <w:t xml:space="preserve"> from the Colorado RFA draft report. This is an excerpt from a draft copy of this report. This excerpt includes the data for </w:t>
      </w:r>
      <w:r w:rsidR="00FB1872">
        <w:rPr>
          <w:rFonts w:cstheme="minorHAnsi"/>
        </w:rPr>
        <w:t>the Lake Buchanan and Lake LBJ Reservoirs</w:t>
      </w:r>
      <w:r>
        <w:rPr>
          <w:rFonts w:cstheme="minorHAnsi"/>
        </w:rPr>
        <w:t xml:space="preserve">. The </w:t>
      </w:r>
      <w:r w:rsidR="00CF7B6B">
        <w:rPr>
          <w:rFonts w:cstheme="minorHAnsi"/>
        </w:rPr>
        <w:t>HEC-HMS</w:t>
      </w:r>
      <w:r w:rsidR="00766E3B">
        <w:rPr>
          <w:rFonts w:cstheme="minorHAnsi"/>
        </w:rPr>
        <w:t xml:space="preserve"> Peak Outflow</w:t>
      </w:r>
      <w:r w:rsidR="00CF7B6B">
        <w:rPr>
          <w:rFonts w:cstheme="minorHAnsi"/>
        </w:rPr>
        <w:t xml:space="preserve"> analysis </w:t>
      </w:r>
      <w:r w:rsidR="00766E3B">
        <w:rPr>
          <w:rFonts w:cstheme="minorHAnsi"/>
        </w:rPr>
        <w:t xml:space="preserve">for Lake LBJ is shown in the </w:t>
      </w:r>
      <w:r w:rsidR="0094704D">
        <w:rPr>
          <w:rFonts w:cstheme="minorHAnsi"/>
        </w:rPr>
        <w:t>t</w:t>
      </w:r>
      <w:r w:rsidR="00766E3B">
        <w:rPr>
          <w:rFonts w:cstheme="minorHAnsi"/>
        </w:rPr>
        <w:t>able below.</w:t>
      </w:r>
    </w:p>
    <w:tbl>
      <w:tblPr>
        <w:tblStyle w:val="TableGrid"/>
        <w:tblW w:w="0" w:type="auto"/>
        <w:jc w:val="center"/>
        <w:tblLook w:val="04A0" w:firstRow="1" w:lastRow="0" w:firstColumn="1" w:lastColumn="0" w:noHBand="0" w:noVBand="1"/>
      </w:tblPr>
      <w:tblGrid>
        <w:gridCol w:w="1735"/>
        <w:gridCol w:w="1648"/>
        <w:gridCol w:w="2807"/>
      </w:tblGrid>
      <w:tr w:rsidR="00766E3B" w14:paraId="3C0982FD" w14:textId="77777777" w:rsidTr="00D95CCD">
        <w:trPr>
          <w:trHeight w:val="457"/>
          <w:jc w:val="center"/>
        </w:trPr>
        <w:tc>
          <w:tcPr>
            <w:tcW w:w="1735" w:type="dxa"/>
            <w:shd w:val="clear" w:color="auto" w:fill="4472C4" w:themeFill="accent1"/>
            <w:vAlign w:val="center"/>
          </w:tcPr>
          <w:p w14:paraId="0076E1BD" w14:textId="2780EB63" w:rsidR="00766E3B" w:rsidRPr="0039576C" w:rsidRDefault="00C27008" w:rsidP="00CD62F0">
            <w:pPr>
              <w:jc w:val="center"/>
              <w:rPr>
                <w:rFonts w:cstheme="minorHAnsi"/>
                <w:b/>
                <w:bCs/>
                <w:color w:val="FFFFFF" w:themeColor="background1"/>
                <w:sz w:val="20"/>
                <w:szCs w:val="20"/>
              </w:rPr>
            </w:pPr>
            <w:r w:rsidRPr="0039576C">
              <w:rPr>
                <w:rFonts w:cstheme="minorHAnsi"/>
                <w:b/>
                <w:bCs/>
                <w:color w:val="FFFFFF" w:themeColor="background1"/>
                <w:sz w:val="20"/>
                <w:szCs w:val="20"/>
              </w:rPr>
              <w:lastRenderedPageBreak/>
              <w:t>Return Int (yrs)</w:t>
            </w:r>
          </w:p>
        </w:tc>
        <w:tc>
          <w:tcPr>
            <w:tcW w:w="1648" w:type="dxa"/>
            <w:shd w:val="clear" w:color="auto" w:fill="4472C4" w:themeFill="accent1"/>
            <w:vAlign w:val="center"/>
          </w:tcPr>
          <w:p w14:paraId="6BBEC262" w14:textId="717EBBA0" w:rsidR="00766E3B" w:rsidRPr="0039576C" w:rsidRDefault="00C27008" w:rsidP="00CD62F0">
            <w:pPr>
              <w:jc w:val="center"/>
              <w:rPr>
                <w:rFonts w:cstheme="minorHAnsi"/>
                <w:b/>
                <w:bCs/>
                <w:color w:val="FFFFFF" w:themeColor="background1"/>
                <w:sz w:val="20"/>
                <w:szCs w:val="20"/>
              </w:rPr>
            </w:pPr>
            <w:r w:rsidRPr="0039576C">
              <w:rPr>
                <w:rFonts w:cstheme="minorHAnsi"/>
                <w:b/>
                <w:bCs/>
                <w:color w:val="FFFFFF" w:themeColor="background1"/>
                <w:sz w:val="20"/>
                <w:szCs w:val="20"/>
              </w:rPr>
              <w:t>ACE (</w:t>
            </w:r>
            <w:r w:rsidR="00854995" w:rsidRPr="0039576C">
              <w:rPr>
                <w:rFonts w:cstheme="minorHAnsi"/>
                <w:b/>
                <w:bCs/>
                <w:color w:val="FFFFFF" w:themeColor="background1"/>
                <w:sz w:val="20"/>
                <w:szCs w:val="20"/>
              </w:rPr>
              <w:t>%)</w:t>
            </w:r>
          </w:p>
        </w:tc>
        <w:tc>
          <w:tcPr>
            <w:tcW w:w="2807" w:type="dxa"/>
            <w:shd w:val="clear" w:color="auto" w:fill="4472C4" w:themeFill="accent1"/>
            <w:vAlign w:val="center"/>
          </w:tcPr>
          <w:p w14:paraId="103428AF" w14:textId="1C70633E" w:rsidR="00766E3B" w:rsidRPr="0039576C" w:rsidRDefault="00854995" w:rsidP="00CD62F0">
            <w:pPr>
              <w:jc w:val="center"/>
              <w:rPr>
                <w:rFonts w:cstheme="minorHAnsi"/>
                <w:b/>
                <w:bCs/>
                <w:color w:val="FFFFFF" w:themeColor="background1"/>
                <w:sz w:val="20"/>
                <w:szCs w:val="20"/>
              </w:rPr>
            </w:pPr>
            <w:r w:rsidRPr="0039576C">
              <w:rPr>
                <w:rFonts w:cstheme="minorHAnsi"/>
                <w:b/>
                <w:bCs/>
                <w:color w:val="FFFFFF" w:themeColor="background1"/>
                <w:sz w:val="20"/>
                <w:szCs w:val="20"/>
              </w:rPr>
              <w:t>Estimated Peak Outflow (cfs)</w:t>
            </w:r>
          </w:p>
        </w:tc>
      </w:tr>
      <w:tr w:rsidR="00CD62F0" w14:paraId="232193F2" w14:textId="77777777" w:rsidTr="00D95CCD">
        <w:trPr>
          <w:trHeight w:val="346"/>
          <w:jc w:val="center"/>
        </w:trPr>
        <w:tc>
          <w:tcPr>
            <w:tcW w:w="1735" w:type="dxa"/>
            <w:vAlign w:val="center"/>
          </w:tcPr>
          <w:p w14:paraId="53F2ED57" w14:textId="45770BEB" w:rsidR="00CD62F0" w:rsidRPr="00D95CCD" w:rsidRDefault="00CD62F0" w:rsidP="00CD62F0">
            <w:pPr>
              <w:jc w:val="center"/>
              <w:rPr>
                <w:rFonts w:cstheme="minorHAnsi"/>
                <w:sz w:val="20"/>
                <w:szCs w:val="20"/>
              </w:rPr>
            </w:pPr>
            <w:r w:rsidRPr="00D95CCD">
              <w:rPr>
                <w:rFonts w:ascii="Calibri" w:hAnsi="Calibri" w:cs="Calibri"/>
                <w:color w:val="000000"/>
                <w:sz w:val="20"/>
                <w:szCs w:val="20"/>
              </w:rPr>
              <w:t>500</w:t>
            </w:r>
          </w:p>
        </w:tc>
        <w:tc>
          <w:tcPr>
            <w:tcW w:w="1648" w:type="dxa"/>
            <w:vAlign w:val="center"/>
          </w:tcPr>
          <w:p w14:paraId="2987FCBF" w14:textId="031113BC" w:rsidR="00CD62F0" w:rsidRPr="00D95CCD" w:rsidRDefault="00CD62F0" w:rsidP="00CD62F0">
            <w:pPr>
              <w:jc w:val="center"/>
              <w:rPr>
                <w:rFonts w:cstheme="minorHAnsi"/>
                <w:sz w:val="20"/>
                <w:szCs w:val="20"/>
              </w:rPr>
            </w:pPr>
            <w:r w:rsidRPr="00D95CCD">
              <w:rPr>
                <w:rFonts w:ascii="Calibri" w:hAnsi="Calibri" w:cs="Calibri"/>
                <w:color w:val="000000"/>
                <w:sz w:val="20"/>
                <w:szCs w:val="20"/>
              </w:rPr>
              <w:t>0.2</w:t>
            </w:r>
          </w:p>
        </w:tc>
        <w:tc>
          <w:tcPr>
            <w:tcW w:w="2807" w:type="dxa"/>
            <w:vAlign w:val="center"/>
          </w:tcPr>
          <w:p w14:paraId="60F7F291" w14:textId="52346A28" w:rsidR="00CD62F0" w:rsidRPr="00D95CCD" w:rsidRDefault="00CD62F0" w:rsidP="00CD62F0">
            <w:pPr>
              <w:jc w:val="center"/>
              <w:rPr>
                <w:rFonts w:cstheme="minorHAnsi"/>
                <w:sz w:val="20"/>
                <w:szCs w:val="20"/>
              </w:rPr>
            </w:pPr>
            <w:r w:rsidRPr="00D95CCD">
              <w:rPr>
                <w:rFonts w:ascii="Calibri" w:hAnsi="Calibri" w:cs="Calibri"/>
                <w:color w:val="000000"/>
                <w:sz w:val="20"/>
                <w:szCs w:val="20"/>
              </w:rPr>
              <w:t>650,000</w:t>
            </w:r>
          </w:p>
        </w:tc>
      </w:tr>
      <w:tr w:rsidR="00CD62F0" w14:paraId="22C45000" w14:textId="77777777" w:rsidTr="00D95CCD">
        <w:trPr>
          <w:trHeight w:val="346"/>
          <w:jc w:val="center"/>
        </w:trPr>
        <w:tc>
          <w:tcPr>
            <w:tcW w:w="1735" w:type="dxa"/>
            <w:vAlign w:val="center"/>
          </w:tcPr>
          <w:p w14:paraId="5A357AA3" w14:textId="3C699623" w:rsidR="00CD62F0" w:rsidRPr="00D95CCD" w:rsidRDefault="00CD62F0" w:rsidP="00CD62F0">
            <w:pPr>
              <w:jc w:val="center"/>
              <w:rPr>
                <w:rFonts w:cstheme="minorHAnsi"/>
                <w:sz w:val="20"/>
                <w:szCs w:val="20"/>
              </w:rPr>
            </w:pPr>
            <w:r w:rsidRPr="00D95CCD">
              <w:rPr>
                <w:rFonts w:ascii="Calibri" w:hAnsi="Calibri" w:cs="Calibri"/>
                <w:color w:val="000000"/>
                <w:sz w:val="20"/>
                <w:szCs w:val="20"/>
              </w:rPr>
              <w:t>200</w:t>
            </w:r>
          </w:p>
        </w:tc>
        <w:tc>
          <w:tcPr>
            <w:tcW w:w="1648" w:type="dxa"/>
            <w:vAlign w:val="center"/>
          </w:tcPr>
          <w:p w14:paraId="50AEA33E" w14:textId="39B18D30" w:rsidR="00CD62F0" w:rsidRPr="00D95CCD" w:rsidRDefault="00CD62F0" w:rsidP="00CD62F0">
            <w:pPr>
              <w:jc w:val="center"/>
              <w:rPr>
                <w:rFonts w:cstheme="minorHAnsi"/>
                <w:sz w:val="20"/>
                <w:szCs w:val="20"/>
              </w:rPr>
            </w:pPr>
            <w:r w:rsidRPr="00D95CCD">
              <w:rPr>
                <w:rFonts w:ascii="Calibri" w:hAnsi="Calibri" w:cs="Calibri"/>
                <w:color w:val="000000"/>
                <w:sz w:val="20"/>
                <w:szCs w:val="20"/>
              </w:rPr>
              <w:t>0.5</w:t>
            </w:r>
          </w:p>
        </w:tc>
        <w:tc>
          <w:tcPr>
            <w:tcW w:w="2807" w:type="dxa"/>
            <w:vAlign w:val="center"/>
          </w:tcPr>
          <w:p w14:paraId="56B96E2B" w14:textId="3FD97006" w:rsidR="00CD62F0" w:rsidRPr="00D95CCD" w:rsidRDefault="00CD62F0" w:rsidP="00CD62F0">
            <w:pPr>
              <w:jc w:val="center"/>
              <w:rPr>
                <w:rFonts w:cstheme="minorHAnsi"/>
                <w:sz w:val="20"/>
                <w:szCs w:val="20"/>
              </w:rPr>
            </w:pPr>
            <w:r w:rsidRPr="00D95CCD">
              <w:rPr>
                <w:rFonts w:ascii="Calibri" w:hAnsi="Calibri" w:cs="Calibri"/>
                <w:color w:val="000000"/>
                <w:sz w:val="20"/>
                <w:szCs w:val="20"/>
              </w:rPr>
              <w:t>480,000</w:t>
            </w:r>
          </w:p>
        </w:tc>
      </w:tr>
      <w:tr w:rsidR="00CD62F0" w14:paraId="78876F9E" w14:textId="77777777" w:rsidTr="00D95CCD">
        <w:trPr>
          <w:trHeight w:val="346"/>
          <w:jc w:val="center"/>
        </w:trPr>
        <w:tc>
          <w:tcPr>
            <w:tcW w:w="1735" w:type="dxa"/>
            <w:vAlign w:val="center"/>
          </w:tcPr>
          <w:p w14:paraId="603DC473" w14:textId="7FFAE408" w:rsidR="00CD62F0" w:rsidRPr="00D95CCD" w:rsidRDefault="00CD62F0" w:rsidP="00CD62F0">
            <w:pPr>
              <w:jc w:val="center"/>
              <w:rPr>
                <w:rFonts w:cstheme="minorHAnsi"/>
                <w:sz w:val="20"/>
                <w:szCs w:val="20"/>
              </w:rPr>
            </w:pPr>
            <w:r w:rsidRPr="00D95CCD">
              <w:rPr>
                <w:rFonts w:ascii="Calibri" w:hAnsi="Calibri" w:cs="Calibri"/>
                <w:color w:val="000000"/>
                <w:sz w:val="20"/>
                <w:szCs w:val="20"/>
              </w:rPr>
              <w:t>100</w:t>
            </w:r>
          </w:p>
        </w:tc>
        <w:tc>
          <w:tcPr>
            <w:tcW w:w="1648" w:type="dxa"/>
            <w:vAlign w:val="center"/>
          </w:tcPr>
          <w:p w14:paraId="3CA64F50" w14:textId="570AF307" w:rsidR="00CD62F0" w:rsidRPr="00D95CCD" w:rsidRDefault="00CD62F0" w:rsidP="00CD62F0">
            <w:pPr>
              <w:jc w:val="center"/>
              <w:rPr>
                <w:rFonts w:cstheme="minorHAnsi"/>
                <w:sz w:val="20"/>
                <w:szCs w:val="20"/>
              </w:rPr>
            </w:pPr>
            <w:r w:rsidRPr="00D95CCD">
              <w:rPr>
                <w:rFonts w:ascii="Calibri" w:hAnsi="Calibri" w:cs="Calibri"/>
                <w:color w:val="000000"/>
                <w:sz w:val="20"/>
                <w:szCs w:val="20"/>
              </w:rPr>
              <w:t>1</w:t>
            </w:r>
          </w:p>
        </w:tc>
        <w:tc>
          <w:tcPr>
            <w:tcW w:w="2807" w:type="dxa"/>
            <w:vAlign w:val="center"/>
          </w:tcPr>
          <w:p w14:paraId="533D7A3E" w14:textId="13AB7AD0" w:rsidR="00CD62F0" w:rsidRPr="00D95CCD" w:rsidRDefault="00CD62F0" w:rsidP="00CD62F0">
            <w:pPr>
              <w:jc w:val="center"/>
              <w:rPr>
                <w:rFonts w:cstheme="minorHAnsi"/>
                <w:sz w:val="20"/>
                <w:szCs w:val="20"/>
              </w:rPr>
            </w:pPr>
            <w:r w:rsidRPr="00D95CCD">
              <w:rPr>
                <w:rFonts w:ascii="Calibri" w:hAnsi="Calibri" w:cs="Calibri"/>
                <w:color w:val="000000"/>
                <w:sz w:val="20"/>
                <w:szCs w:val="20"/>
              </w:rPr>
              <w:t>375,000</w:t>
            </w:r>
          </w:p>
        </w:tc>
      </w:tr>
      <w:tr w:rsidR="00CD62F0" w14:paraId="65228448" w14:textId="77777777" w:rsidTr="00D95CCD">
        <w:trPr>
          <w:trHeight w:val="346"/>
          <w:jc w:val="center"/>
        </w:trPr>
        <w:tc>
          <w:tcPr>
            <w:tcW w:w="1735" w:type="dxa"/>
            <w:vAlign w:val="center"/>
          </w:tcPr>
          <w:p w14:paraId="7ED1EB18" w14:textId="39ECD308" w:rsidR="00CD62F0" w:rsidRPr="00D95CCD" w:rsidRDefault="00CD62F0" w:rsidP="00CD62F0">
            <w:pPr>
              <w:jc w:val="center"/>
              <w:rPr>
                <w:rFonts w:cstheme="minorHAnsi"/>
                <w:sz w:val="20"/>
                <w:szCs w:val="20"/>
              </w:rPr>
            </w:pPr>
            <w:r w:rsidRPr="00D95CCD">
              <w:rPr>
                <w:rFonts w:ascii="Calibri" w:hAnsi="Calibri" w:cs="Calibri"/>
                <w:color w:val="000000"/>
                <w:sz w:val="20"/>
                <w:szCs w:val="20"/>
              </w:rPr>
              <w:t>50</w:t>
            </w:r>
          </w:p>
        </w:tc>
        <w:tc>
          <w:tcPr>
            <w:tcW w:w="1648" w:type="dxa"/>
            <w:vAlign w:val="center"/>
          </w:tcPr>
          <w:p w14:paraId="5634EABC" w14:textId="4D68B2B2" w:rsidR="00CD62F0" w:rsidRPr="00D95CCD" w:rsidRDefault="00CD62F0" w:rsidP="00CD62F0">
            <w:pPr>
              <w:jc w:val="center"/>
              <w:rPr>
                <w:rFonts w:cstheme="minorHAnsi"/>
                <w:sz w:val="20"/>
                <w:szCs w:val="20"/>
              </w:rPr>
            </w:pPr>
            <w:r w:rsidRPr="00D95CCD">
              <w:rPr>
                <w:rFonts w:ascii="Calibri" w:hAnsi="Calibri" w:cs="Calibri"/>
                <w:color w:val="000000"/>
                <w:sz w:val="20"/>
                <w:szCs w:val="20"/>
              </w:rPr>
              <w:t>2</w:t>
            </w:r>
          </w:p>
        </w:tc>
        <w:tc>
          <w:tcPr>
            <w:tcW w:w="2807" w:type="dxa"/>
            <w:vAlign w:val="center"/>
          </w:tcPr>
          <w:p w14:paraId="471E013E" w14:textId="34932EDE" w:rsidR="00CD62F0" w:rsidRPr="00D95CCD" w:rsidRDefault="00CD62F0" w:rsidP="00CD62F0">
            <w:pPr>
              <w:jc w:val="center"/>
              <w:rPr>
                <w:rFonts w:cstheme="minorHAnsi"/>
                <w:sz w:val="20"/>
                <w:szCs w:val="20"/>
              </w:rPr>
            </w:pPr>
            <w:r w:rsidRPr="00D95CCD">
              <w:rPr>
                <w:rFonts w:ascii="Calibri" w:hAnsi="Calibri" w:cs="Calibri"/>
                <w:color w:val="000000"/>
                <w:sz w:val="20"/>
                <w:szCs w:val="20"/>
              </w:rPr>
              <w:t>242,000</w:t>
            </w:r>
          </w:p>
        </w:tc>
      </w:tr>
      <w:tr w:rsidR="00CD62F0" w14:paraId="282D2604" w14:textId="77777777" w:rsidTr="00D95CCD">
        <w:trPr>
          <w:trHeight w:val="346"/>
          <w:jc w:val="center"/>
        </w:trPr>
        <w:tc>
          <w:tcPr>
            <w:tcW w:w="1735" w:type="dxa"/>
            <w:vAlign w:val="center"/>
          </w:tcPr>
          <w:p w14:paraId="7839B969" w14:textId="3864E65F" w:rsidR="00CD62F0" w:rsidRPr="00D95CCD" w:rsidRDefault="00CD62F0" w:rsidP="00CD62F0">
            <w:pPr>
              <w:jc w:val="center"/>
              <w:rPr>
                <w:rFonts w:cstheme="minorHAnsi"/>
                <w:sz w:val="20"/>
                <w:szCs w:val="20"/>
              </w:rPr>
            </w:pPr>
            <w:r w:rsidRPr="00D95CCD">
              <w:rPr>
                <w:rFonts w:ascii="Calibri" w:hAnsi="Calibri" w:cs="Calibri"/>
                <w:color w:val="000000"/>
                <w:sz w:val="20"/>
                <w:szCs w:val="20"/>
              </w:rPr>
              <w:t>25</w:t>
            </w:r>
          </w:p>
        </w:tc>
        <w:tc>
          <w:tcPr>
            <w:tcW w:w="1648" w:type="dxa"/>
            <w:vAlign w:val="center"/>
          </w:tcPr>
          <w:p w14:paraId="598AE9A1" w14:textId="11E6937F" w:rsidR="00CD62F0" w:rsidRPr="00D95CCD" w:rsidRDefault="00CD62F0" w:rsidP="00CD62F0">
            <w:pPr>
              <w:jc w:val="center"/>
              <w:rPr>
                <w:rFonts w:cstheme="minorHAnsi"/>
                <w:sz w:val="20"/>
                <w:szCs w:val="20"/>
              </w:rPr>
            </w:pPr>
            <w:r w:rsidRPr="00D95CCD">
              <w:rPr>
                <w:rFonts w:ascii="Calibri" w:hAnsi="Calibri" w:cs="Calibri"/>
                <w:color w:val="000000"/>
                <w:sz w:val="20"/>
                <w:szCs w:val="20"/>
              </w:rPr>
              <w:t>4</w:t>
            </w:r>
          </w:p>
        </w:tc>
        <w:tc>
          <w:tcPr>
            <w:tcW w:w="2807" w:type="dxa"/>
            <w:vAlign w:val="center"/>
          </w:tcPr>
          <w:p w14:paraId="4131A253" w14:textId="0D79C20F" w:rsidR="00CD62F0" w:rsidRPr="00D95CCD" w:rsidRDefault="00CD62F0" w:rsidP="00CD62F0">
            <w:pPr>
              <w:jc w:val="center"/>
              <w:rPr>
                <w:rFonts w:cstheme="minorHAnsi"/>
                <w:sz w:val="20"/>
                <w:szCs w:val="20"/>
              </w:rPr>
            </w:pPr>
            <w:r w:rsidRPr="00D95CCD">
              <w:rPr>
                <w:rFonts w:ascii="Calibri" w:hAnsi="Calibri" w:cs="Calibri"/>
                <w:color w:val="000000"/>
                <w:sz w:val="20"/>
                <w:szCs w:val="20"/>
              </w:rPr>
              <w:t>149,000</w:t>
            </w:r>
          </w:p>
        </w:tc>
      </w:tr>
      <w:tr w:rsidR="00CD62F0" w14:paraId="18609A08" w14:textId="77777777" w:rsidTr="00D95CCD">
        <w:trPr>
          <w:trHeight w:val="346"/>
          <w:jc w:val="center"/>
        </w:trPr>
        <w:tc>
          <w:tcPr>
            <w:tcW w:w="1735" w:type="dxa"/>
            <w:vAlign w:val="center"/>
          </w:tcPr>
          <w:p w14:paraId="67183574" w14:textId="2084F824" w:rsidR="00CD62F0" w:rsidRPr="00D95CCD" w:rsidRDefault="00CD62F0" w:rsidP="00CD62F0">
            <w:pPr>
              <w:jc w:val="center"/>
              <w:rPr>
                <w:rFonts w:cstheme="minorHAnsi"/>
                <w:sz w:val="20"/>
                <w:szCs w:val="20"/>
              </w:rPr>
            </w:pPr>
            <w:r w:rsidRPr="00D95CCD">
              <w:rPr>
                <w:rFonts w:ascii="Calibri" w:hAnsi="Calibri" w:cs="Calibri"/>
                <w:color w:val="000000"/>
                <w:sz w:val="20"/>
                <w:szCs w:val="20"/>
              </w:rPr>
              <w:t>10</w:t>
            </w:r>
          </w:p>
        </w:tc>
        <w:tc>
          <w:tcPr>
            <w:tcW w:w="1648" w:type="dxa"/>
            <w:vAlign w:val="center"/>
          </w:tcPr>
          <w:p w14:paraId="26C7805A" w14:textId="283043BD" w:rsidR="00CD62F0" w:rsidRPr="00D95CCD" w:rsidRDefault="00CD62F0" w:rsidP="00CD62F0">
            <w:pPr>
              <w:jc w:val="center"/>
              <w:rPr>
                <w:rFonts w:cstheme="minorHAnsi"/>
                <w:sz w:val="20"/>
                <w:szCs w:val="20"/>
              </w:rPr>
            </w:pPr>
            <w:r w:rsidRPr="00D95CCD">
              <w:rPr>
                <w:rFonts w:ascii="Calibri" w:hAnsi="Calibri" w:cs="Calibri"/>
                <w:color w:val="000000"/>
                <w:sz w:val="20"/>
                <w:szCs w:val="20"/>
              </w:rPr>
              <w:t>10</w:t>
            </w:r>
          </w:p>
        </w:tc>
        <w:tc>
          <w:tcPr>
            <w:tcW w:w="2807" w:type="dxa"/>
            <w:vAlign w:val="center"/>
          </w:tcPr>
          <w:p w14:paraId="4E93D509" w14:textId="131670E6" w:rsidR="00CD62F0" w:rsidRPr="00D95CCD" w:rsidRDefault="00CD62F0" w:rsidP="00CD62F0">
            <w:pPr>
              <w:jc w:val="center"/>
              <w:rPr>
                <w:rFonts w:cstheme="minorHAnsi"/>
                <w:sz w:val="20"/>
                <w:szCs w:val="20"/>
              </w:rPr>
            </w:pPr>
            <w:r w:rsidRPr="00D95CCD">
              <w:rPr>
                <w:rFonts w:ascii="Calibri" w:hAnsi="Calibri" w:cs="Calibri"/>
                <w:color w:val="000000"/>
                <w:sz w:val="20"/>
                <w:szCs w:val="20"/>
              </w:rPr>
              <w:t>71,000</w:t>
            </w:r>
          </w:p>
        </w:tc>
      </w:tr>
      <w:tr w:rsidR="00CD62F0" w14:paraId="1FE6F3B6" w14:textId="77777777" w:rsidTr="00D95CCD">
        <w:trPr>
          <w:trHeight w:val="346"/>
          <w:jc w:val="center"/>
        </w:trPr>
        <w:tc>
          <w:tcPr>
            <w:tcW w:w="1735" w:type="dxa"/>
            <w:vAlign w:val="center"/>
          </w:tcPr>
          <w:p w14:paraId="4D01DDA0" w14:textId="3DDF6660" w:rsidR="00CD62F0" w:rsidRPr="00D95CCD" w:rsidRDefault="00CD62F0" w:rsidP="00CD62F0">
            <w:pPr>
              <w:jc w:val="center"/>
              <w:rPr>
                <w:rFonts w:cstheme="minorHAnsi"/>
                <w:sz w:val="20"/>
                <w:szCs w:val="20"/>
              </w:rPr>
            </w:pPr>
            <w:r w:rsidRPr="00D95CCD">
              <w:rPr>
                <w:rFonts w:ascii="Calibri" w:hAnsi="Calibri" w:cs="Calibri"/>
                <w:color w:val="000000"/>
                <w:sz w:val="20"/>
                <w:szCs w:val="20"/>
              </w:rPr>
              <w:t>5</w:t>
            </w:r>
          </w:p>
        </w:tc>
        <w:tc>
          <w:tcPr>
            <w:tcW w:w="1648" w:type="dxa"/>
            <w:vAlign w:val="center"/>
          </w:tcPr>
          <w:p w14:paraId="5BA03038" w14:textId="3E675248" w:rsidR="00CD62F0" w:rsidRPr="00D95CCD" w:rsidRDefault="00CD62F0" w:rsidP="00CD62F0">
            <w:pPr>
              <w:jc w:val="center"/>
              <w:rPr>
                <w:rFonts w:cstheme="minorHAnsi"/>
                <w:sz w:val="20"/>
                <w:szCs w:val="20"/>
              </w:rPr>
            </w:pPr>
            <w:r w:rsidRPr="00D95CCD">
              <w:rPr>
                <w:rFonts w:ascii="Calibri" w:hAnsi="Calibri" w:cs="Calibri"/>
                <w:color w:val="000000"/>
                <w:sz w:val="20"/>
                <w:szCs w:val="20"/>
              </w:rPr>
              <w:t>20</w:t>
            </w:r>
          </w:p>
        </w:tc>
        <w:tc>
          <w:tcPr>
            <w:tcW w:w="2807" w:type="dxa"/>
            <w:vAlign w:val="center"/>
          </w:tcPr>
          <w:p w14:paraId="2B66C02B" w14:textId="5EF5EAEA" w:rsidR="00CD62F0" w:rsidRPr="00D95CCD" w:rsidRDefault="00CD62F0" w:rsidP="00CD62F0">
            <w:pPr>
              <w:jc w:val="center"/>
              <w:rPr>
                <w:rFonts w:cstheme="minorHAnsi"/>
                <w:sz w:val="20"/>
                <w:szCs w:val="20"/>
              </w:rPr>
            </w:pPr>
            <w:r w:rsidRPr="00D95CCD">
              <w:rPr>
                <w:rFonts w:ascii="Calibri" w:hAnsi="Calibri" w:cs="Calibri"/>
                <w:color w:val="000000"/>
                <w:sz w:val="20"/>
                <w:szCs w:val="20"/>
              </w:rPr>
              <w:t>48,000</w:t>
            </w:r>
          </w:p>
        </w:tc>
      </w:tr>
    </w:tbl>
    <w:p w14:paraId="31460C5C" w14:textId="77777777" w:rsidR="00766E3B" w:rsidRPr="00766E3B" w:rsidRDefault="00766E3B" w:rsidP="00766E3B">
      <w:pPr>
        <w:ind w:left="360"/>
        <w:rPr>
          <w:rFonts w:cstheme="minorHAnsi"/>
        </w:rPr>
      </w:pPr>
    </w:p>
    <w:p w14:paraId="13E44547" w14:textId="77777777" w:rsidR="006C309F" w:rsidRPr="006C309F" w:rsidRDefault="006C309F" w:rsidP="006C309F">
      <w:pPr>
        <w:ind w:left="360"/>
        <w:rPr>
          <w:rFonts w:cstheme="minorHAnsi"/>
        </w:rPr>
      </w:pPr>
    </w:p>
    <w:sectPr w:rsidR="006C309F" w:rsidRPr="006C309F" w:rsidSect="00C96D82">
      <w:headerReference w:type="first" r:id="rId68"/>
      <w:footerReference w:type="first" r:id="rId6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5B5DE" w14:textId="77777777" w:rsidR="00BB03F6" w:rsidRDefault="00BB03F6" w:rsidP="00EB0B6E">
      <w:pPr>
        <w:spacing w:after="0" w:line="240" w:lineRule="auto"/>
      </w:pPr>
      <w:r>
        <w:separator/>
      </w:r>
    </w:p>
  </w:endnote>
  <w:endnote w:type="continuationSeparator" w:id="0">
    <w:p w14:paraId="0039AC14" w14:textId="77777777" w:rsidR="00BB03F6" w:rsidRDefault="00BB03F6" w:rsidP="00EB0B6E">
      <w:pPr>
        <w:spacing w:after="0" w:line="240" w:lineRule="auto"/>
      </w:pPr>
      <w:r>
        <w:continuationSeparator/>
      </w:r>
    </w:p>
  </w:endnote>
  <w:endnote w:type="continuationNotice" w:id="1">
    <w:p w14:paraId="5795F754" w14:textId="77777777" w:rsidR="00BB03F6" w:rsidRDefault="00BB03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Cond">
    <w:panose1 w:val="020B06060304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T163t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T15Ct00">
    <w:altName w:val="Calibri"/>
    <w:panose1 w:val="00000000000000000000"/>
    <w:charset w:val="A1"/>
    <w:family w:val="auto"/>
    <w:notTrueType/>
    <w:pitch w:val="default"/>
    <w:sig w:usb0="00000081" w:usb1="00000000" w:usb2="00000000" w:usb3="00000000" w:csb0="00000008"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D05E" w14:textId="3A235B1A" w:rsidR="00044A5D" w:rsidRDefault="00044A5D">
    <w:pPr>
      <w:pStyle w:val="Footer"/>
    </w:pPr>
  </w:p>
  <w:p w14:paraId="0FA09E4A" w14:textId="023AE368" w:rsidR="002C192E" w:rsidRDefault="002C19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6096630"/>
      <w:docPartObj>
        <w:docPartGallery w:val="Page Numbers (Bottom of Page)"/>
        <w:docPartUnique/>
      </w:docPartObj>
    </w:sdtPr>
    <w:sdtEndPr>
      <w:rPr>
        <w:color w:val="7F7F7F" w:themeColor="background1" w:themeShade="7F"/>
        <w:spacing w:val="60"/>
      </w:rPr>
    </w:sdtEndPr>
    <w:sdtContent>
      <w:p w14:paraId="75518E75" w14:textId="43A6C7FB" w:rsidR="00EB0B6E" w:rsidRDefault="00EB0B6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49396B5" w14:textId="77777777" w:rsidR="00EB0B6E" w:rsidRDefault="00EB0B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3AF5A" w14:textId="0FE62A4D" w:rsidR="00044A5D" w:rsidRDefault="00044A5D">
    <w:pPr>
      <w:pStyle w:val="Footer"/>
    </w:pPr>
  </w:p>
  <w:p w14:paraId="40531790" w14:textId="1C4E60C9" w:rsidR="002C192E" w:rsidRDefault="002C192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0905059"/>
      <w:docPartObj>
        <w:docPartGallery w:val="Page Numbers (Bottom of Page)"/>
        <w:docPartUnique/>
      </w:docPartObj>
    </w:sdtPr>
    <w:sdtEndPr>
      <w:rPr>
        <w:color w:val="7F7F7F" w:themeColor="background1" w:themeShade="7F"/>
        <w:spacing w:val="60"/>
      </w:rPr>
    </w:sdtEndPr>
    <w:sdtContent>
      <w:p w14:paraId="402AC271" w14:textId="77777777" w:rsidR="004D2601" w:rsidRDefault="004D2601" w:rsidP="004D2601">
        <w:pPr>
          <w:pStyle w:val="Footer"/>
          <w:pBdr>
            <w:top w:val="single" w:sz="4" w:space="1" w:color="D9D9D9" w:themeColor="background1" w:themeShade="D9"/>
          </w:pBdr>
          <w:jc w:val="right"/>
        </w:pPr>
        <w:r>
          <w:fldChar w:fldCharType="begin"/>
        </w:r>
        <w:r>
          <w:instrText xml:space="preserve"> PAGE   \* MERGEFORMAT </w:instrText>
        </w:r>
        <w:r>
          <w:fldChar w:fldCharType="separate"/>
        </w:r>
        <w:r>
          <w:t>iv</w:t>
        </w:r>
        <w:r>
          <w:rPr>
            <w:noProof/>
          </w:rPr>
          <w:fldChar w:fldCharType="end"/>
        </w:r>
        <w:r>
          <w:t xml:space="preserve"> | </w:t>
        </w:r>
        <w:r>
          <w:rPr>
            <w:color w:val="7F7F7F" w:themeColor="background1" w:themeShade="7F"/>
            <w:spacing w:val="60"/>
          </w:rPr>
          <w:t>Page</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538868"/>
      <w:docPartObj>
        <w:docPartGallery w:val="Page Numbers (Bottom of Page)"/>
        <w:docPartUnique/>
      </w:docPartObj>
    </w:sdtPr>
    <w:sdtEndPr>
      <w:rPr>
        <w:color w:val="7F7F7F" w:themeColor="background1" w:themeShade="7F"/>
        <w:spacing w:val="60"/>
      </w:rPr>
    </w:sdtEndPr>
    <w:sdtContent>
      <w:p w14:paraId="1E10536E" w14:textId="77777777" w:rsidR="004D2601" w:rsidRDefault="004D260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52208"/>
      <w:docPartObj>
        <w:docPartGallery w:val="Page Numbers (Bottom of Page)"/>
        <w:docPartUnique/>
      </w:docPartObj>
    </w:sdtPr>
    <w:sdtEndPr>
      <w:rPr>
        <w:color w:val="7F7F7F" w:themeColor="background1" w:themeShade="7F"/>
        <w:spacing w:val="60"/>
      </w:rPr>
    </w:sdtEndPr>
    <w:sdtContent>
      <w:p w14:paraId="432A4DC0" w14:textId="7F369DFF" w:rsidR="00C96D82" w:rsidRDefault="00C96D82" w:rsidP="004D2601">
        <w:pPr>
          <w:pStyle w:val="Footer"/>
          <w:pBdr>
            <w:top w:val="single" w:sz="4" w:space="1" w:color="D9D9D9" w:themeColor="background1" w:themeShade="D9"/>
          </w:pBdr>
          <w:jc w:val="right"/>
        </w:pPr>
        <w:r>
          <w:t>A-</w:t>
        </w:r>
        <w:r>
          <w:fldChar w:fldCharType="begin"/>
        </w:r>
        <w:r>
          <w:instrText xml:space="preserve"> PAGE   \* MERGEFORMAT </w:instrText>
        </w:r>
        <w:r>
          <w:fldChar w:fldCharType="separate"/>
        </w:r>
        <w:r>
          <w:t>iv</w:t>
        </w:r>
        <w:r>
          <w:rPr>
            <w:noProof/>
          </w:rPr>
          <w:fldChar w:fldCharType="end"/>
        </w:r>
        <w:r>
          <w:t xml:space="preserve"> | </w:t>
        </w:r>
        <w:r>
          <w:rPr>
            <w:color w:val="7F7F7F" w:themeColor="background1" w:themeShade="7F"/>
            <w:spacing w:val="60"/>
          </w:rPr>
          <w:t>Page</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197377"/>
      <w:docPartObj>
        <w:docPartGallery w:val="Page Numbers (Bottom of Page)"/>
        <w:docPartUnique/>
      </w:docPartObj>
    </w:sdtPr>
    <w:sdtEndPr>
      <w:rPr>
        <w:color w:val="7F7F7F" w:themeColor="background1" w:themeShade="7F"/>
        <w:spacing w:val="60"/>
      </w:rPr>
    </w:sdtEndPr>
    <w:sdtContent>
      <w:p w14:paraId="3464180F" w14:textId="565D537B" w:rsidR="00C96D82" w:rsidRDefault="00C96D82" w:rsidP="004D2601">
        <w:pPr>
          <w:pStyle w:val="Footer"/>
          <w:pBdr>
            <w:top w:val="single" w:sz="4" w:space="1" w:color="D9D9D9" w:themeColor="background1" w:themeShade="D9"/>
          </w:pBdr>
          <w:jc w:val="right"/>
        </w:pPr>
        <w:r>
          <w:t>B-</w:t>
        </w:r>
        <w:r>
          <w:fldChar w:fldCharType="begin"/>
        </w:r>
        <w:r>
          <w:instrText xml:space="preserve"> PAGE   \* MERGEFORMAT </w:instrText>
        </w:r>
        <w:r>
          <w:fldChar w:fldCharType="separate"/>
        </w:r>
        <w:r>
          <w:t>iv</w:t>
        </w:r>
        <w:r>
          <w:rPr>
            <w:noProof/>
          </w:rP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23062" w14:textId="77777777" w:rsidR="00BB03F6" w:rsidRDefault="00BB03F6" w:rsidP="00EB0B6E">
      <w:pPr>
        <w:spacing w:after="0" w:line="240" w:lineRule="auto"/>
      </w:pPr>
      <w:r>
        <w:separator/>
      </w:r>
    </w:p>
  </w:footnote>
  <w:footnote w:type="continuationSeparator" w:id="0">
    <w:p w14:paraId="5E3DB102" w14:textId="77777777" w:rsidR="00BB03F6" w:rsidRDefault="00BB03F6" w:rsidP="00EB0B6E">
      <w:pPr>
        <w:spacing w:after="0" w:line="240" w:lineRule="auto"/>
      </w:pPr>
      <w:r>
        <w:continuationSeparator/>
      </w:r>
    </w:p>
  </w:footnote>
  <w:footnote w:type="continuationNotice" w:id="1">
    <w:p w14:paraId="7F6D5F06" w14:textId="77777777" w:rsidR="00BB03F6" w:rsidRDefault="00BB03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4C4C5" w14:textId="77777777" w:rsidR="00E2659D" w:rsidRDefault="00E2659D">
    <w:pPr>
      <w:pStyle w:val="Header"/>
    </w:pPr>
  </w:p>
  <w:p w14:paraId="2D343FCF" w14:textId="77777777" w:rsidR="002C192E" w:rsidRDefault="002C192E"/>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B102" w14:textId="22BCE1B9" w:rsidR="00C96D82" w:rsidRPr="004D2601" w:rsidRDefault="00C96D82" w:rsidP="004D2601">
    <w:pPr>
      <w:pStyle w:val="Header"/>
      <w:pBdr>
        <w:bottom w:val="single" w:sz="4" w:space="1" w:color="auto"/>
      </w:pBdr>
      <w:jc w:val="right"/>
    </w:pPr>
    <w:r>
      <w:t>3: Results and Recommendations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E0733" w14:textId="77777777" w:rsidR="00101834" w:rsidRPr="004D2601" w:rsidRDefault="00101834" w:rsidP="004D260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4625E" w14:textId="77777777" w:rsidR="00101834" w:rsidRPr="004D2601" w:rsidRDefault="00101834" w:rsidP="004D26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56546" w14:textId="7A9B7D50" w:rsidR="00044A5D" w:rsidRDefault="00044A5D">
    <w:pPr>
      <w:pStyle w:val="Header"/>
    </w:pPr>
  </w:p>
  <w:p w14:paraId="7FB94A29" w14:textId="4EBBCEB2" w:rsidR="002C192E" w:rsidRDefault="002C192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F4031" w14:textId="796AC3CB" w:rsidR="00044A5D" w:rsidRDefault="00044A5D">
    <w:pPr>
      <w:pStyle w:val="Header"/>
    </w:pPr>
  </w:p>
  <w:p w14:paraId="349757F4" w14:textId="407079D9" w:rsidR="002C192E" w:rsidRDefault="002C192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E2276" w14:textId="77777777" w:rsidR="004D2601" w:rsidRPr="004D2601" w:rsidRDefault="004D2601" w:rsidP="004D260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AD8BB" w14:textId="7A4B4127" w:rsidR="004D2601" w:rsidRPr="004D2601" w:rsidRDefault="004D2601" w:rsidP="004D2601">
    <w:pPr>
      <w:pStyle w:val="Header"/>
      <w:pBdr>
        <w:bottom w:val="single" w:sz="4" w:space="1" w:color="auto"/>
      </w:pBdr>
      <w:jc w:val="right"/>
    </w:pPr>
    <w:r>
      <w:t>Contents, cont’d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001E" w14:textId="28BAE994" w:rsidR="004D2601" w:rsidRPr="004D2601" w:rsidRDefault="004D2601" w:rsidP="004D2601">
    <w:pPr>
      <w:pStyle w:val="Header"/>
      <w:pBdr>
        <w:bottom w:val="single" w:sz="4" w:space="1" w:color="auto"/>
      </w:pBdr>
      <w:jc w:val="right"/>
    </w:pPr>
    <w:r>
      <w:t>Executive Summary</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E418E" w14:textId="77777777" w:rsidR="004D2601" w:rsidRPr="004D2601" w:rsidRDefault="004D2601" w:rsidP="004D260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88229" w14:textId="7E5B387A" w:rsidR="004D2601" w:rsidRPr="004D2601" w:rsidRDefault="004D2601" w:rsidP="004D2601">
    <w:pPr>
      <w:pStyle w:val="Header"/>
      <w:pBdr>
        <w:bottom w:val="single" w:sz="4" w:space="1" w:color="auto"/>
      </w:pBdr>
      <w:jc w:val="right"/>
    </w:pPr>
    <w:r>
      <w:t xml:space="preserve">1: </w:t>
    </w:r>
    <w:r w:rsidRPr="004D2601">
      <w:t>Base Level Engineering (BLE) Methodology</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46EE9" w14:textId="313B6D99" w:rsidR="00C96D82" w:rsidRPr="004D2601" w:rsidRDefault="00C96D82" w:rsidP="004D2601">
    <w:pPr>
      <w:pStyle w:val="Header"/>
      <w:pBdr>
        <w:bottom w:val="single" w:sz="4" w:space="1" w:color="auto"/>
      </w:pBdr>
      <w:jc w:val="right"/>
    </w:pPr>
    <w:r>
      <w:t>2: Challenges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E7850A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4A64A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0FC896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5D629F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23687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202ACE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286978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94A72D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3548F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8489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76EE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737685C"/>
    <w:multiLevelType w:val="hybridMultilevel"/>
    <w:tmpl w:val="A08A6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E95197"/>
    <w:multiLevelType w:val="hybridMultilevel"/>
    <w:tmpl w:val="BBD21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653BF0"/>
    <w:multiLevelType w:val="hybridMultilevel"/>
    <w:tmpl w:val="45A43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3374C1"/>
    <w:multiLevelType w:val="hybridMultilevel"/>
    <w:tmpl w:val="D23E2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903F4E"/>
    <w:multiLevelType w:val="hybridMultilevel"/>
    <w:tmpl w:val="ABAA4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82775B"/>
    <w:multiLevelType w:val="multilevel"/>
    <w:tmpl w:val="9BA69D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16E466DA"/>
    <w:multiLevelType w:val="hybridMultilevel"/>
    <w:tmpl w:val="11846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183F80"/>
    <w:multiLevelType w:val="hybridMultilevel"/>
    <w:tmpl w:val="91B696AA"/>
    <w:lvl w:ilvl="0" w:tplc="04090001">
      <w:start w:val="1"/>
      <w:numFmt w:val="bullet"/>
      <w:lvlText w:val=""/>
      <w:lvlJc w:val="left"/>
      <w:pPr>
        <w:ind w:left="990" w:hanging="360"/>
      </w:pPr>
      <w:rPr>
        <w:rFonts w:ascii="Symbol" w:hAnsi="Symbol"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9" w15:restartNumberingAfterBreak="0">
    <w:nsid w:val="1C9E036E"/>
    <w:multiLevelType w:val="hybridMultilevel"/>
    <w:tmpl w:val="74BA7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B623FF"/>
    <w:multiLevelType w:val="multilevel"/>
    <w:tmpl w:val="27E49ECE"/>
    <w:lvl w:ilvl="0">
      <w:start w:val="1"/>
      <w:numFmt w:val="decimal"/>
      <w:lvlText w:val="%1"/>
      <w:lvlJc w:val="left"/>
      <w:pPr>
        <w:ind w:left="390" w:hanging="390"/>
      </w:pPr>
      <w:rPr>
        <w:rFonts w:hint="default"/>
      </w:rPr>
    </w:lvl>
    <w:lvl w:ilvl="1">
      <w:start w:val="4"/>
      <w:numFmt w:val="decimal"/>
      <w:lvlText w:val="%1.%2"/>
      <w:lvlJc w:val="left"/>
      <w:pPr>
        <w:ind w:left="390" w:hanging="390"/>
      </w:pPr>
      <w:rPr>
        <w:rFonts w:ascii="Franklin Gothic Medium Cond" w:hAnsi="Franklin Gothic Medium Cond" w:hint="default"/>
        <w:b w:val="0"/>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A4845F4"/>
    <w:multiLevelType w:val="multilevel"/>
    <w:tmpl w:val="67F0DBB6"/>
    <w:lvl w:ilvl="0">
      <w:start w:val="1"/>
      <w:numFmt w:val="decimal"/>
      <w:lvlText w:val="%1."/>
      <w:lvlJc w:val="left"/>
      <w:pPr>
        <w:ind w:left="360" w:hanging="360"/>
      </w:pPr>
      <w:rPr>
        <w:rFonts w:ascii="Franklin Gothic Medium Cond" w:hAnsi="Franklin Gothic Medium Cond" w:hint="default"/>
        <w:color w:val="0563C1" w:themeColor="hyperlink"/>
        <w:u w:val="single"/>
      </w:rPr>
    </w:lvl>
    <w:lvl w:ilvl="1">
      <w:start w:val="1"/>
      <w:numFmt w:val="decimal"/>
      <w:lvlText w:val="%1.%2."/>
      <w:lvlJc w:val="left"/>
      <w:pPr>
        <w:ind w:left="580" w:hanging="360"/>
      </w:pPr>
      <w:rPr>
        <w:rFonts w:ascii="Franklin Gothic Medium Cond" w:hAnsi="Franklin Gothic Medium Cond" w:hint="default"/>
        <w:color w:val="auto"/>
        <w:u w:val="none"/>
      </w:rPr>
    </w:lvl>
    <w:lvl w:ilvl="2">
      <w:start w:val="1"/>
      <w:numFmt w:val="decimal"/>
      <w:lvlText w:val="%1.%2.%3."/>
      <w:lvlJc w:val="left"/>
      <w:pPr>
        <w:ind w:left="1160" w:hanging="720"/>
      </w:pPr>
      <w:rPr>
        <w:rFonts w:ascii="Franklin Gothic Medium Cond" w:hAnsi="Franklin Gothic Medium Cond" w:hint="default"/>
        <w:color w:val="0563C1" w:themeColor="hyperlink"/>
        <w:u w:val="single"/>
      </w:rPr>
    </w:lvl>
    <w:lvl w:ilvl="3">
      <w:start w:val="1"/>
      <w:numFmt w:val="decimal"/>
      <w:lvlText w:val="%1.%2.%3.%4."/>
      <w:lvlJc w:val="left"/>
      <w:pPr>
        <w:ind w:left="1380" w:hanging="720"/>
      </w:pPr>
      <w:rPr>
        <w:rFonts w:ascii="Franklin Gothic Medium Cond" w:hAnsi="Franklin Gothic Medium Cond" w:hint="default"/>
        <w:color w:val="0563C1" w:themeColor="hyperlink"/>
        <w:u w:val="single"/>
      </w:rPr>
    </w:lvl>
    <w:lvl w:ilvl="4">
      <w:start w:val="1"/>
      <w:numFmt w:val="decimal"/>
      <w:lvlText w:val="%1.%2.%3.%4.%5."/>
      <w:lvlJc w:val="left"/>
      <w:pPr>
        <w:ind w:left="1960" w:hanging="1080"/>
      </w:pPr>
      <w:rPr>
        <w:rFonts w:ascii="Franklin Gothic Medium Cond" w:hAnsi="Franklin Gothic Medium Cond" w:hint="default"/>
        <w:color w:val="0563C1" w:themeColor="hyperlink"/>
        <w:u w:val="single"/>
      </w:rPr>
    </w:lvl>
    <w:lvl w:ilvl="5">
      <w:start w:val="1"/>
      <w:numFmt w:val="decimal"/>
      <w:lvlText w:val="%1.%2.%3.%4.%5.%6."/>
      <w:lvlJc w:val="left"/>
      <w:pPr>
        <w:ind w:left="2180" w:hanging="1080"/>
      </w:pPr>
      <w:rPr>
        <w:rFonts w:ascii="Franklin Gothic Medium Cond" w:hAnsi="Franklin Gothic Medium Cond" w:hint="default"/>
        <w:color w:val="0563C1" w:themeColor="hyperlink"/>
        <w:u w:val="single"/>
      </w:rPr>
    </w:lvl>
    <w:lvl w:ilvl="6">
      <w:start w:val="1"/>
      <w:numFmt w:val="decimal"/>
      <w:lvlText w:val="%1.%2.%3.%4.%5.%6.%7."/>
      <w:lvlJc w:val="left"/>
      <w:pPr>
        <w:ind w:left="2760" w:hanging="1440"/>
      </w:pPr>
      <w:rPr>
        <w:rFonts w:ascii="Franklin Gothic Medium Cond" w:hAnsi="Franklin Gothic Medium Cond" w:hint="default"/>
        <w:color w:val="0563C1" w:themeColor="hyperlink"/>
        <w:u w:val="single"/>
      </w:rPr>
    </w:lvl>
    <w:lvl w:ilvl="7">
      <w:start w:val="1"/>
      <w:numFmt w:val="decimal"/>
      <w:lvlText w:val="%1.%2.%3.%4.%5.%6.%7.%8."/>
      <w:lvlJc w:val="left"/>
      <w:pPr>
        <w:ind w:left="2980" w:hanging="1440"/>
      </w:pPr>
      <w:rPr>
        <w:rFonts w:ascii="Franklin Gothic Medium Cond" w:hAnsi="Franklin Gothic Medium Cond" w:hint="default"/>
        <w:color w:val="0563C1" w:themeColor="hyperlink"/>
        <w:u w:val="single"/>
      </w:rPr>
    </w:lvl>
    <w:lvl w:ilvl="8">
      <w:start w:val="1"/>
      <w:numFmt w:val="decimal"/>
      <w:lvlText w:val="%1.%2.%3.%4.%5.%6.%7.%8.%9."/>
      <w:lvlJc w:val="left"/>
      <w:pPr>
        <w:ind w:left="3560" w:hanging="1800"/>
      </w:pPr>
      <w:rPr>
        <w:rFonts w:ascii="Franklin Gothic Medium Cond" w:hAnsi="Franklin Gothic Medium Cond" w:hint="default"/>
        <w:color w:val="0563C1" w:themeColor="hyperlink"/>
        <w:u w:val="single"/>
      </w:rPr>
    </w:lvl>
  </w:abstractNum>
  <w:abstractNum w:abstractNumId="22" w15:restartNumberingAfterBreak="0">
    <w:nsid w:val="30444C4C"/>
    <w:multiLevelType w:val="hybridMultilevel"/>
    <w:tmpl w:val="74CAF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C52E35"/>
    <w:multiLevelType w:val="hybridMultilevel"/>
    <w:tmpl w:val="2F6A4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505C67"/>
    <w:multiLevelType w:val="hybridMultilevel"/>
    <w:tmpl w:val="087E2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B73AC8"/>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6" w15:restartNumberingAfterBreak="0">
    <w:nsid w:val="4B971EBB"/>
    <w:multiLevelType w:val="hybridMultilevel"/>
    <w:tmpl w:val="424E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AE1E48"/>
    <w:multiLevelType w:val="multilevel"/>
    <w:tmpl w:val="F8AC7A3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ascii="Franklin Gothic Medium Cond" w:hAnsi="Franklin Gothic Medium Cond" w:hint="default"/>
        <w:color w:val="4472C4" w:themeColor="accent1"/>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DE701E"/>
    <w:multiLevelType w:val="multilevel"/>
    <w:tmpl w:val="EBBAEB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0E64AFE"/>
    <w:multiLevelType w:val="multilevel"/>
    <w:tmpl w:val="2D64A506"/>
    <w:lvl w:ilvl="0">
      <w:start w:val="1"/>
      <w:numFmt w:val="decimal"/>
      <w:pStyle w:val="Heading1"/>
      <w:lvlText w:val="%1.0"/>
      <w:lvlJc w:val="left"/>
      <w:pPr>
        <w:tabs>
          <w:tab w:val="num" w:pos="1440"/>
        </w:tabs>
        <w:ind w:left="432" w:hanging="432"/>
      </w:pPr>
      <w:rPr>
        <w:rFonts w:hint="default"/>
      </w:rPr>
    </w:lvl>
    <w:lvl w:ilvl="1">
      <w:start w:val="1"/>
      <w:numFmt w:val="decimal"/>
      <w:pStyle w:val="Heading2"/>
      <w:lvlText w:val="%1.%2"/>
      <w:lvlJc w:val="left"/>
      <w:pPr>
        <w:tabs>
          <w:tab w:val="num" w:pos="1440"/>
        </w:tabs>
        <w:ind w:left="0" w:firstLine="0"/>
      </w:pPr>
      <w:rPr>
        <w:rFonts w:hint="default"/>
      </w:rPr>
    </w:lvl>
    <w:lvl w:ilvl="2">
      <w:start w:val="1"/>
      <w:numFmt w:val="decimal"/>
      <w:pStyle w:val="Heading3"/>
      <w:lvlText w:val="%1.%2.%3"/>
      <w:lvlJc w:val="left"/>
      <w:pPr>
        <w:tabs>
          <w:tab w:val="num" w:pos="1440"/>
        </w:tabs>
        <w:ind w:left="0" w:firstLine="0"/>
      </w:pPr>
      <w:rPr>
        <w:rFonts w:hint="default"/>
      </w:rPr>
    </w:lvl>
    <w:lvl w:ilvl="3">
      <w:start w:val="1"/>
      <w:numFmt w:val="decimal"/>
      <w:pStyle w:val="Heading4"/>
      <w:lvlText w:val="%1.%2.%3.%4"/>
      <w:lvlJc w:val="left"/>
      <w:pPr>
        <w:tabs>
          <w:tab w:val="num" w:pos="1440"/>
        </w:tabs>
        <w:ind w:left="0" w:firstLine="0"/>
      </w:pPr>
      <w:rPr>
        <w:rFonts w:hint="default"/>
      </w:rPr>
    </w:lvl>
    <w:lvl w:ilvl="4">
      <w:start w:val="1"/>
      <w:numFmt w:val="decimal"/>
      <w:pStyle w:val="Heading5"/>
      <w:lvlText w:val="%1.%2.%3.%4.%5"/>
      <w:lvlJc w:val="left"/>
      <w:pPr>
        <w:tabs>
          <w:tab w:val="num" w:pos="1440"/>
        </w:tabs>
        <w:ind w:left="0" w:firstLine="0"/>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0" w15:restartNumberingAfterBreak="0">
    <w:nsid w:val="54254450"/>
    <w:multiLevelType w:val="hybridMultilevel"/>
    <w:tmpl w:val="E69E02E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1" w15:restartNumberingAfterBreak="0">
    <w:nsid w:val="578005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8B2600F"/>
    <w:multiLevelType w:val="hybridMultilevel"/>
    <w:tmpl w:val="BB403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9D3161"/>
    <w:multiLevelType w:val="multilevel"/>
    <w:tmpl w:val="F064B4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61ED1427"/>
    <w:multiLevelType w:val="hybridMultilevel"/>
    <w:tmpl w:val="9476E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291A5C"/>
    <w:multiLevelType w:val="hybridMultilevel"/>
    <w:tmpl w:val="F224F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CA1F86"/>
    <w:multiLevelType w:val="hybridMultilevel"/>
    <w:tmpl w:val="F8A2E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020B8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7851C9A"/>
    <w:multiLevelType w:val="hybridMultilevel"/>
    <w:tmpl w:val="CC266C70"/>
    <w:lvl w:ilvl="0" w:tplc="BED2F63A">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C5090C"/>
    <w:multiLevelType w:val="hybridMultilevel"/>
    <w:tmpl w:val="D67AA92A"/>
    <w:lvl w:ilvl="0" w:tplc="4726CA00">
      <w:start w:val="1"/>
      <w:numFmt w:val="decimal"/>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0" w15:restartNumberingAfterBreak="0">
    <w:nsid w:val="68EB5099"/>
    <w:multiLevelType w:val="hybridMultilevel"/>
    <w:tmpl w:val="8BFE24B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90E123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EC0C2B"/>
    <w:multiLevelType w:val="hybridMultilevel"/>
    <w:tmpl w:val="0ECE5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FE4F15"/>
    <w:multiLevelType w:val="multilevel"/>
    <w:tmpl w:val="4A6A43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none"/>
      <w:lvlText w:val=""/>
      <w:lvlJc w:val="left"/>
      <w:pPr>
        <w:tabs>
          <w:tab w:val="num" w:pos="360"/>
        </w:tabs>
      </w:pPr>
    </w:lvl>
    <w:lvl w:ilvl="5">
      <w:numFmt w:val="decimal"/>
      <w:lvlText w:val=""/>
      <w:lvlJc w:val="left"/>
    </w:lvl>
    <w:lvl w:ilvl="6">
      <w:numFmt w:val="decimal"/>
      <w:lvlText w:val="...."/>
      <w:lvlJc w:val="left"/>
      <w:rPr>
        <w:rFonts w:hint="default"/>
        <w:sz w:val="24"/>
        <w:szCs w:val="24"/>
      </w:rPr>
    </w:lvl>
    <w:lvl w:ilvl="7">
      <w:start w:val="1"/>
      <w:numFmt w:val="decimal"/>
      <w:lvlText w:val="%1.%2.%3.%4.%5."/>
      <w:lvlJc w:val="left"/>
      <w:pPr>
        <w:ind w:left="1021" w:hanging="1021"/>
      </w:pPr>
      <w:rPr>
        <w:rFonts w:hint="default"/>
      </w:rPr>
    </w:lvl>
    <w:lvl w:ilvl="8">
      <w:start w:val="1"/>
      <w:numFmt w:val="upperLetter"/>
      <w:lvlText w:val="Appendix %6."/>
      <w:lvlJc w:val="left"/>
      <w:pPr>
        <w:ind w:left="2014" w:hanging="1021"/>
      </w:pPr>
      <w:rPr>
        <w:rFonts w:hint="default"/>
      </w:rPr>
    </w:lvl>
  </w:abstractNum>
  <w:abstractNum w:abstractNumId="44" w15:restartNumberingAfterBreak="0">
    <w:nsid w:val="6F0C7924"/>
    <w:multiLevelType w:val="multilevel"/>
    <w:tmpl w:val="5A7CBCCC"/>
    <w:lvl w:ilvl="0">
      <w:start w:val="2"/>
      <w:numFmt w:val="decimal"/>
      <w:lvlText w:val="%1.0"/>
      <w:lvlJc w:val="left"/>
      <w:pPr>
        <w:ind w:left="360" w:hanging="360"/>
      </w:pPr>
      <w:rPr>
        <w:rFonts w:ascii="Franklin Gothic Medium Cond" w:hAnsi="Franklin Gothic Medium Cond" w:hint="default"/>
        <w:b w:val="0"/>
        <w:color w:val="auto"/>
        <w:sz w:val="26"/>
      </w:rPr>
    </w:lvl>
    <w:lvl w:ilvl="1">
      <w:start w:val="1"/>
      <w:numFmt w:val="decimal"/>
      <w:lvlText w:val="%1.%2"/>
      <w:lvlJc w:val="left"/>
      <w:pPr>
        <w:ind w:left="1080" w:hanging="360"/>
      </w:pPr>
      <w:rPr>
        <w:rFonts w:ascii="Franklin Gothic Medium Cond" w:hAnsi="Franklin Gothic Medium Cond" w:hint="default"/>
        <w:b w:val="0"/>
        <w:color w:val="auto"/>
        <w:sz w:val="26"/>
      </w:rPr>
    </w:lvl>
    <w:lvl w:ilvl="2">
      <w:start w:val="1"/>
      <w:numFmt w:val="decimal"/>
      <w:lvlText w:val="%1.%2.%3"/>
      <w:lvlJc w:val="left"/>
      <w:pPr>
        <w:ind w:left="2160" w:hanging="720"/>
      </w:pPr>
      <w:rPr>
        <w:rFonts w:ascii="Franklin Gothic Medium Cond" w:hAnsi="Franklin Gothic Medium Cond" w:hint="default"/>
        <w:b w:val="0"/>
        <w:color w:val="auto"/>
        <w:sz w:val="26"/>
      </w:rPr>
    </w:lvl>
    <w:lvl w:ilvl="3">
      <w:start w:val="1"/>
      <w:numFmt w:val="decimal"/>
      <w:lvlText w:val="%1.%2.%3.%4"/>
      <w:lvlJc w:val="left"/>
      <w:pPr>
        <w:ind w:left="3240" w:hanging="1080"/>
      </w:pPr>
      <w:rPr>
        <w:rFonts w:ascii="Franklin Gothic Medium Cond" w:hAnsi="Franklin Gothic Medium Cond" w:hint="default"/>
        <w:b w:val="0"/>
        <w:color w:val="auto"/>
        <w:sz w:val="26"/>
      </w:rPr>
    </w:lvl>
    <w:lvl w:ilvl="4">
      <w:start w:val="1"/>
      <w:numFmt w:val="decimal"/>
      <w:lvlText w:val="%1.%2.%3.%4.%5"/>
      <w:lvlJc w:val="left"/>
      <w:pPr>
        <w:ind w:left="3960" w:hanging="1080"/>
      </w:pPr>
      <w:rPr>
        <w:rFonts w:ascii="Franklin Gothic Medium Cond" w:hAnsi="Franklin Gothic Medium Cond" w:hint="default"/>
        <w:b w:val="0"/>
        <w:color w:val="auto"/>
        <w:sz w:val="26"/>
      </w:rPr>
    </w:lvl>
    <w:lvl w:ilvl="5">
      <w:start w:val="1"/>
      <w:numFmt w:val="decimal"/>
      <w:lvlText w:val="%1.%2.%3.%4.%5.%6"/>
      <w:lvlJc w:val="left"/>
      <w:pPr>
        <w:ind w:left="5040" w:hanging="1440"/>
      </w:pPr>
      <w:rPr>
        <w:rFonts w:ascii="Franklin Gothic Medium Cond" w:hAnsi="Franklin Gothic Medium Cond" w:hint="default"/>
        <w:b w:val="0"/>
        <w:color w:val="auto"/>
        <w:sz w:val="26"/>
      </w:rPr>
    </w:lvl>
    <w:lvl w:ilvl="6">
      <w:start w:val="1"/>
      <w:numFmt w:val="decimal"/>
      <w:lvlText w:val="%1.%2.%3.%4.%5.%6.%7"/>
      <w:lvlJc w:val="left"/>
      <w:pPr>
        <w:ind w:left="5760" w:hanging="1440"/>
      </w:pPr>
      <w:rPr>
        <w:rFonts w:ascii="Franklin Gothic Medium Cond" w:hAnsi="Franklin Gothic Medium Cond" w:hint="default"/>
        <w:b w:val="0"/>
        <w:color w:val="auto"/>
        <w:sz w:val="26"/>
      </w:rPr>
    </w:lvl>
    <w:lvl w:ilvl="7">
      <w:start w:val="1"/>
      <w:numFmt w:val="decimal"/>
      <w:lvlText w:val="%1.%2.%3.%4.%5.%6.%7.%8"/>
      <w:lvlJc w:val="left"/>
      <w:pPr>
        <w:ind w:left="6840" w:hanging="1800"/>
      </w:pPr>
      <w:rPr>
        <w:rFonts w:ascii="Franklin Gothic Medium Cond" w:hAnsi="Franklin Gothic Medium Cond" w:hint="default"/>
        <w:b w:val="0"/>
        <w:color w:val="auto"/>
        <w:sz w:val="26"/>
      </w:rPr>
    </w:lvl>
    <w:lvl w:ilvl="8">
      <w:start w:val="1"/>
      <w:numFmt w:val="decimal"/>
      <w:lvlText w:val="%1.%2.%3.%4.%5.%6.%7.%8.%9"/>
      <w:lvlJc w:val="left"/>
      <w:pPr>
        <w:ind w:left="7560" w:hanging="1800"/>
      </w:pPr>
      <w:rPr>
        <w:rFonts w:ascii="Franklin Gothic Medium Cond" w:hAnsi="Franklin Gothic Medium Cond" w:hint="default"/>
        <w:b w:val="0"/>
        <w:color w:val="auto"/>
        <w:sz w:val="26"/>
      </w:rPr>
    </w:lvl>
  </w:abstractNum>
  <w:abstractNum w:abstractNumId="45" w15:restartNumberingAfterBreak="0">
    <w:nsid w:val="72991601"/>
    <w:multiLevelType w:val="multilevel"/>
    <w:tmpl w:val="F38AAB80"/>
    <w:lvl w:ilvl="0">
      <w:start w:val="1"/>
      <w:numFmt w:val="bullet"/>
      <w:lvlText w:val=""/>
      <w:lvlJc w:val="left"/>
      <w:pPr>
        <w:ind w:left="357" w:hanging="357"/>
      </w:pPr>
      <w:rPr>
        <w:rFonts w:ascii="Symbol" w:hAnsi="Symbol" w:cs="Times New Roman" w:hint="default"/>
        <w:color w:val="44546A" w:themeColor="text2"/>
      </w:rPr>
    </w:lvl>
    <w:lvl w:ilvl="1">
      <w:start w:val="1"/>
      <w:numFmt w:val="bullet"/>
      <w:lvlText w:val="-"/>
      <w:lvlJc w:val="left"/>
      <w:pPr>
        <w:ind w:left="714" w:hanging="357"/>
      </w:pPr>
      <w:rPr>
        <w:rFonts w:ascii="Arial" w:hAnsi="Arial" w:cs="Arial" w:hint="default"/>
        <w:color w:val="44546A" w:themeColor="text2"/>
      </w:rPr>
    </w:lvl>
    <w:lvl w:ilvl="2">
      <w:start w:val="1"/>
      <w:numFmt w:val="bullet"/>
      <w:lvlText w:val=""/>
      <w:lvlJc w:val="left"/>
      <w:pPr>
        <w:ind w:left="1071" w:hanging="357"/>
      </w:pPr>
      <w:rPr>
        <w:rFonts w:ascii="Wingdings" w:hAnsi="Wingdings" w:cs="Times New Roman" w:hint="default"/>
        <w:color w:val="44546A" w:themeColor="text2"/>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46" w15:restartNumberingAfterBreak="0">
    <w:nsid w:val="73FF52F0"/>
    <w:multiLevelType w:val="hybridMultilevel"/>
    <w:tmpl w:val="13AE3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4482C80"/>
    <w:multiLevelType w:val="hybridMultilevel"/>
    <w:tmpl w:val="E1620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8CC73B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AAB4322"/>
    <w:multiLevelType w:val="hybridMultilevel"/>
    <w:tmpl w:val="8E1E839C"/>
    <w:lvl w:ilvl="0" w:tplc="601EFA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E0017C7"/>
    <w:multiLevelType w:val="hybridMultilevel"/>
    <w:tmpl w:val="FBEC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3414742">
    <w:abstractNumId w:val="38"/>
  </w:num>
  <w:num w:numId="2" w16cid:durableId="765227905">
    <w:abstractNumId w:val="23"/>
  </w:num>
  <w:num w:numId="3" w16cid:durableId="1573586014">
    <w:abstractNumId w:val="33"/>
  </w:num>
  <w:num w:numId="4" w16cid:durableId="495264203">
    <w:abstractNumId w:val="33"/>
  </w:num>
  <w:num w:numId="5" w16cid:durableId="19004315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8379017">
    <w:abstractNumId w:val="41"/>
  </w:num>
  <w:num w:numId="7" w16cid:durableId="1308822096">
    <w:abstractNumId w:val="30"/>
  </w:num>
  <w:num w:numId="8" w16cid:durableId="1119838212">
    <w:abstractNumId w:val="43"/>
  </w:num>
  <w:num w:numId="9" w16cid:durableId="1324747263">
    <w:abstractNumId w:val="19"/>
  </w:num>
  <w:num w:numId="10" w16cid:durableId="1712340622">
    <w:abstractNumId w:val="40"/>
  </w:num>
  <w:num w:numId="11" w16cid:durableId="941646016">
    <w:abstractNumId w:val="14"/>
  </w:num>
  <w:num w:numId="12" w16cid:durableId="1878425215">
    <w:abstractNumId w:val="24"/>
  </w:num>
  <w:num w:numId="13" w16cid:durableId="2012219254">
    <w:abstractNumId w:val="12"/>
  </w:num>
  <w:num w:numId="14" w16cid:durableId="1864974763">
    <w:abstractNumId w:val="22"/>
  </w:num>
  <w:num w:numId="15" w16cid:durableId="739130780">
    <w:abstractNumId w:val="34"/>
  </w:num>
  <w:num w:numId="16" w16cid:durableId="2803863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0823231">
    <w:abstractNumId w:val="35"/>
  </w:num>
  <w:num w:numId="18" w16cid:durableId="1655374074">
    <w:abstractNumId w:val="48"/>
  </w:num>
  <w:num w:numId="19" w16cid:durableId="1763141933">
    <w:abstractNumId w:val="31"/>
  </w:num>
  <w:num w:numId="20" w16cid:durableId="813722648">
    <w:abstractNumId w:val="25"/>
  </w:num>
  <w:num w:numId="21" w16cid:durableId="545995251">
    <w:abstractNumId w:val="37"/>
  </w:num>
  <w:num w:numId="22" w16cid:durableId="179315876">
    <w:abstractNumId w:val="10"/>
  </w:num>
  <w:num w:numId="23" w16cid:durableId="1993361743">
    <w:abstractNumId w:val="36"/>
  </w:num>
  <w:num w:numId="24" w16cid:durableId="1013724238">
    <w:abstractNumId w:val="46"/>
  </w:num>
  <w:num w:numId="25" w16cid:durableId="1793938822">
    <w:abstractNumId w:val="13"/>
  </w:num>
  <w:num w:numId="26" w16cid:durableId="1810512184">
    <w:abstractNumId w:val="15"/>
  </w:num>
  <w:num w:numId="27" w16cid:durableId="2039967140">
    <w:abstractNumId w:val="17"/>
  </w:num>
  <w:num w:numId="28" w16cid:durableId="67191045">
    <w:abstractNumId w:val="7"/>
  </w:num>
  <w:num w:numId="29" w16cid:durableId="1605457253">
    <w:abstractNumId w:val="6"/>
  </w:num>
  <w:num w:numId="30" w16cid:durableId="1553231049">
    <w:abstractNumId w:val="5"/>
  </w:num>
  <w:num w:numId="31" w16cid:durableId="1975714748">
    <w:abstractNumId w:val="4"/>
  </w:num>
  <w:num w:numId="32" w16cid:durableId="859320276">
    <w:abstractNumId w:val="8"/>
  </w:num>
  <w:num w:numId="33" w16cid:durableId="1757241726">
    <w:abstractNumId w:val="3"/>
  </w:num>
  <w:num w:numId="34" w16cid:durableId="3828285">
    <w:abstractNumId w:val="2"/>
  </w:num>
  <w:num w:numId="35" w16cid:durableId="1426069449">
    <w:abstractNumId w:val="1"/>
  </w:num>
  <w:num w:numId="36" w16cid:durableId="1418477109">
    <w:abstractNumId w:val="0"/>
  </w:num>
  <w:num w:numId="37" w16cid:durableId="1999459131">
    <w:abstractNumId w:val="29"/>
  </w:num>
  <w:num w:numId="38" w16cid:durableId="1780490309">
    <w:abstractNumId w:val="29"/>
  </w:num>
  <w:num w:numId="39" w16cid:durableId="1627809137">
    <w:abstractNumId w:val="29"/>
  </w:num>
  <w:num w:numId="40" w16cid:durableId="1371809013">
    <w:abstractNumId w:val="29"/>
  </w:num>
  <w:num w:numId="41" w16cid:durableId="1464690184">
    <w:abstractNumId w:val="29"/>
  </w:num>
  <w:num w:numId="42" w16cid:durableId="1041855226">
    <w:abstractNumId w:val="29"/>
  </w:num>
  <w:num w:numId="43" w16cid:durableId="2091190451">
    <w:abstractNumId w:val="29"/>
  </w:num>
  <w:num w:numId="44" w16cid:durableId="2138254742">
    <w:abstractNumId w:val="29"/>
  </w:num>
  <w:num w:numId="45" w16cid:durableId="697507248">
    <w:abstractNumId w:val="29"/>
  </w:num>
  <w:num w:numId="46" w16cid:durableId="828638203">
    <w:abstractNumId w:val="29"/>
  </w:num>
  <w:num w:numId="47" w16cid:durableId="1306591463">
    <w:abstractNumId w:val="9"/>
  </w:num>
  <w:num w:numId="48" w16cid:durableId="813763017">
    <w:abstractNumId w:val="45"/>
  </w:num>
  <w:num w:numId="49" w16cid:durableId="1259174608">
    <w:abstractNumId w:val="11"/>
  </w:num>
  <w:num w:numId="50" w16cid:durableId="1603301714">
    <w:abstractNumId w:val="32"/>
  </w:num>
  <w:num w:numId="51" w16cid:durableId="1402827991">
    <w:abstractNumId w:val="26"/>
  </w:num>
  <w:num w:numId="52" w16cid:durableId="1069500063">
    <w:abstractNumId w:val="39"/>
  </w:num>
  <w:num w:numId="53" w16cid:durableId="1097794137">
    <w:abstractNumId w:val="18"/>
  </w:num>
  <w:num w:numId="54" w16cid:durableId="778719805">
    <w:abstractNumId w:val="42"/>
  </w:num>
  <w:num w:numId="55" w16cid:durableId="1188104698">
    <w:abstractNumId w:val="50"/>
  </w:num>
  <w:num w:numId="56" w16cid:durableId="1788112929">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3ED"/>
    <w:rsid w:val="00001261"/>
    <w:rsid w:val="000014CE"/>
    <w:rsid w:val="00001504"/>
    <w:rsid w:val="000015C9"/>
    <w:rsid w:val="000016A8"/>
    <w:rsid w:val="00001F16"/>
    <w:rsid w:val="00002B37"/>
    <w:rsid w:val="000033C0"/>
    <w:rsid w:val="000039A5"/>
    <w:rsid w:val="00003D12"/>
    <w:rsid w:val="0000480C"/>
    <w:rsid w:val="000048AB"/>
    <w:rsid w:val="0000492D"/>
    <w:rsid w:val="00004B44"/>
    <w:rsid w:val="0000554C"/>
    <w:rsid w:val="000056CC"/>
    <w:rsid w:val="000057D7"/>
    <w:rsid w:val="00005970"/>
    <w:rsid w:val="00005BA0"/>
    <w:rsid w:val="00005BBD"/>
    <w:rsid w:val="00005C87"/>
    <w:rsid w:val="00005CE2"/>
    <w:rsid w:val="0000674F"/>
    <w:rsid w:val="00006AAE"/>
    <w:rsid w:val="00006BC5"/>
    <w:rsid w:val="00006BD0"/>
    <w:rsid w:val="00007169"/>
    <w:rsid w:val="0000725B"/>
    <w:rsid w:val="00007945"/>
    <w:rsid w:val="00007A65"/>
    <w:rsid w:val="00007AE0"/>
    <w:rsid w:val="00007E04"/>
    <w:rsid w:val="000100C6"/>
    <w:rsid w:val="00010636"/>
    <w:rsid w:val="000107FD"/>
    <w:rsid w:val="00010A06"/>
    <w:rsid w:val="00010A2B"/>
    <w:rsid w:val="00010C51"/>
    <w:rsid w:val="00010F8B"/>
    <w:rsid w:val="000113A4"/>
    <w:rsid w:val="000115DD"/>
    <w:rsid w:val="0001176C"/>
    <w:rsid w:val="00011FF7"/>
    <w:rsid w:val="000124DF"/>
    <w:rsid w:val="000125FD"/>
    <w:rsid w:val="0001265C"/>
    <w:rsid w:val="0001268C"/>
    <w:rsid w:val="00012692"/>
    <w:rsid w:val="00013555"/>
    <w:rsid w:val="0001384D"/>
    <w:rsid w:val="00013A77"/>
    <w:rsid w:val="00013B9C"/>
    <w:rsid w:val="00014C18"/>
    <w:rsid w:val="00015CAD"/>
    <w:rsid w:val="000163FB"/>
    <w:rsid w:val="00016421"/>
    <w:rsid w:val="000168A8"/>
    <w:rsid w:val="00016EB5"/>
    <w:rsid w:val="00016F52"/>
    <w:rsid w:val="00017A99"/>
    <w:rsid w:val="00020219"/>
    <w:rsid w:val="000208A6"/>
    <w:rsid w:val="00020CF3"/>
    <w:rsid w:val="00020D5B"/>
    <w:rsid w:val="00021427"/>
    <w:rsid w:val="00021865"/>
    <w:rsid w:val="000218A4"/>
    <w:rsid w:val="00021934"/>
    <w:rsid w:val="00021A1C"/>
    <w:rsid w:val="00021B87"/>
    <w:rsid w:val="0002201A"/>
    <w:rsid w:val="00022263"/>
    <w:rsid w:val="000223D6"/>
    <w:rsid w:val="00022A6A"/>
    <w:rsid w:val="00022B83"/>
    <w:rsid w:val="00022B89"/>
    <w:rsid w:val="000231BE"/>
    <w:rsid w:val="00023553"/>
    <w:rsid w:val="0002357D"/>
    <w:rsid w:val="00023795"/>
    <w:rsid w:val="00023A45"/>
    <w:rsid w:val="00023E36"/>
    <w:rsid w:val="00023FB1"/>
    <w:rsid w:val="00024280"/>
    <w:rsid w:val="000245D0"/>
    <w:rsid w:val="00024700"/>
    <w:rsid w:val="000247EF"/>
    <w:rsid w:val="0002488D"/>
    <w:rsid w:val="00024C5B"/>
    <w:rsid w:val="00024D31"/>
    <w:rsid w:val="00024D5F"/>
    <w:rsid w:val="00025015"/>
    <w:rsid w:val="0002538F"/>
    <w:rsid w:val="000255FA"/>
    <w:rsid w:val="00025D06"/>
    <w:rsid w:val="000266CC"/>
    <w:rsid w:val="0002681E"/>
    <w:rsid w:val="0002688D"/>
    <w:rsid w:val="00027176"/>
    <w:rsid w:val="000279A3"/>
    <w:rsid w:val="00027F44"/>
    <w:rsid w:val="00027F64"/>
    <w:rsid w:val="000304B0"/>
    <w:rsid w:val="00030E8A"/>
    <w:rsid w:val="000318FD"/>
    <w:rsid w:val="00031A3A"/>
    <w:rsid w:val="00031DEC"/>
    <w:rsid w:val="00032222"/>
    <w:rsid w:val="000324AE"/>
    <w:rsid w:val="00032756"/>
    <w:rsid w:val="00032D0B"/>
    <w:rsid w:val="00033CF2"/>
    <w:rsid w:val="00033D35"/>
    <w:rsid w:val="00033DD0"/>
    <w:rsid w:val="00033E4E"/>
    <w:rsid w:val="00033F21"/>
    <w:rsid w:val="00033F36"/>
    <w:rsid w:val="00034302"/>
    <w:rsid w:val="0003449F"/>
    <w:rsid w:val="00034755"/>
    <w:rsid w:val="00034C18"/>
    <w:rsid w:val="00034EA4"/>
    <w:rsid w:val="00034F12"/>
    <w:rsid w:val="000350CE"/>
    <w:rsid w:val="000355FC"/>
    <w:rsid w:val="00035615"/>
    <w:rsid w:val="0003572B"/>
    <w:rsid w:val="00035DEA"/>
    <w:rsid w:val="00036172"/>
    <w:rsid w:val="000361CB"/>
    <w:rsid w:val="000365C0"/>
    <w:rsid w:val="00036979"/>
    <w:rsid w:val="00036B95"/>
    <w:rsid w:val="00036C87"/>
    <w:rsid w:val="00036EEB"/>
    <w:rsid w:val="00037140"/>
    <w:rsid w:val="000371C7"/>
    <w:rsid w:val="00037EA8"/>
    <w:rsid w:val="00040287"/>
    <w:rsid w:val="000402A1"/>
    <w:rsid w:val="00040365"/>
    <w:rsid w:val="000404E4"/>
    <w:rsid w:val="0004054D"/>
    <w:rsid w:val="000407BF"/>
    <w:rsid w:val="00040A3E"/>
    <w:rsid w:val="00040B82"/>
    <w:rsid w:val="00040CAB"/>
    <w:rsid w:val="00040EE7"/>
    <w:rsid w:val="00040FE0"/>
    <w:rsid w:val="00041006"/>
    <w:rsid w:val="00041257"/>
    <w:rsid w:val="0004158F"/>
    <w:rsid w:val="00041832"/>
    <w:rsid w:val="00041867"/>
    <w:rsid w:val="0004195D"/>
    <w:rsid w:val="000419BF"/>
    <w:rsid w:val="000419D3"/>
    <w:rsid w:val="000428A8"/>
    <w:rsid w:val="0004303E"/>
    <w:rsid w:val="0004318D"/>
    <w:rsid w:val="0004332A"/>
    <w:rsid w:val="00043860"/>
    <w:rsid w:val="000438B8"/>
    <w:rsid w:val="0004397B"/>
    <w:rsid w:val="00043BA9"/>
    <w:rsid w:val="00043C0F"/>
    <w:rsid w:val="0004432A"/>
    <w:rsid w:val="0004455D"/>
    <w:rsid w:val="0004485E"/>
    <w:rsid w:val="00044A5D"/>
    <w:rsid w:val="00044B2C"/>
    <w:rsid w:val="000455A2"/>
    <w:rsid w:val="00045BD6"/>
    <w:rsid w:val="00045E81"/>
    <w:rsid w:val="00045F06"/>
    <w:rsid w:val="00045F3D"/>
    <w:rsid w:val="00045F52"/>
    <w:rsid w:val="000462ED"/>
    <w:rsid w:val="0004691C"/>
    <w:rsid w:val="00046A4B"/>
    <w:rsid w:val="000470D7"/>
    <w:rsid w:val="000470EF"/>
    <w:rsid w:val="00047184"/>
    <w:rsid w:val="000476FA"/>
    <w:rsid w:val="000478E1"/>
    <w:rsid w:val="00047AB2"/>
    <w:rsid w:val="00047F3A"/>
    <w:rsid w:val="00050387"/>
    <w:rsid w:val="00050A3F"/>
    <w:rsid w:val="00051274"/>
    <w:rsid w:val="00051386"/>
    <w:rsid w:val="00051898"/>
    <w:rsid w:val="000518C2"/>
    <w:rsid w:val="000518DC"/>
    <w:rsid w:val="0005195A"/>
    <w:rsid w:val="00051B5D"/>
    <w:rsid w:val="00052040"/>
    <w:rsid w:val="000521FF"/>
    <w:rsid w:val="00053697"/>
    <w:rsid w:val="0005395E"/>
    <w:rsid w:val="00053DAE"/>
    <w:rsid w:val="00053FF3"/>
    <w:rsid w:val="000540DC"/>
    <w:rsid w:val="000544AD"/>
    <w:rsid w:val="00054B4C"/>
    <w:rsid w:val="00054CF2"/>
    <w:rsid w:val="00055276"/>
    <w:rsid w:val="00055C05"/>
    <w:rsid w:val="00055C45"/>
    <w:rsid w:val="00055DBE"/>
    <w:rsid w:val="00055F62"/>
    <w:rsid w:val="00055FFB"/>
    <w:rsid w:val="000560A0"/>
    <w:rsid w:val="00056134"/>
    <w:rsid w:val="0005682B"/>
    <w:rsid w:val="00056CD8"/>
    <w:rsid w:val="00056D78"/>
    <w:rsid w:val="0005710F"/>
    <w:rsid w:val="000576C4"/>
    <w:rsid w:val="00057714"/>
    <w:rsid w:val="00057B72"/>
    <w:rsid w:val="00057D75"/>
    <w:rsid w:val="00060198"/>
    <w:rsid w:val="0006047C"/>
    <w:rsid w:val="000605D8"/>
    <w:rsid w:val="00060AA7"/>
    <w:rsid w:val="00060C13"/>
    <w:rsid w:val="00060CA2"/>
    <w:rsid w:val="000611DC"/>
    <w:rsid w:val="00061320"/>
    <w:rsid w:val="00061346"/>
    <w:rsid w:val="000614F7"/>
    <w:rsid w:val="000615CF"/>
    <w:rsid w:val="00061737"/>
    <w:rsid w:val="00061951"/>
    <w:rsid w:val="00061D11"/>
    <w:rsid w:val="0006232C"/>
    <w:rsid w:val="000623F6"/>
    <w:rsid w:val="00062717"/>
    <w:rsid w:val="0006278B"/>
    <w:rsid w:val="00062DB3"/>
    <w:rsid w:val="00062E77"/>
    <w:rsid w:val="00062E7E"/>
    <w:rsid w:val="000638AB"/>
    <w:rsid w:val="00063D51"/>
    <w:rsid w:val="00063E62"/>
    <w:rsid w:val="00064188"/>
    <w:rsid w:val="0006449E"/>
    <w:rsid w:val="000648FF"/>
    <w:rsid w:val="00064A04"/>
    <w:rsid w:val="00064A81"/>
    <w:rsid w:val="00064C4C"/>
    <w:rsid w:val="00064DAB"/>
    <w:rsid w:val="00064E0D"/>
    <w:rsid w:val="00064E86"/>
    <w:rsid w:val="00064F6E"/>
    <w:rsid w:val="000654EA"/>
    <w:rsid w:val="00065B06"/>
    <w:rsid w:val="00065C94"/>
    <w:rsid w:val="000661CF"/>
    <w:rsid w:val="000662B4"/>
    <w:rsid w:val="0006633B"/>
    <w:rsid w:val="0006682C"/>
    <w:rsid w:val="00066847"/>
    <w:rsid w:val="000670B3"/>
    <w:rsid w:val="00067372"/>
    <w:rsid w:val="000674F7"/>
    <w:rsid w:val="0006758C"/>
    <w:rsid w:val="00067C4E"/>
    <w:rsid w:val="00067D6B"/>
    <w:rsid w:val="00067ED5"/>
    <w:rsid w:val="00067F03"/>
    <w:rsid w:val="00070419"/>
    <w:rsid w:val="000709E7"/>
    <w:rsid w:val="000711B4"/>
    <w:rsid w:val="000711F0"/>
    <w:rsid w:val="00071626"/>
    <w:rsid w:val="000717DC"/>
    <w:rsid w:val="00071870"/>
    <w:rsid w:val="00071881"/>
    <w:rsid w:val="00071AAA"/>
    <w:rsid w:val="00071CB9"/>
    <w:rsid w:val="00071F77"/>
    <w:rsid w:val="000722A6"/>
    <w:rsid w:val="0007244D"/>
    <w:rsid w:val="0007248C"/>
    <w:rsid w:val="00072A76"/>
    <w:rsid w:val="0007330A"/>
    <w:rsid w:val="00073B1B"/>
    <w:rsid w:val="0007432C"/>
    <w:rsid w:val="000745ED"/>
    <w:rsid w:val="00074B51"/>
    <w:rsid w:val="00074F7D"/>
    <w:rsid w:val="00075204"/>
    <w:rsid w:val="0007541C"/>
    <w:rsid w:val="00075426"/>
    <w:rsid w:val="000755C3"/>
    <w:rsid w:val="0007562A"/>
    <w:rsid w:val="000758F5"/>
    <w:rsid w:val="00075CB6"/>
    <w:rsid w:val="0007615D"/>
    <w:rsid w:val="000764F4"/>
    <w:rsid w:val="000765EC"/>
    <w:rsid w:val="0007667B"/>
    <w:rsid w:val="000768F8"/>
    <w:rsid w:val="00076C42"/>
    <w:rsid w:val="00076D34"/>
    <w:rsid w:val="0007793B"/>
    <w:rsid w:val="00077A14"/>
    <w:rsid w:val="00077ECD"/>
    <w:rsid w:val="000800EE"/>
    <w:rsid w:val="00080DFD"/>
    <w:rsid w:val="00081299"/>
    <w:rsid w:val="000813BF"/>
    <w:rsid w:val="00081533"/>
    <w:rsid w:val="00081A42"/>
    <w:rsid w:val="00081C4F"/>
    <w:rsid w:val="00082362"/>
    <w:rsid w:val="000823C3"/>
    <w:rsid w:val="00082939"/>
    <w:rsid w:val="00082DAD"/>
    <w:rsid w:val="00082E83"/>
    <w:rsid w:val="0008304A"/>
    <w:rsid w:val="00083345"/>
    <w:rsid w:val="00083673"/>
    <w:rsid w:val="00083B34"/>
    <w:rsid w:val="00083B43"/>
    <w:rsid w:val="00083E68"/>
    <w:rsid w:val="0008410C"/>
    <w:rsid w:val="00084157"/>
    <w:rsid w:val="000841E4"/>
    <w:rsid w:val="00084515"/>
    <w:rsid w:val="00084592"/>
    <w:rsid w:val="00084593"/>
    <w:rsid w:val="0008469B"/>
    <w:rsid w:val="00084E1D"/>
    <w:rsid w:val="00084F37"/>
    <w:rsid w:val="000851B4"/>
    <w:rsid w:val="00085454"/>
    <w:rsid w:val="000855B4"/>
    <w:rsid w:val="00085D04"/>
    <w:rsid w:val="00085DCD"/>
    <w:rsid w:val="00086288"/>
    <w:rsid w:val="00086464"/>
    <w:rsid w:val="00086606"/>
    <w:rsid w:val="00086ADC"/>
    <w:rsid w:val="0008732D"/>
    <w:rsid w:val="000873EA"/>
    <w:rsid w:val="00087448"/>
    <w:rsid w:val="00087499"/>
    <w:rsid w:val="000874EF"/>
    <w:rsid w:val="0008794B"/>
    <w:rsid w:val="0009012C"/>
    <w:rsid w:val="00090226"/>
    <w:rsid w:val="000902F7"/>
    <w:rsid w:val="00090557"/>
    <w:rsid w:val="00090F64"/>
    <w:rsid w:val="00091A6C"/>
    <w:rsid w:val="00091ADB"/>
    <w:rsid w:val="00091CEE"/>
    <w:rsid w:val="00091CF5"/>
    <w:rsid w:val="00091EF4"/>
    <w:rsid w:val="000920F8"/>
    <w:rsid w:val="00092D20"/>
    <w:rsid w:val="00092DAE"/>
    <w:rsid w:val="00092F39"/>
    <w:rsid w:val="000933D9"/>
    <w:rsid w:val="00093487"/>
    <w:rsid w:val="000934E7"/>
    <w:rsid w:val="000935B8"/>
    <w:rsid w:val="000936D6"/>
    <w:rsid w:val="00093A2C"/>
    <w:rsid w:val="00093C08"/>
    <w:rsid w:val="00094068"/>
    <w:rsid w:val="00094775"/>
    <w:rsid w:val="0009483C"/>
    <w:rsid w:val="00094AF6"/>
    <w:rsid w:val="00095814"/>
    <w:rsid w:val="00095AB1"/>
    <w:rsid w:val="0009617F"/>
    <w:rsid w:val="00096242"/>
    <w:rsid w:val="000965C5"/>
    <w:rsid w:val="00096945"/>
    <w:rsid w:val="00096CB7"/>
    <w:rsid w:val="00096EA7"/>
    <w:rsid w:val="00096EC9"/>
    <w:rsid w:val="00096FEA"/>
    <w:rsid w:val="000970F8"/>
    <w:rsid w:val="000973A7"/>
    <w:rsid w:val="000973F3"/>
    <w:rsid w:val="000978F4"/>
    <w:rsid w:val="00097C6E"/>
    <w:rsid w:val="00097D4F"/>
    <w:rsid w:val="00097E18"/>
    <w:rsid w:val="00097E51"/>
    <w:rsid w:val="00097ED5"/>
    <w:rsid w:val="000A0277"/>
    <w:rsid w:val="000A0522"/>
    <w:rsid w:val="000A0920"/>
    <w:rsid w:val="000A0A38"/>
    <w:rsid w:val="000A0AA5"/>
    <w:rsid w:val="000A0BF2"/>
    <w:rsid w:val="000A0CDB"/>
    <w:rsid w:val="000A0D7C"/>
    <w:rsid w:val="000A113C"/>
    <w:rsid w:val="000A13F5"/>
    <w:rsid w:val="000A1A01"/>
    <w:rsid w:val="000A1DB9"/>
    <w:rsid w:val="000A1F42"/>
    <w:rsid w:val="000A24D4"/>
    <w:rsid w:val="000A2509"/>
    <w:rsid w:val="000A263D"/>
    <w:rsid w:val="000A277A"/>
    <w:rsid w:val="000A2E5D"/>
    <w:rsid w:val="000A3021"/>
    <w:rsid w:val="000A3317"/>
    <w:rsid w:val="000A3922"/>
    <w:rsid w:val="000A3AA2"/>
    <w:rsid w:val="000A3B8C"/>
    <w:rsid w:val="000A3D63"/>
    <w:rsid w:val="000A3DA5"/>
    <w:rsid w:val="000A41FB"/>
    <w:rsid w:val="000A4496"/>
    <w:rsid w:val="000A4612"/>
    <w:rsid w:val="000A4A0B"/>
    <w:rsid w:val="000A4A63"/>
    <w:rsid w:val="000A4E99"/>
    <w:rsid w:val="000A4F05"/>
    <w:rsid w:val="000A5384"/>
    <w:rsid w:val="000A53E2"/>
    <w:rsid w:val="000A5CAC"/>
    <w:rsid w:val="000A5CFC"/>
    <w:rsid w:val="000A6079"/>
    <w:rsid w:val="000A6177"/>
    <w:rsid w:val="000A669D"/>
    <w:rsid w:val="000A6719"/>
    <w:rsid w:val="000A6799"/>
    <w:rsid w:val="000A67A7"/>
    <w:rsid w:val="000A6D5A"/>
    <w:rsid w:val="000A705C"/>
    <w:rsid w:val="000A7161"/>
    <w:rsid w:val="000A7285"/>
    <w:rsid w:val="000A75C3"/>
    <w:rsid w:val="000A7732"/>
    <w:rsid w:val="000A7970"/>
    <w:rsid w:val="000A7B09"/>
    <w:rsid w:val="000A7C8B"/>
    <w:rsid w:val="000A7FD9"/>
    <w:rsid w:val="000B0034"/>
    <w:rsid w:val="000B0C5F"/>
    <w:rsid w:val="000B0C76"/>
    <w:rsid w:val="000B0D98"/>
    <w:rsid w:val="000B10F6"/>
    <w:rsid w:val="000B10FA"/>
    <w:rsid w:val="000B1121"/>
    <w:rsid w:val="000B11B9"/>
    <w:rsid w:val="000B13D4"/>
    <w:rsid w:val="000B1DB3"/>
    <w:rsid w:val="000B1FD5"/>
    <w:rsid w:val="000B2008"/>
    <w:rsid w:val="000B218A"/>
    <w:rsid w:val="000B2373"/>
    <w:rsid w:val="000B254B"/>
    <w:rsid w:val="000B2593"/>
    <w:rsid w:val="000B2BE4"/>
    <w:rsid w:val="000B324D"/>
    <w:rsid w:val="000B3404"/>
    <w:rsid w:val="000B369E"/>
    <w:rsid w:val="000B3B5E"/>
    <w:rsid w:val="000B3E0C"/>
    <w:rsid w:val="000B411C"/>
    <w:rsid w:val="000B4780"/>
    <w:rsid w:val="000B4BA3"/>
    <w:rsid w:val="000B4DD4"/>
    <w:rsid w:val="000B5075"/>
    <w:rsid w:val="000B540B"/>
    <w:rsid w:val="000B578D"/>
    <w:rsid w:val="000B5D8D"/>
    <w:rsid w:val="000B6141"/>
    <w:rsid w:val="000B63FC"/>
    <w:rsid w:val="000B6CE6"/>
    <w:rsid w:val="000B6EA4"/>
    <w:rsid w:val="000B7007"/>
    <w:rsid w:val="000B75BE"/>
    <w:rsid w:val="000B7992"/>
    <w:rsid w:val="000B79B2"/>
    <w:rsid w:val="000B7FF0"/>
    <w:rsid w:val="000C042D"/>
    <w:rsid w:val="000C076B"/>
    <w:rsid w:val="000C0899"/>
    <w:rsid w:val="000C0E4C"/>
    <w:rsid w:val="000C0EC3"/>
    <w:rsid w:val="000C1090"/>
    <w:rsid w:val="000C12E1"/>
    <w:rsid w:val="000C12ED"/>
    <w:rsid w:val="000C1517"/>
    <w:rsid w:val="000C1585"/>
    <w:rsid w:val="000C17E7"/>
    <w:rsid w:val="000C1911"/>
    <w:rsid w:val="000C1AC6"/>
    <w:rsid w:val="000C1F50"/>
    <w:rsid w:val="000C1F97"/>
    <w:rsid w:val="000C24AC"/>
    <w:rsid w:val="000C2721"/>
    <w:rsid w:val="000C2793"/>
    <w:rsid w:val="000C2E89"/>
    <w:rsid w:val="000C31B7"/>
    <w:rsid w:val="000C36F0"/>
    <w:rsid w:val="000C38E6"/>
    <w:rsid w:val="000C398D"/>
    <w:rsid w:val="000C4104"/>
    <w:rsid w:val="000C4BED"/>
    <w:rsid w:val="000C4C55"/>
    <w:rsid w:val="000C5811"/>
    <w:rsid w:val="000C5B8F"/>
    <w:rsid w:val="000C5D78"/>
    <w:rsid w:val="000C5EAE"/>
    <w:rsid w:val="000C6073"/>
    <w:rsid w:val="000C6AAC"/>
    <w:rsid w:val="000C6C71"/>
    <w:rsid w:val="000C6CB2"/>
    <w:rsid w:val="000C6FCF"/>
    <w:rsid w:val="000C71CF"/>
    <w:rsid w:val="000C72F8"/>
    <w:rsid w:val="000C74CA"/>
    <w:rsid w:val="000C74E7"/>
    <w:rsid w:val="000C7A50"/>
    <w:rsid w:val="000C7D5C"/>
    <w:rsid w:val="000D08FC"/>
    <w:rsid w:val="000D09EA"/>
    <w:rsid w:val="000D0EAC"/>
    <w:rsid w:val="000D0EBA"/>
    <w:rsid w:val="000D15C2"/>
    <w:rsid w:val="000D188B"/>
    <w:rsid w:val="000D1D76"/>
    <w:rsid w:val="000D21B1"/>
    <w:rsid w:val="000D284F"/>
    <w:rsid w:val="000D28E0"/>
    <w:rsid w:val="000D2C41"/>
    <w:rsid w:val="000D3AB4"/>
    <w:rsid w:val="000D3DF1"/>
    <w:rsid w:val="000D4943"/>
    <w:rsid w:val="000D4C51"/>
    <w:rsid w:val="000D52AC"/>
    <w:rsid w:val="000D52D3"/>
    <w:rsid w:val="000D5901"/>
    <w:rsid w:val="000D5D76"/>
    <w:rsid w:val="000D61D5"/>
    <w:rsid w:val="000D6332"/>
    <w:rsid w:val="000D65B8"/>
    <w:rsid w:val="000D65F7"/>
    <w:rsid w:val="000D6767"/>
    <w:rsid w:val="000D6C78"/>
    <w:rsid w:val="000D6CFB"/>
    <w:rsid w:val="000D6FC1"/>
    <w:rsid w:val="000D7042"/>
    <w:rsid w:val="000D70AD"/>
    <w:rsid w:val="000D7486"/>
    <w:rsid w:val="000D77F3"/>
    <w:rsid w:val="000D7FD4"/>
    <w:rsid w:val="000E00DD"/>
    <w:rsid w:val="000E0147"/>
    <w:rsid w:val="000E0515"/>
    <w:rsid w:val="000E05BA"/>
    <w:rsid w:val="000E0D1F"/>
    <w:rsid w:val="000E118A"/>
    <w:rsid w:val="000E128F"/>
    <w:rsid w:val="000E15E9"/>
    <w:rsid w:val="000E167E"/>
    <w:rsid w:val="000E16C7"/>
    <w:rsid w:val="000E19B2"/>
    <w:rsid w:val="000E19FF"/>
    <w:rsid w:val="000E1D0C"/>
    <w:rsid w:val="000E1D4C"/>
    <w:rsid w:val="000E2343"/>
    <w:rsid w:val="000E2612"/>
    <w:rsid w:val="000E299D"/>
    <w:rsid w:val="000E2C82"/>
    <w:rsid w:val="000E2C88"/>
    <w:rsid w:val="000E36F0"/>
    <w:rsid w:val="000E4011"/>
    <w:rsid w:val="000E42E9"/>
    <w:rsid w:val="000E44E6"/>
    <w:rsid w:val="000E4B67"/>
    <w:rsid w:val="000E4F6A"/>
    <w:rsid w:val="000E52EF"/>
    <w:rsid w:val="000E562E"/>
    <w:rsid w:val="000E5A7A"/>
    <w:rsid w:val="000E5BF7"/>
    <w:rsid w:val="000E5D29"/>
    <w:rsid w:val="000E5DDC"/>
    <w:rsid w:val="000E5DFA"/>
    <w:rsid w:val="000E6269"/>
    <w:rsid w:val="000E6904"/>
    <w:rsid w:val="000E6DE9"/>
    <w:rsid w:val="000E73D5"/>
    <w:rsid w:val="000E751A"/>
    <w:rsid w:val="000E7743"/>
    <w:rsid w:val="000E7B10"/>
    <w:rsid w:val="000E7F4E"/>
    <w:rsid w:val="000F00B0"/>
    <w:rsid w:val="000F1582"/>
    <w:rsid w:val="000F197E"/>
    <w:rsid w:val="000F1B15"/>
    <w:rsid w:val="000F1EEA"/>
    <w:rsid w:val="000F227D"/>
    <w:rsid w:val="000F23A5"/>
    <w:rsid w:val="000F2414"/>
    <w:rsid w:val="000F2BB6"/>
    <w:rsid w:val="000F3070"/>
    <w:rsid w:val="000F3385"/>
    <w:rsid w:val="000F3812"/>
    <w:rsid w:val="000F3825"/>
    <w:rsid w:val="000F4506"/>
    <w:rsid w:val="000F4557"/>
    <w:rsid w:val="000F4842"/>
    <w:rsid w:val="000F4CC3"/>
    <w:rsid w:val="000F4F90"/>
    <w:rsid w:val="000F50AF"/>
    <w:rsid w:val="000F529E"/>
    <w:rsid w:val="000F56A0"/>
    <w:rsid w:val="000F57AB"/>
    <w:rsid w:val="000F5CD6"/>
    <w:rsid w:val="000F5FE7"/>
    <w:rsid w:val="000F61F3"/>
    <w:rsid w:val="000F62B8"/>
    <w:rsid w:val="000F65A4"/>
    <w:rsid w:val="000F65BD"/>
    <w:rsid w:val="000F6765"/>
    <w:rsid w:val="000F6F68"/>
    <w:rsid w:val="000F71C3"/>
    <w:rsid w:val="000F745F"/>
    <w:rsid w:val="000F75AA"/>
    <w:rsid w:val="000F75AD"/>
    <w:rsid w:val="000F7DE3"/>
    <w:rsid w:val="0010041C"/>
    <w:rsid w:val="001007E6"/>
    <w:rsid w:val="001007F0"/>
    <w:rsid w:val="001008F7"/>
    <w:rsid w:val="001016AE"/>
    <w:rsid w:val="00101834"/>
    <w:rsid w:val="00101963"/>
    <w:rsid w:val="001019F5"/>
    <w:rsid w:val="0010203E"/>
    <w:rsid w:val="001021AA"/>
    <w:rsid w:val="0010235A"/>
    <w:rsid w:val="00102937"/>
    <w:rsid w:val="001029FD"/>
    <w:rsid w:val="00102A57"/>
    <w:rsid w:val="00102AAF"/>
    <w:rsid w:val="00103017"/>
    <w:rsid w:val="001031DE"/>
    <w:rsid w:val="00103212"/>
    <w:rsid w:val="001032FD"/>
    <w:rsid w:val="001036C3"/>
    <w:rsid w:val="00103724"/>
    <w:rsid w:val="00103B10"/>
    <w:rsid w:val="00103B2A"/>
    <w:rsid w:val="00103D82"/>
    <w:rsid w:val="00103E36"/>
    <w:rsid w:val="0010420A"/>
    <w:rsid w:val="0010433E"/>
    <w:rsid w:val="001043CD"/>
    <w:rsid w:val="00104DB7"/>
    <w:rsid w:val="00105775"/>
    <w:rsid w:val="001058DB"/>
    <w:rsid w:val="00105A24"/>
    <w:rsid w:val="00105BE3"/>
    <w:rsid w:val="00105DC6"/>
    <w:rsid w:val="00105E26"/>
    <w:rsid w:val="00105E8B"/>
    <w:rsid w:val="00106090"/>
    <w:rsid w:val="00106106"/>
    <w:rsid w:val="001063A5"/>
    <w:rsid w:val="00106652"/>
    <w:rsid w:val="00106913"/>
    <w:rsid w:val="00106C0F"/>
    <w:rsid w:val="00106EB9"/>
    <w:rsid w:val="00107297"/>
    <w:rsid w:val="0010760E"/>
    <w:rsid w:val="0010788E"/>
    <w:rsid w:val="00107E27"/>
    <w:rsid w:val="00107FC9"/>
    <w:rsid w:val="0011051B"/>
    <w:rsid w:val="001105E1"/>
    <w:rsid w:val="00110659"/>
    <w:rsid w:val="001108A9"/>
    <w:rsid w:val="001108D3"/>
    <w:rsid w:val="00110DB6"/>
    <w:rsid w:val="00110DDF"/>
    <w:rsid w:val="00110F84"/>
    <w:rsid w:val="001111C4"/>
    <w:rsid w:val="001112A1"/>
    <w:rsid w:val="001114E7"/>
    <w:rsid w:val="0011173F"/>
    <w:rsid w:val="0011176A"/>
    <w:rsid w:val="00111993"/>
    <w:rsid w:val="00111A95"/>
    <w:rsid w:val="00111B1E"/>
    <w:rsid w:val="00111E7C"/>
    <w:rsid w:val="00112038"/>
    <w:rsid w:val="0011267F"/>
    <w:rsid w:val="0011298A"/>
    <w:rsid w:val="00112C04"/>
    <w:rsid w:val="00112D93"/>
    <w:rsid w:val="0011374B"/>
    <w:rsid w:val="00113ECE"/>
    <w:rsid w:val="0011429C"/>
    <w:rsid w:val="001144EE"/>
    <w:rsid w:val="001146EE"/>
    <w:rsid w:val="00114700"/>
    <w:rsid w:val="00114871"/>
    <w:rsid w:val="001148F4"/>
    <w:rsid w:val="00115677"/>
    <w:rsid w:val="00115983"/>
    <w:rsid w:val="001159F2"/>
    <w:rsid w:val="00116323"/>
    <w:rsid w:val="00116836"/>
    <w:rsid w:val="001168F7"/>
    <w:rsid w:val="00116C40"/>
    <w:rsid w:val="00116E09"/>
    <w:rsid w:val="001170F3"/>
    <w:rsid w:val="001172D6"/>
    <w:rsid w:val="001172EE"/>
    <w:rsid w:val="00117C4C"/>
    <w:rsid w:val="00120030"/>
    <w:rsid w:val="0012079E"/>
    <w:rsid w:val="0012107E"/>
    <w:rsid w:val="001211D1"/>
    <w:rsid w:val="00121208"/>
    <w:rsid w:val="00121272"/>
    <w:rsid w:val="00121A91"/>
    <w:rsid w:val="00121CEF"/>
    <w:rsid w:val="00121DEC"/>
    <w:rsid w:val="001221E3"/>
    <w:rsid w:val="0012262E"/>
    <w:rsid w:val="0012288D"/>
    <w:rsid w:val="001228AF"/>
    <w:rsid w:val="0012295C"/>
    <w:rsid w:val="00122A07"/>
    <w:rsid w:val="00122C06"/>
    <w:rsid w:val="00122D54"/>
    <w:rsid w:val="00122EA3"/>
    <w:rsid w:val="00123259"/>
    <w:rsid w:val="001232B5"/>
    <w:rsid w:val="00123458"/>
    <w:rsid w:val="0012350C"/>
    <w:rsid w:val="00123691"/>
    <w:rsid w:val="00123B70"/>
    <w:rsid w:val="00123BB2"/>
    <w:rsid w:val="00123BEA"/>
    <w:rsid w:val="00123D25"/>
    <w:rsid w:val="00123EA5"/>
    <w:rsid w:val="00123F35"/>
    <w:rsid w:val="00123FA2"/>
    <w:rsid w:val="001244DB"/>
    <w:rsid w:val="001245AF"/>
    <w:rsid w:val="00124A73"/>
    <w:rsid w:val="00124EF2"/>
    <w:rsid w:val="00124F52"/>
    <w:rsid w:val="00124F79"/>
    <w:rsid w:val="00124F7C"/>
    <w:rsid w:val="001254AA"/>
    <w:rsid w:val="0012555C"/>
    <w:rsid w:val="001257C9"/>
    <w:rsid w:val="00125E62"/>
    <w:rsid w:val="00125EB1"/>
    <w:rsid w:val="0012609B"/>
    <w:rsid w:val="0012631C"/>
    <w:rsid w:val="0012640F"/>
    <w:rsid w:val="0012646E"/>
    <w:rsid w:val="00126E00"/>
    <w:rsid w:val="001277DF"/>
    <w:rsid w:val="00127ED1"/>
    <w:rsid w:val="00127F42"/>
    <w:rsid w:val="00130273"/>
    <w:rsid w:val="00130352"/>
    <w:rsid w:val="001306B4"/>
    <w:rsid w:val="00130D5A"/>
    <w:rsid w:val="00130E39"/>
    <w:rsid w:val="00130EB1"/>
    <w:rsid w:val="00131088"/>
    <w:rsid w:val="001313C2"/>
    <w:rsid w:val="00131481"/>
    <w:rsid w:val="00131599"/>
    <w:rsid w:val="0013194D"/>
    <w:rsid w:val="00131CCF"/>
    <w:rsid w:val="00132122"/>
    <w:rsid w:val="0013233D"/>
    <w:rsid w:val="001326AC"/>
    <w:rsid w:val="0013278D"/>
    <w:rsid w:val="00132D4B"/>
    <w:rsid w:val="00133596"/>
    <w:rsid w:val="001337AA"/>
    <w:rsid w:val="00134171"/>
    <w:rsid w:val="001344A5"/>
    <w:rsid w:val="001344F0"/>
    <w:rsid w:val="001346AF"/>
    <w:rsid w:val="00134A65"/>
    <w:rsid w:val="00134FFC"/>
    <w:rsid w:val="001353F5"/>
    <w:rsid w:val="001354D8"/>
    <w:rsid w:val="00135568"/>
    <w:rsid w:val="00135CBB"/>
    <w:rsid w:val="001362F8"/>
    <w:rsid w:val="00136595"/>
    <w:rsid w:val="00136AFE"/>
    <w:rsid w:val="00136CE0"/>
    <w:rsid w:val="00136CED"/>
    <w:rsid w:val="0013751D"/>
    <w:rsid w:val="001375E6"/>
    <w:rsid w:val="00140156"/>
    <w:rsid w:val="00140160"/>
    <w:rsid w:val="0014027D"/>
    <w:rsid w:val="001404BC"/>
    <w:rsid w:val="0014074B"/>
    <w:rsid w:val="00140A66"/>
    <w:rsid w:val="00141052"/>
    <w:rsid w:val="001410DA"/>
    <w:rsid w:val="0014138D"/>
    <w:rsid w:val="00141434"/>
    <w:rsid w:val="0014204C"/>
    <w:rsid w:val="001423D2"/>
    <w:rsid w:val="001428E0"/>
    <w:rsid w:val="00142CF6"/>
    <w:rsid w:val="00142DAA"/>
    <w:rsid w:val="00142E16"/>
    <w:rsid w:val="0014301F"/>
    <w:rsid w:val="001435B5"/>
    <w:rsid w:val="0014395F"/>
    <w:rsid w:val="00143C4E"/>
    <w:rsid w:val="00143D96"/>
    <w:rsid w:val="00143E52"/>
    <w:rsid w:val="00144248"/>
    <w:rsid w:val="001444BB"/>
    <w:rsid w:val="0014476B"/>
    <w:rsid w:val="001448A2"/>
    <w:rsid w:val="001448C5"/>
    <w:rsid w:val="00144B0D"/>
    <w:rsid w:val="00144D8E"/>
    <w:rsid w:val="00144EFD"/>
    <w:rsid w:val="00144F0C"/>
    <w:rsid w:val="001451FE"/>
    <w:rsid w:val="00145341"/>
    <w:rsid w:val="001457FA"/>
    <w:rsid w:val="00145EBD"/>
    <w:rsid w:val="00146EE2"/>
    <w:rsid w:val="00146FB8"/>
    <w:rsid w:val="0014704F"/>
    <w:rsid w:val="001472FA"/>
    <w:rsid w:val="00147A77"/>
    <w:rsid w:val="00147D96"/>
    <w:rsid w:val="0015057B"/>
    <w:rsid w:val="001506DA"/>
    <w:rsid w:val="00151056"/>
    <w:rsid w:val="001511BE"/>
    <w:rsid w:val="00151325"/>
    <w:rsid w:val="001513B2"/>
    <w:rsid w:val="00151545"/>
    <w:rsid w:val="001515B5"/>
    <w:rsid w:val="0015198E"/>
    <w:rsid w:val="00151F03"/>
    <w:rsid w:val="001522A9"/>
    <w:rsid w:val="001522D1"/>
    <w:rsid w:val="001527F8"/>
    <w:rsid w:val="00152B8E"/>
    <w:rsid w:val="00152F53"/>
    <w:rsid w:val="001530E8"/>
    <w:rsid w:val="00153586"/>
    <w:rsid w:val="001539FC"/>
    <w:rsid w:val="00153B2B"/>
    <w:rsid w:val="001543E6"/>
    <w:rsid w:val="00154467"/>
    <w:rsid w:val="0015447E"/>
    <w:rsid w:val="001544C2"/>
    <w:rsid w:val="001545E5"/>
    <w:rsid w:val="001546F5"/>
    <w:rsid w:val="00154962"/>
    <w:rsid w:val="00154968"/>
    <w:rsid w:val="00154B56"/>
    <w:rsid w:val="00154C04"/>
    <w:rsid w:val="00155ADE"/>
    <w:rsid w:val="00155C84"/>
    <w:rsid w:val="00155FEA"/>
    <w:rsid w:val="0015638D"/>
    <w:rsid w:val="00156725"/>
    <w:rsid w:val="001569DB"/>
    <w:rsid w:val="00156F9B"/>
    <w:rsid w:val="001571A8"/>
    <w:rsid w:val="00157311"/>
    <w:rsid w:val="00157375"/>
    <w:rsid w:val="001573DC"/>
    <w:rsid w:val="00157906"/>
    <w:rsid w:val="001579F2"/>
    <w:rsid w:val="00157AC7"/>
    <w:rsid w:val="00157AEF"/>
    <w:rsid w:val="00157C22"/>
    <w:rsid w:val="00157CF2"/>
    <w:rsid w:val="00157E34"/>
    <w:rsid w:val="00160041"/>
    <w:rsid w:val="00160294"/>
    <w:rsid w:val="001604AD"/>
    <w:rsid w:val="00160C6A"/>
    <w:rsid w:val="00160C7B"/>
    <w:rsid w:val="001615D3"/>
    <w:rsid w:val="001615E9"/>
    <w:rsid w:val="001617A9"/>
    <w:rsid w:val="00161EAA"/>
    <w:rsid w:val="001622AF"/>
    <w:rsid w:val="00162917"/>
    <w:rsid w:val="00162B89"/>
    <w:rsid w:val="00163552"/>
    <w:rsid w:val="00163635"/>
    <w:rsid w:val="00163847"/>
    <w:rsid w:val="00163B9A"/>
    <w:rsid w:val="00163D41"/>
    <w:rsid w:val="00163F78"/>
    <w:rsid w:val="001641DA"/>
    <w:rsid w:val="0016486B"/>
    <w:rsid w:val="00164CE2"/>
    <w:rsid w:val="00164F1E"/>
    <w:rsid w:val="00164FCB"/>
    <w:rsid w:val="001650AE"/>
    <w:rsid w:val="001652B7"/>
    <w:rsid w:val="00165624"/>
    <w:rsid w:val="00165AC1"/>
    <w:rsid w:val="00165B65"/>
    <w:rsid w:val="00165BB2"/>
    <w:rsid w:val="00165C1D"/>
    <w:rsid w:val="00166858"/>
    <w:rsid w:val="0016690E"/>
    <w:rsid w:val="00166920"/>
    <w:rsid w:val="00166D75"/>
    <w:rsid w:val="00166DEC"/>
    <w:rsid w:val="00166E5A"/>
    <w:rsid w:val="00166E7A"/>
    <w:rsid w:val="00167388"/>
    <w:rsid w:val="001673EE"/>
    <w:rsid w:val="001674DD"/>
    <w:rsid w:val="00167DE3"/>
    <w:rsid w:val="00167E63"/>
    <w:rsid w:val="00167E6C"/>
    <w:rsid w:val="0017144A"/>
    <w:rsid w:val="00171A11"/>
    <w:rsid w:val="00172166"/>
    <w:rsid w:val="0017228A"/>
    <w:rsid w:val="001724AD"/>
    <w:rsid w:val="00172642"/>
    <w:rsid w:val="00172B58"/>
    <w:rsid w:val="00172F45"/>
    <w:rsid w:val="00173775"/>
    <w:rsid w:val="0017383C"/>
    <w:rsid w:val="0017395C"/>
    <w:rsid w:val="00173A1A"/>
    <w:rsid w:val="00173A5F"/>
    <w:rsid w:val="00173BAD"/>
    <w:rsid w:val="001740F4"/>
    <w:rsid w:val="00174612"/>
    <w:rsid w:val="0017466D"/>
    <w:rsid w:val="001749E9"/>
    <w:rsid w:val="0017521A"/>
    <w:rsid w:val="0017530D"/>
    <w:rsid w:val="001753E6"/>
    <w:rsid w:val="0017543A"/>
    <w:rsid w:val="0017583D"/>
    <w:rsid w:val="00175D70"/>
    <w:rsid w:val="00175EC4"/>
    <w:rsid w:val="001760E9"/>
    <w:rsid w:val="00176272"/>
    <w:rsid w:val="00176475"/>
    <w:rsid w:val="00176855"/>
    <w:rsid w:val="001768F6"/>
    <w:rsid w:val="00176EDD"/>
    <w:rsid w:val="00176F43"/>
    <w:rsid w:val="0017723E"/>
    <w:rsid w:val="00177529"/>
    <w:rsid w:val="00177662"/>
    <w:rsid w:val="001776D6"/>
    <w:rsid w:val="00177D1D"/>
    <w:rsid w:val="00177F22"/>
    <w:rsid w:val="001801B6"/>
    <w:rsid w:val="00180417"/>
    <w:rsid w:val="0018083A"/>
    <w:rsid w:val="00180A88"/>
    <w:rsid w:val="00180B12"/>
    <w:rsid w:val="00180C67"/>
    <w:rsid w:val="00181C86"/>
    <w:rsid w:val="00181E6B"/>
    <w:rsid w:val="0018201B"/>
    <w:rsid w:val="00182746"/>
    <w:rsid w:val="00182929"/>
    <w:rsid w:val="00183DE9"/>
    <w:rsid w:val="00183F18"/>
    <w:rsid w:val="00183FB7"/>
    <w:rsid w:val="001843CD"/>
    <w:rsid w:val="001845BA"/>
    <w:rsid w:val="00184B78"/>
    <w:rsid w:val="00184F04"/>
    <w:rsid w:val="00185795"/>
    <w:rsid w:val="00185889"/>
    <w:rsid w:val="00185EA6"/>
    <w:rsid w:val="00186120"/>
    <w:rsid w:val="00186C12"/>
    <w:rsid w:val="00186CD0"/>
    <w:rsid w:val="00186F74"/>
    <w:rsid w:val="001870F9"/>
    <w:rsid w:val="00187528"/>
    <w:rsid w:val="00190CE1"/>
    <w:rsid w:val="00190FF2"/>
    <w:rsid w:val="001910D8"/>
    <w:rsid w:val="001912F1"/>
    <w:rsid w:val="001915DD"/>
    <w:rsid w:val="0019183E"/>
    <w:rsid w:val="00191875"/>
    <w:rsid w:val="001922C6"/>
    <w:rsid w:val="001922E0"/>
    <w:rsid w:val="001923DA"/>
    <w:rsid w:val="001924E1"/>
    <w:rsid w:val="0019263F"/>
    <w:rsid w:val="0019272D"/>
    <w:rsid w:val="00193109"/>
    <w:rsid w:val="00193501"/>
    <w:rsid w:val="001937E3"/>
    <w:rsid w:val="001939F8"/>
    <w:rsid w:val="00193A1D"/>
    <w:rsid w:val="00193C24"/>
    <w:rsid w:val="00193CC0"/>
    <w:rsid w:val="00193FB4"/>
    <w:rsid w:val="00194165"/>
    <w:rsid w:val="001946BA"/>
    <w:rsid w:val="00194771"/>
    <w:rsid w:val="00194D34"/>
    <w:rsid w:val="00194E31"/>
    <w:rsid w:val="001950FC"/>
    <w:rsid w:val="001953DC"/>
    <w:rsid w:val="00195999"/>
    <w:rsid w:val="00195A68"/>
    <w:rsid w:val="00195BC6"/>
    <w:rsid w:val="00195D4F"/>
    <w:rsid w:val="00196478"/>
    <w:rsid w:val="001967D2"/>
    <w:rsid w:val="00196E67"/>
    <w:rsid w:val="001971B8"/>
    <w:rsid w:val="001973FA"/>
    <w:rsid w:val="001975B1"/>
    <w:rsid w:val="0019768E"/>
    <w:rsid w:val="0019773E"/>
    <w:rsid w:val="001979A8"/>
    <w:rsid w:val="00197B9D"/>
    <w:rsid w:val="00197BD0"/>
    <w:rsid w:val="00197C4B"/>
    <w:rsid w:val="00197D45"/>
    <w:rsid w:val="001A034C"/>
    <w:rsid w:val="001A0825"/>
    <w:rsid w:val="001A0B5C"/>
    <w:rsid w:val="001A16C2"/>
    <w:rsid w:val="001A1822"/>
    <w:rsid w:val="001A199F"/>
    <w:rsid w:val="001A1FC1"/>
    <w:rsid w:val="001A2477"/>
    <w:rsid w:val="001A25D6"/>
    <w:rsid w:val="001A300D"/>
    <w:rsid w:val="001A317D"/>
    <w:rsid w:val="001A318D"/>
    <w:rsid w:val="001A33C6"/>
    <w:rsid w:val="001A3873"/>
    <w:rsid w:val="001A397D"/>
    <w:rsid w:val="001A3AAA"/>
    <w:rsid w:val="001A3C7E"/>
    <w:rsid w:val="001A4014"/>
    <w:rsid w:val="001A49AC"/>
    <w:rsid w:val="001A4AF7"/>
    <w:rsid w:val="001A4E24"/>
    <w:rsid w:val="001A4EBF"/>
    <w:rsid w:val="001A5182"/>
    <w:rsid w:val="001A5459"/>
    <w:rsid w:val="001A640B"/>
    <w:rsid w:val="001A72D2"/>
    <w:rsid w:val="001A7B3A"/>
    <w:rsid w:val="001A7B7B"/>
    <w:rsid w:val="001A7C99"/>
    <w:rsid w:val="001B0193"/>
    <w:rsid w:val="001B0397"/>
    <w:rsid w:val="001B0601"/>
    <w:rsid w:val="001B0607"/>
    <w:rsid w:val="001B0660"/>
    <w:rsid w:val="001B098E"/>
    <w:rsid w:val="001B0CDC"/>
    <w:rsid w:val="001B0D27"/>
    <w:rsid w:val="001B1187"/>
    <w:rsid w:val="001B1371"/>
    <w:rsid w:val="001B1838"/>
    <w:rsid w:val="001B1B48"/>
    <w:rsid w:val="001B1B57"/>
    <w:rsid w:val="001B1C20"/>
    <w:rsid w:val="001B1C7E"/>
    <w:rsid w:val="001B1D17"/>
    <w:rsid w:val="001B277E"/>
    <w:rsid w:val="001B2AAA"/>
    <w:rsid w:val="001B2F66"/>
    <w:rsid w:val="001B3080"/>
    <w:rsid w:val="001B30E8"/>
    <w:rsid w:val="001B3448"/>
    <w:rsid w:val="001B35AC"/>
    <w:rsid w:val="001B3849"/>
    <w:rsid w:val="001B4950"/>
    <w:rsid w:val="001B4ED3"/>
    <w:rsid w:val="001B5026"/>
    <w:rsid w:val="001B5249"/>
    <w:rsid w:val="001B53B1"/>
    <w:rsid w:val="001B5D78"/>
    <w:rsid w:val="001B5DD1"/>
    <w:rsid w:val="001B62EA"/>
    <w:rsid w:val="001B66B0"/>
    <w:rsid w:val="001B70A8"/>
    <w:rsid w:val="001B73DF"/>
    <w:rsid w:val="001B7461"/>
    <w:rsid w:val="001B75A1"/>
    <w:rsid w:val="001B7793"/>
    <w:rsid w:val="001B783C"/>
    <w:rsid w:val="001C06DC"/>
    <w:rsid w:val="001C0836"/>
    <w:rsid w:val="001C0D4A"/>
    <w:rsid w:val="001C0EB9"/>
    <w:rsid w:val="001C105F"/>
    <w:rsid w:val="001C12CC"/>
    <w:rsid w:val="001C1644"/>
    <w:rsid w:val="001C172F"/>
    <w:rsid w:val="001C1AF4"/>
    <w:rsid w:val="001C1DCD"/>
    <w:rsid w:val="001C20AC"/>
    <w:rsid w:val="001C211B"/>
    <w:rsid w:val="001C2D13"/>
    <w:rsid w:val="001C2EA0"/>
    <w:rsid w:val="001C30FD"/>
    <w:rsid w:val="001C32EA"/>
    <w:rsid w:val="001C3768"/>
    <w:rsid w:val="001C4038"/>
    <w:rsid w:val="001C5710"/>
    <w:rsid w:val="001C57E8"/>
    <w:rsid w:val="001C59B4"/>
    <w:rsid w:val="001C60C7"/>
    <w:rsid w:val="001C6191"/>
    <w:rsid w:val="001C63B2"/>
    <w:rsid w:val="001C6BD4"/>
    <w:rsid w:val="001C7111"/>
    <w:rsid w:val="001C7148"/>
    <w:rsid w:val="001C7789"/>
    <w:rsid w:val="001C7A51"/>
    <w:rsid w:val="001C7D77"/>
    <w:rsid w:val="001C7F39"/>
    <w:rsid w:val="001D02FD"/>
    <w:rsid w:val="001D068E"/>
    <w:rsid w:val="001D06E7"/>
    <w:rsid w:val="001D0863"/>
    <w:rsid w:val="001D08F3"/>
    <w:rsid w:val="001D0949"/>
    <w:rsid w:val="001D0E84"/>
    <w:rsid w:val="001D16B2"/>
    <w:rsid w:val="001D1752"/>
    <w:rsid w:val="001D17DB"/>
    <w:rsid w:val="001D1E68"/>
    <w:rsid w:val="001D2025"/>
    <w:rsid w:val="001D2288"/>
    <w:rsid w:val="001D2322"/>
    <w:rsid w:val="001D23CE"/>
    <w:rsid w:val="001D2465"/>
    <w:rsid w:val="001D2887"/>
    <w:rsid w:val="001D2CA5"/>
    <w:rsid w:val="001D2D70"/>
    <w:rsid w:val="001D2DBD"/>
    <w:rsid w:val="001D2F25"/>
    <w:rsid w:val="001D2F27"/>
    <w:rsid w:val="001D37A9"/>
    <w:rsid w:val="001D3A40"/>
    <w:rsid w:val="001D3C15"/>
    <w:rsid w:val="001D3DB8"/>
    <w:rsid w:val="001D413A"/>
    <w:rsid w:val="001D4354"/>
    <w:rsid w:val="001D4A28"/>
    <w:rsid w:val="001D4D38"/>
    <w:rsid w:val="001D4E92"/>
    <w:rsid w:val="001D572D"/>
    <w:rsid w:val="001D5A48"/>
    <w:rsid w:val="001D5A59"/>
    <w:rsid w:val="001D5BFA"/>
    <w:rsid w:val="001D5E1E"/>
    <w:rsid w:val="001D612D"/>
    <w:rsid w:val="001D67E3"/>
    <w:rsid w:val="001D716B"/>
    <w:rsid w:val="001D7385"/>
    <w:rsid w:val="001D75AD"/>
    <w:rsid w:val="001D7681"/>
    <w:rsid w:val="001D7EF5"/>
    <w:rsid w:val="001E01E2"/>
    <w:rsid w:val="001E0AC9"/>
    <w:rsid w:val="001E0EA2"/>
    <w:rsid w:val="001E1088"/>
    <w:rsid w:val="001E10E7"/>
    <w:rsid w:val="001E1106"/>
    <w:rsid w:val="001E14BB"/>
    <w:rsid w:val="001E1AB4"/>
    <w:rsid w:val="001E1CA8"/>
    <w:rsid w:val="001E239E"/>
    <w:rsid w:val="001E272B"/>
    <w:rsid w:val="001E277A"/>
    <w:rsid w:val="001E29DD"/>
    <w:rsid w:val="001E2C5B"/>
    <w:rsid w:val="001E394F"/>
    <w:rsid w:val="001E3A45"/>
    <w:rsid w:val="001E3F65"/>
    <w:rsid w:val="001E3FA9"/>
    <w:rsid w:val="001E4127"/>
    <w:rsid w:val="001E44CC"/>
    <w:rsid w:val="001E4AAD"/>
    <w:rsid w:val="001E4C0C"/>
    <w:rsid w:val="001E4E17"/>
    <w:rsid w:val="001E5385"/>
    <w:rsid w:val="001E5CC4"/>
    <w:rsid w:val="001E6144"/>
    <w:rsid w:val="001E636B"/>
    <w:rsid w:val="001E6467"/>
    <w:rsid w:val="001E6C21"/>
    <w:rsid w:val="001E6FED"/>
    <w:rsid w:val="001E7C80"/>
    <w:rsid w:val="001E7EE7"/>
    <w:rsid w:val="001F04E5"/>
    <w:rsid w:val="001F0AEA"/>
    <w:rsid w:val="001F0B7A"/>
    <w:rsid w:val="001F0D6F"/>
    <w:rsid w:val="001F0F3B"/>
    <w:rsid w:val="001F11E2"/>
    <w:rsid w:val="001F1258"/>
    <w:rsid w:val="001F14F0"/>
    <w:rsid w:val="001F1654"/>
    <w:rsid w:val="001F17B3"/>
    <w:rsid w:val="001F17C5"/>
    <w:rsid w:val="001F1B14"/>
    <w:rsid w:val="001F27FE"/>
    <w:rsid w:val="001F289E"/>
    <w:rsid w:val="001F2D38"/>
    <w:rsid w:val="001F2D87"/>
    <w:rsid w:val="001F3292"/>
    <w:rsid w:val="001F3F2F"/>
    <w:rsid w:val="001F4250"/>
    <w:rsid w:val="001F436A"/>
    <w:rsid w:val="001F4BF6"/>
    <w:rsid w:val="001F556E"/>
    <w:rsid w:val="001F606C"/>
    <w:rsid w:val="001F61F9"/>
    <w:rsid w:val="001F6643"/>
    <w:rsid w:val="001F67CD"/>
    <w:rsid w:val="001F68B0"/>
    <w:rsid w:val="001F68E4"/>
    <w:rsid w:val="001F697A"/>
    <w:rsid w:val="001F72C1"/>
    <w:rsid w:val="001F732D"/>
    <w:rsid w:val="001F760D"/>
    <w:rsid w:val="001F78E1"/>
    <w:rsid w:val="001F7FEC"/>
    <w:rsid w:val="00200041"/>
    <w:rsid w:val="00200169"/>
    <w:rsid w:val="002002FE"/>
    <w:rsid w:val="00200388"/>
    <w:rsid w:val="0020045D"/>
    <w:rsid w:val="002004C7"/>
    <w:rsid w:val="00200900"/>
    <w:rsid w:val="00200A11"/>
    <w:rsid w:val="00200B4B"/>
    <w:rsid w:val="00200D18"/>
    <w:rsid w:val="00200D63"/>
    <w:rsid w:val="002010E8"/>
    <w:rsid w:val="00201193"/>
    <w:rsid w:val="002012B3"/>
    <w:rsid w:val="00201B29"/>
    <w:rsid w:val="00201B6A"/>
    <w:rsid w:val="002021EA"/>
    <w:rsid w:val="00202258"/>
    <w:rsid w:val="00202626"/>
    <w:rsid w:val="00202980"/>
    <w:rsid w:val="00202B0C"/>
    <w:rsid w:val="00202CA5"/>
    <w:rsid w:val="00202EFA"/>
    <w:rsid w:val="002030C5"/>
    <w:rsid w:val="002031C5"/>
    <w:rsid w:val="00203401"/>
    <w:rsid w:val="00203B56"/>
    <w:rsid w:val="00203D28"/>
    <w:rsid w:val="00203D8C"/>
    <w:rsid w:val="002049B3"/>
    <w:rsid w:val="00204DD9"/>
    <w:rsid w:val="00204DF0"/>
    <w:rsid w:val="0020622A"/>
    <w:rsid w:val="0020631C"/>
    <w:rsid w:val="00206377"/>
    <w:rsid w:val="0020675E"/>
    <w:rsid w:val="00206CC8"/>
    <w:rsid w:val="00206EC2"/>
    <w:rsid w:val="00207009"/>
    <w:rsid w:val="00207447"/>
    <w:rsid w:val="00207856"/>
    <w:rsid w:val="0020789F"/>
    <w:rsid w:val="0020796D"/>
    <w:rsid w:val="00207AEB"/>
    <w:rsid w:val="00207CB6"/>
    <w:rsid w:val="00207DB2"/>
    <w:rsid w:val="002100B9"/>
    <w:rsid w:val="00210951"/>
    <w:rsid w:val="002109C5"/>
    <w:rsid w:val="00210B73"/>
    <w:rsid w:val="00210D77"/>
    <w:rsid w:val="002110BB"/>
    <w:rsid w:val="0021144B"/>
    <w:rsid w:val="00211D03"/>
    <w:rsid w:val="002128B9"/>
    <w:rsid w:val="00212F0F"/>
    <w:rsid w:val="00212F8C"/>
    <w:rsid w:val="00213172"/>
    <w:rsid w:val="002134CD"/>
    <w:rsid w:val="002135D7"/>
    <w:rsid w:val="00213C71"/>
    <w:rsid w:val="002141DA"/>
    <w:rsid w:val="00214288"/>
    <w:rsid w:val="0021488F"/>
    <w:rsid w:val="002148C3"/>
    <w:rsid w:val="002152B5"/>
    <w:rsid w:val="002156E1"/>
    <w:rsid w:val="002158AD"/>
    <w:rsid w:val="0021596F"/>
    <w:rsid w:val="00215975"/>
    <w:rsid w:val="00215DCC"/>
    <w:rsid w:val="00215E42"/>
    <w:rsid w:val="00215E69"/>
    <w:rsid w:val="0021620E"/>
    <w:rsid w:val="002168C4"/>
    <w:rsid w:val="002169A7"/>
    <w:rsid w:val="00216CEB"/>
    <w:rsid w:val="00216DB7"/>
    <w:rsid w:val="00216EDA"/>
    <w:rsid w:val="002171F9"/>
    <w:rsid w:val="0021726B"/>
    <w:rsid w:val="00217989"/>
    <w:rsid w:val="00217FF2"/>
    <w:rsid w:val="00220446"/>
    <w:rsid w:val="0022072D"/>
    <w:rsid w:val="00220913"/>
    <w:rsid w:val="00220972"/>
    <w:rsid w:val="00220B56"/>
    <w:rsid w:val="00220F78"/>
    <w:rsid w:val="00220FD1"/>
    <w:rsid w:val="00221404"/>
    <w:rsid w:val="002215D4"/>
    <w:rsid w:val="0022199B"/>
    <w:rsid w:val="00221A0B"/>
    <w:rsid w:val="002220D7"/>
    <w:rsid w:val="0022260B"/>
    <w:rsid w:val="00222DA0"/>
    <w:rsid w:val="00222FD8"/>
    <w:rsid w:val="002232C6"/>
    <w:rsid w:val="00223AC5"/>
    <w:rsid w:val="00223C6B"/>
    <w:rsid w:val="00224121"/>
    <w:rsid w:val="00224196"/>
    <w:rsid w:val="00224264"/>
    <w:rsid w:val="002242E8"/>
    <w:rsid w:val="002246B1"/>
    <w:rsid w:val="00224943"/>
    <w:rsid w:val="00224F0F"/>
    <w:rsid w:val="00224F85"/>
    <w:rsid w:val="0022506F"/>
    <w:rsid w:val="0022541A"/>
    <w:rsid w:val="00225491"/>
    <w:rsid w:val="0022639D"/>
    <w:rsid w:val="002264CF"/>
    <w:rsid w:val="00226536"/>
    <w:rsid w:val="002271D5"/>
    <w:rsid w:val="00227B77"/>
    <w:rsid w:val="0023013B"/>
    <w:rsid w:val="002302F1"/>
    <w:rsid w:val="00230538"/>
    <w:rsid w:val="00230A18"/>
    <w:rsid w:val="00230B12"/>
    <w:rsid w:val="00230CCA"/>
    <w:rsid w:val="00230FB4"/>
    <w:rsid w:val="0023114A"/>
    <w:rsid w:val="00231175"/>
    <w:rsid w:val="00231456"/>
    <w:rsid w:val="00231460"/>
    <w:rsid w:val="002315A6"/>
    <w:rsid w:val="00231C01"/>
    <w:rsid w:val="00231DFF"/>
    <w:rsid w:val="00231F1B"/>
    <w:rsid w:val="002324CF"/>
    <w:rsid w:val="00232DBC"/>
    <w:rsid w:val="00232E42"/>
    <w:rsid w:val="00233525"/>
    <w:rsid w:val="00233643"/>
    <w:rsid w:val="002342AE"/>
    <w:rsid w:val="0023477E"/>
    <w:rsid w:val="0023481C"/>
    <w:rsid w:val="00234B38"/>
    <w:rsid w:val="00234C99"/>
    <w:rsid w:val="00235421"/>
    <w:rsid w:val="002358CD"/>
    <w:rsid w:val="002359D8"/>
    <w:rsid w:val="00235CB7"/>
    <w:rsid w:val="00236079"/>
    <w:rsid w:val="002361F8"/>
    <w:rsid w:val="00236248"/>
    <w:rsid w:val="002363E7"/>
    <w:rsid w:val="00236529"/>
    <w:rsid w:val="00236691"/>
    <w:rsid w:val="00236BD9"/>
    <w:rsid w:val="00236F89"/>
    <w:rsid w:val="00237655"/>
    <w:rsid w:val="002377F8"/>
    <w:rsid w:val="0023792D"/>
    <w:rsid w:val="00237BB3"/>
    <w:rsid w:val="00237E5B"/>
    <w:rsid w:val="002406E1"/>
    <w:rsid w:val="0024087E"/>
    <w:rsid w:val="00240B31"/>
    <w:rsid w:val="00241069"/>
    <w:rsid w:val="00241678"/>
    <w:rsid w:val="00241C73"/>
    <w:rsid w:val="00241D79"/>
    <w:rsid w:val="00242067"/>
    <w:rsid w:val="0024206D"/>
    <w:rsid w:val="00242145"/>
    <w:rsid w:val="00242219"/>
    <w:rsid w:val="002423A1"/>
    <w:rsid w:val="002423E8"/>
    <w:rsid w:val="00242987"/>
    <w:rsid w:val="0024310B"/>
    <w:rsid w:val="002432D1"/>
    <w:rsid w:val="002438B7"/>
    <w:rsid w:val="00243EE4"/>
    <w:rsid w:val="00243EF4"/>
    <w:rsid w:val="00243F87"/>
    <w:rsid w:val="00244042"/>
    <w:rsid w:val="002440C6"/>
    <w:rsid w:val="002442AB"/>
    <w:rsid w:val="00244307"/>
    <w:rsid w:val="00244444"/>
    <w:rsid w:val="0024466D"/>
    <w:rsid w:val="00244792"/>
    <w:rsid w:val="00244835"/>
    <w:rsid w:val="00244990"/>
    <w:rsid w:val="00244D3B"/>
    <w:rsid w:val="00244D4D"/>
    <w:rsid w:val="00244F47"/>
    <w:rsid w:val="00245453"/>
    <w:rsid w:val="00245655"/>
    <w:rsid w:val="0024601E"/>
    <w:rsid w:val="00246195"/>
    <w:rsid w:val="00246677"/>
    <w:rsid w:val="00246EFA"/>
    <w:rsid w:val="00246FA7"/>
    <w:rsid w:val="0024723D"/>
    <w:rsid w:val="002477A0"/>
    <w:rsid w:val="00247AD4"/>
    <w:rsid w:val="00247D4D"/>
    <w:rsid w:val="00250282"/>
    <w:rsid w:val="0025047F"/>
    <w:rsid w:val="002505AE"/>
    <w:rsid w:val="002508CF"/>
    <w:rsid w:val="00250A3A"/>
    <w:rsid w:val="00250A91"/>
    <w:rsid w:val="00250BD1"/>
    <w:rsid w:val="00250D53"/>
    <w:rsid w:val="0025118B"/>
    <w:rsid w:val="00251306"/>
    <w:rsid w:val="002514B2"/>
    <w:rsid w:val="002514E0"/>
    <w:rsid w:val="002515FC"/>
    <w:rsid w:val="002518EB"/>
    <w:rsid w:val="002519A2"/>
    <w:rsid w:val="00251DFB"/>
    <w:rsid w:val="00252149"/>
    <w:rsid w:val="00252319"/>
    <w:rsid w:val="002527C6"/>
    <w:rsid w:val="0025298B"/>
    <w:rsid w:val="00252E69"/>
    <w:rsid w:val="00253A53"/>
    <w:rsid w:val="00253E53"/>
    <w:rsid w:val="002542E2"/>
    <w:rsid w:val="002544EC"/>
    <w:rsid w:val="00254555"/>
    <w:rsid w:val="002545C9"/>
    <w:rsid w:val="00254A8E"/>
    <w:rsid w:val="00254AA0"/>
    <w:rsid w:val="00254B76"/>
    <w:rsid w:val="00254DF2"/>
    <w:rsid w:val="00254E0D"/>
    <w:rsid w:val="00254E8D"/>
    <w:rsid w:val="00254F0A"/>
    <w:rsid w:val="002552B7"/>
    <w:rsid w:val="0025551A"/>
    <w:rsid w:val="0025567E"/>
    <w:rsid w:val="00255944"/>
    <w:rsid w:val="002559A4"/>
    <w:rsid w:val="00255B76"/>
    <w:rsid w:val="002560D0"/>
    <w:rsid w:val="0025640B"/>
    <w:rsid w:val="00256456"/>
    <w:rsid w:val="00256608"/>
    <w:rsid w:val="002569F1"/>
    <w:rsid w:val="00256A0F"/>
    <w:rsid w:val="00256E3F"/>
    <w:rsid w:val="002573EA"/>
    <w:rsid w:val="00257447"/>
    <w:rsid w:val="00257926"/>
    <w:rsid w:val="00260588"/>
    <w:rsid w:val="00260BA9"/>
    <w:rsid w:val="00260C37"/>
    <w:rsid w:val="00261004"/>
    <w:rsid w:val="0026100F"/>
    <w:rsid w:val="0026104C"/>
    <w:rsid w:val="00261378"/>
    <w:rsid w:val="00261431"/>
    <w:rsid w:val="002615A0"/>
    <w:rsid w:val="0026198D"/>
    <w:rsid w:val="00261A35"/>
    <w:rsid w:val="00261FF4"/>
    <w:rsid w:val="00262086"/>
    <w:rsid w:val="002620AB"/>
    <w:rsid w:val="0026221F"/>
    <w:rsid w:val="00262383"/>
    <w:rsid w:val="00262420"/>
    <w:rsid w:val="00262676"/>
    <w:rsid w:val="00262E79"/>
    <w:rsid w:val="00263150"/>
    <w:rsid w:val="002632D5"/>
    <w:rsid w:val="00263630"/>
    <w:rsid w:val="002639EC"/>
    <w:rsid w:val="00263F00"/>
    <w:rsid w:val="00263FAD"/>
    <w:rsid w:val="0026404C"/>
    <w:rsid w:val="0026414A"/>
    <w:rsid w:val="0026418B"/>
    <w:rsid w:val="002642D3"/>
    <w:rsid w:val="002646B9"/>
    <w:rsid w:val="00264977"/>
    <w:rsid w:val="00264B5C"/>
    <w:rsid w:val="0026503E"/>
    <w:rsid w:val="00265AC3"/>
    <w:rsid w:val="00265F0A"/>
    <w:rsid w:val="0026600D"/>
    <w:rsid w:val="0026622A"/>
    <w:rsid w:val="00266418"/>
    <w:rsid w:val="00266718"/>
    <w:rsid w:val="00266AE3"/>
    <w:rsid w:val="00266E6D"/>
    <w:rsid w:val="002670CE"/>
    <w:rsid w:val="00267448"/>
    <w:rsid w:val="00267766"/>
    <w:rsid w:val="0026784D"/>
    <w:rsid w:val="00267E6E"/>
    <w:rsid w:val="0027010E"/>
    <w:rsid w:val="00270369"/>
    <w:rsid w:val="00270458"/>
    <w:rsid w:val="002704CD"/>
    <w:rsid w:val="002706C0"/>
    <w:rsid w:val="00270B14"/>
    <w:rsid w:val="00270D48"/>
    <w:rsid w:val="00270F22"/>
    <w:rsid w:val="00271069"/>
    <w:rsid w:val="002711F2"/>
    <w:rsid w:val="00271881"/>
    <w:rsid w:val="00271A5C"/>
    <w:rsid w:val="00271B28"/>
    <w:rsid w:val="00271CC3"/>
    <w:rsid w:val="002724DF"/>
    <w:rsid w:val="00272641"/>
    <w:rsid w:val="002727B9"/>
    <w:rsid w:val="0027287E"/>
    <w:rsid w:val="00273728"/>
    <w:rsid w:val="00273A85"/>
    <w:rsid w:val="00273CCC"/>
    <w:rsid w:val="00273E52"/>
    <w:rsid w:val="002740A7"/>
    <w:rsid w:val="00274435"/>
    <w:rsid w:val="0027447F"/>
    <w:rsid w:val="00274A13"/>
    <w:rsid w:val="00274A7E"/>
    <w:rsid w:val="00274E39"/>
    <w:rsid w:val="00274F35"/>
    <w:rsid w:val="00274F54"/>
    <w:rsid w:val="00274F99"/>
    <w:rsid w:val="002751FE"/>
    <w:rsid w:val="0027639F"/>
    <w:rsid w:val="00277177"/>
    <w:rsid w:val="0027729A"/>
    <w:rsid w:val="002773AE"/>
    <w:rsid w:val="002778A0"/>
    <w:rsid w:val="00277D72"/>
    <w:rsid w:val="00277DA4"/>
    <w:rsid w:val="0028071E"/>
    <w:rsid w:val="002813E2"/>
    <w:rsid w:val="002821DE"/>
    <w:rsid w:val="0028246A"/>
    <w:rsid w:val="00282870"/>
    <w:rsid w:val="00282B19"/>
    <w:rsid w:val="002836E4"/>
    <w:rsid w:val="002838A9"/>
    <w:rsid w:val="00283D1E"/>
    <w:rsid w:val="00283D60"/>
    <w:rsid w:val="002844F6"/>
    <w:rsid w:val="00284502"/>
    <w:rsid w:val="002847BB"/>
    <w:rsid w:val="00284FC5"/>
    <w:rsid w:val="00285921"/>
    <w:rsid w:val="00285DC9"/>
    <w:rsid w:val="00285E6D"/>
    <w:rsid w:val="00286E30"/>
    <w:rsid w:val="0028747A"/>
    <w:rsid w:val="00287D4D"/>
    <w:rsid w:val="00290158"/>
    <w:rsid w:val="00290A60"/>
    <w:rsid w:val="00290AB1"/>
    <w:rsid w:val="00290CBF"/>
    <w:rsid w:val="00290E6B"/>
    <w:rsid w:val="00291080"/>
    <w:rsid w:val="002910D9"/>
    <w:rsid w:val="00291E14"/>
    <w:rsid w:val="00291EE2"/>
    <w:rsid w:val="00291F29"/>
    <w:rsid w:val="00291FA1"/>
    <w:rsid w:val="002920C5"/>
    <w:rsid w:val="002923E6"/>
    <w:rsid w:val="002924A7"/>
    <w:rsid w:val="002928B7"/>
    <w:rsid w:val="0029361A"/>
    <w:rsid w:val="00293887"/>
    <w:rsid w:val="002938A5"/>
    <w:rsid w:val="00293E2D"/>
    <w:rsid w:val="00293F22"/>
    <w:rsid w:val="00294379"/>
    <w:rsid w:val="00294564"/>
    <w:rsid w:val="00294C90"/>
    <w:rsid w:val="002954F0"/>
    <w:rsid w:val="00295558"/>
    <w:rsid w:val="002955A6"/>
    <w:rsid w:val="00295BA4"/>
    <w:rsid w:val="00295F23"/>
    <w:rsid w:val="0029605C"/>
    <w:rsid w:val="002962D0"/>
    <w:rsid w:val="002969EE"/>
    <w:rsid w:val="00296A32"/>
    <w:rsid w:val="00296A43"/>
    <w:rsid w:val="00296DF3"/>
    <w:rsid w:val="00297009"/>
    <w:rsid w:val="002A03C8"/>
    <w:rsid w:val="002A043B"/>
    <w:rsid w:val="002A04A7"/>
    <w:rsid w:val="002A0C72"/>
    <w:rsid w:val="002A0F4E"/>
    <w:rsid w:val="002A11FD"/>
    <w:rsid w:val="002A1B73"/>
    <w:rsid w:val="002A1C28"/>
    <w:rsid w:val="002A1DC1"/>
    <w:rsid w:val="002A1E0B"/>
    <w:rsid w:val="002A1E77"/>
    <w:rsid w:val="002A2157"/>
    <w:rsid w:val="002A21DF"/>
    <w:rsid w:val="002A2664"/>
    <w:rsid w:val="002A28CB"/>
    <w:rsid w:val="002A2A0F"/>
    <w:rsid w:val="002A3167"/>
    <w:rsid w:val="002A3565"/>
    <w:rsid w:val="002A381F"/>
    <w:rsid w:val="002A38F9"/>
    <w:rsid w:val="002A3F25"/>
    <w:rsid w:val="002A4524"/>
    <w:rsid w:val="002A45D8"/>
    <w:rsid w:val="002A464A"/>
    <w:rsid w:val="002A4A9E"/>
    <w:rsid w:val="002A5215"/>
    <w:rsid w:val="002A52B7"/>
    <w:rsid w:val="002A5C54"/>
    <w:rsid w:val="002A5D87"/>
    <w:rsid w:val="002A5E10"/>
    <w:rsid w:val="002A5E7A"/>
    <w:rsid w:val="002A62E7"/>
    <w:rsid w:val="002A6685"/>
    <w:rsid w:val="002A735B"/>
    <w:rsid w:val="002A7445"/>
    <w:rsid w:val="002A7A6E"/>
    <w:rsid w:val="002B0711"/>
    <w:rsid w:val="002B07AA"/>
    <w:rsid w:val="002B0AC6"/>
    <w:rsid w:val="002B0F2C"/>
    <w:rsid w:val="002B1113"/>
    <w:rsid w:val="002B119D"/>
    <w:rsid w:val="002B125C"/>
    <w:rsid w:val="002B185B"/>
    <w:rsid w:val="002B194D"/>
    <w:rsid w:val="002B1BA2"/>
    <w:rsid w:val="002B1D94"/>
    <w:rsid w:val="002B21AE"/>
    <w:rsid w:val="002B2946"/>
    <w:rsid w:val="002B2984"/>
    <w:rsid w:val="002B328E"/>
    <w:rsid w:val="002B34FD"/>
    <w:rsid w:val="002B358B"/>
    <w:rsid w:val="002B3872"/>
    <w:rsid w:val="002B39F5"/>
    <w:rsid w:val="002B3FF3"/>
    <w:rsid w:val="002B4214"/>
    <w:rsid w:val="002B42D9"/>
    <w:rsid w:val="002B4D23"/>
    <w:rsid w:val="002B51ED"/>
    <w:rsid w:val="002B577F"/>
    <w:rsid w:val="002B5D4D"/>
    <w:rsid w:val="002B685A"/>
    <w:rsid w:val="002B6C0D"/>
    <w:rsid w:val="002B7291"/>
    <w:rsid w:val="002B72E4"/>
    <w:rsid w:val="002B75D5"/>
    <w:rsid w:val="002B78C2"/>
    <w:rsid w:val="002B7C45"/>
    <w:rsid w:val="002B7DA3"/>
    <w:rsid w:val="002B7E6E"/>
    <w:rsid w:val="002B7EFB"/>
    <w:rsid w:val="002C00A5"/>
    <w:rsid w:val="002C0759"/>
    <w:rsid w:val="002C0772"/>
    <w:rsid w:val="002C0898"/>
    <w:rsid w:val="002C09E5"/>
    <w:rsid w:val="002C0D9C"/>
    <w:rsid w:val="002C1130"/>
    <w:rsid w:val="002C117B"/>
    <w:rsid w:val="002C1486"/>
    <w:rsid w:val="002C189A"/>
    <w:rsid w:val="002C192E"/>
    <w:rsid w:val="002C1AED"/>
    <w:rsid w:val="002C1B7C"/>
    <w:rsid w:val="002C1DD0"/>
    <w:rsid w:val="002C269C"/>
    <w:rsid w:val="002C2F3B"/>
    <w:rsid w:val="002C438D"/>
    <w:rsid w:val="002C4BED"/>
    <w:rsid w:val="002C4BEF"/>
    <w:rsid w:val="002C4ECC"/>
    <w:rsid w:val="002C4EE2"/>
    <w:rsid w:val="002C5701"/>
    <w:rsid w:val="002C572A"/>
    <w:rsid w:val="002C59C2"/>
    <w:rsid w:val="002C5D0B"/>
    <w:rsid w:val="002C5E24"/>
    <w:rsid w:val="002C6BB2"/>
    <w:rsid w:val="002C7056"/>
    <w:rsid w:val="002C790E"/>
    <w:rsid w:val="002C7F07"/>
    <w:rsid w:val="002D0377"/>
    <w:rsid w:val="002D0900"/>
    <w:rsid w:val="002D0A28"/>
    <w:rsid w:val="002D1017"/>
    <w:rsid w:val="002D1126"/>
    <w:rsid w:val="002D1584"/>
    <w:rsid w:val="002D1A8F"/>
    <w:rsid w:val="002D1F94"/>
    <w:rsid w:val="002D2D37"/>
    <w:rsid w:val="002D2F6B"/>
    <w:rsid w:val="002D35AF"/>
    <w:rsid w:val="002D3D2A"/>
    <w:rsid w:val="002D3F56"/>
    <w:rsid w:val="002D4164"/>
    <w:rsid w:val="002D41DC"/>
    <w:rsid w:val="002D4216"/>
    <w:rsid w:val="002D438D"/>
    <w:rsid w:val="002D4704"/>
    <w:rsid w:val="002D4772"/>
    <w:rsid w:val="002D4C61"/>
    <w:rsid w:val="002D4CA7"/>
    <w:rsid w:val="002D5171"/>
    <w:rsid w:val="002D5253"/>
    <w:rsid w:val="002D5344"/>
    <w:rsid w:val="002D5688"/>
    <w:rsid w:val="002D58D0"/>
    <w:rsid w:val="002D5BF0"/>
    <w:rsid w:val="002D6171"/>
    <w:rsid w:val="002D652A"/>
    <w:rsid w:val="002D6821"/>
    <w:rsid w:val="002D6836"/>
    <w:rsid w:val="002D69CA"/>
    <w:rsid w:val="002D6D3F"/>
    <w:rsid w:val="002D7273"/>
    <w:rsid w:val="002D74BC"/>
    <w:rsid w:val="002D7830"/>
    <w:rsid w:val="002D7841"/>
    <w:rsid w:val="002D7D87"/>
    <w:rsid w:val="002E0465"/>
    <w:rsid w:val="002E057D"/>
    <w:rsid w:val="002E06D4"/>
    <w:rsid w:val="002E08A5"/>
    <w:rsid w:val="002E0C72"/>
    <w:rsid w:val="002E15CF"/>
    <w:rsid w:val="002E191C"/>
    <w:rsid w:val="002E2100"/>
    <w:rsid w:val="002E2236"/>
    <w:rsid w:val="002E28F6"/>
    <w:rsid w:val="002E2C81"/>
    <w:rsid w:val="002E3087"/>
    <w:rsid w:val="002E3127"/>
    <w:rsid w:val="002E32CE"/>
    <w:rsid w:val="002E38C6"/>
    <w:rsid w:val="002E398E"/>
    <w:rsid w:val="002E3A45"/>
    <w:rsid w:val="002E3C13"/>
    <w:rsid w:val="002E3E1F"/>
    <w:rsid w:val="002E4807"/>
    <w:rsid w:val="002E49FE"/>
    <w:rsid w:val="002E4A02"/>
    <w:rsid w:val="002E4D6D"/>
    <w:rsid w:val="002E4DBD"/>
    <w:rsid w:val="002E541F"/>
    <w:rsid w:val="002E544C"/>
    <w:rsid w:val="002E55B5"/>
    <w:rsid w:val="002E5604"/>
    <w:rsid w:val="002E58A5"/>
    <w:rsid w:val="002E600B"/>
    <w:rsid w:val="002E6112"/>
    <w:rsid w:val="002E615E"/>
    <w:rsid w:val="002E61B6"/>
    <w:rsid w:val="002E640A"/>
    <w:rsid w:val="002E64AB"/>
    <w:rsid w:val="002E6EE5"/>
    <w:rsid w:val="002E742E"/>
    <w:rsid w:val="002E7630"/>
    <w:rsid w:val="002E76EC"/>
    <w:rsid w:val="002E7969"/>
    <w:rsid w:val="002E7D7A"/>
    <w:rsid w:val="002F059C"/>
    <w:rsid w:val="002F08E5"/>
    <w:rsid w:val="002F0A0F"/>
    <w:rsid w:val="002F0FBF"/>
    <w:rsid w:val="002F1046"/>
    <w:rsid w:val="002F106A"/>
    <w:rsid w:val="002F14E2"/>
    <w:rsid w:val="002F1549"/>
    <w:rsid w:val="002F1BC5"/>
    <w:rsid w:val="002F1E0E"/>
    <w:rsid w:val="002F22C7"/>
    <w:rsid w:val="002F261E"/>
    <w:rsid w:val="002F2803"/>
    <w:rsid w:val="002F2AA9"/>
    <w:rsid w:val="002F2B5A"/>
    <w:rsid w:val="002F2D5C"/>
    <w:rsid w:val="002F35FE"/>
    <w:rsid w:val="002F390A"/>
    <w:rsid w:val="002F3A0A"/>
    <w:rsid w:val="002F3A2E"/>
    <w:rsid w:val="002F3D5A"/>
    <w:rsid w:val="002F4809"/>
    <w:rsid w:val="002F490B"/>
    <w:rsid w:val="002F538F"/>
    <w:rsid w:val="002F5573"/>
    <w:rsid w:val="002F5810"/>
    <w:rsid w:val="002F5A94"/>
    <w:rsid w:val="002F6055"/>
    <w:rsid w:val="002F6145"/>
    <w:rsid w:val="002F6194"/>
    <w:rsid w:val="002F61C4"/>
    <w:rsid w:val="002F63BF"/>
    <w:rsid w:val="002F660A"/>
    <w:rsid w:val="002F6641"/>
    <w:rsid w:val="002F6982"/>
    <w:rsid w:val="002F71BB"/>
    <w:rsid w:val="002F7303"/>
    <w:rsid w:val="002F7646"/>
    <w:rsid w:val="002F764C"/>
    <w:rsid w:val="002F76F2"/>
    <w:rsid w:val="002F79CC"/>
    <w:rsid w:val="002F7D91"/>
    <w:rsid w:val="002F7ED4"/>
    <w:rsid w:val="003007E7"/>
    <w:rsid w:val="00300840"/>
    <w:rsid w:val="00300A79"/>
    <w:rsid w:val="00300A83"/>
    <w:rsid w:val="00300CDF"/>
    <w:rsid w:val="00300DD3"/>
    <w:rsid w:val="00300EE5"/>
    <w:rsid w:val="0030127A"/>
    <w:rsid w:val="00301764"/>
    <w:rsid w:val="003018EF"/>
    <w:rsid w:val="00301AA9"/>
    <w:rsid w:val="00301BCF"/>
    <w:rsid w:val="00301D86"/>
    <w:rsid w:val="00302105"/>
    <w:rsid w:val="0030243A"/>
    <w:rsid w:val="003024CF"/>
    <w:rsid w:val="00302520"/>
    <w:rsid w:val="00302739"/>
    <w:rsid w:val="00302A15"/>
    <w:rsid w:val="00302F1E"/>
    <w:rsid w:val="00302F20"/>
    <w:rsid w:val="003032ED"/>
    <w:rsid w:val="003032F2"/>
    <w:rsid w:val="0030355D"/>
    <w:rsid w:val="00303646"/>
    <w:rsid w:val="003038BF"/>
    <w:rsid w:val="00303990"/>
    <w:rsid w:val="00303AFB"/>
    <w:rsid w:val="00303C7E"/>
    <w:rsid w:val="00303D3C"/>
    <w:rsid w:val="00304167"/>
    <w:rsid w:val="003043E8"/>
    <w:rsid w:val="003046B8"/>
    <w:rsid w:val="003048AE"/>
    <w:rsid w:val="00304D22"/>
    <w:rsid w:val="003052FF"/>
    <w:rsid w:val="00305323"/>
    <w:rsid w:val="003056AE"/>
    <w:rsid w:val="00305854"/>
    <w:rsid w:val="00305A9B"/>
    <w:rsid w:val="00306961"/>
    <w:rsid w:val="0030712C"/>
    <w:rsid w:val="00307489"/>
    <w:rsid w:val="00307577"/>
    <w:rsid w:val="00307CBF"/>
    <w:rsid w:val="003102CB"/>
    <w:rsid w:val="0031055F"/>
    <w:rsid w:val="0031078A"/>
    <w:rsid w:val="003109C1"/>
    <w:rsid w:val="00310C07"/>
    <w:rsid w:val="00310E9F"/>
    <w:rsid w:val="003111B7"/>
    <w:rsid w:val="00311CD6"/>
    <w:rsid w:val="00311DE5"/>
    <w:rsid w:val="00311EEA"/>
    <w:rsid w:val="0031209C"/>
    <w:rsid w:val="003121CA"/>
    <w:rsid w:val="0031220D"/>
    <w:rsid w:val="00312646"/>
    <w:rsid w:val="00312648"/>
    <w:rsid w:val="00312814"/>
    <w:rsid w:val="00312827"/>
    <w:rsid w:val="003128A3"/>
    <w:rsid w:val="00312C23"/>
    <w:rsid w:val="00312CC9"/>
    <w:rsid w:val="00312DD3"/>
    <w:rsid w:val="003136B9"/>
    <w:rsid w:val="00313810"/>
    <w:rsid w:val="00313CAF"/>
    <w:rsid w:val="00313DDE"/>
    <w:rsid w:val="00313FEF"/>
    <w:rsid w:val="0031413E"/>
    <w:rsid w:val="00314764"/>
    <w:rsid w:val="00314857"/>
    <w:rsid w:val="00314B80"/>
    <w:rsid w:val="00315190"/>
    <w:rsid w:val="00315665"/>
    <w:rsid w:val="00315B18"/>
    <w:rsid w:val="00315DC8"/>
    <w:rsid w:val="00315E19"/>
    <w:rsid w:val="00316135"/>
    <w:rsid w:val="00316197"/>
    <w:rsid w:val="00316324"/>
    <w:rsid w:val="003165D2"/>
    <w:rsid w:val="003169A1"/>
    <w:rsid w:val="00316A39"/>
    <w:rsid w:val="00316A81"/>
    <w:rsid w:val="00316D61"/>
    <w:rsid w:val="00316E08"/>
    <w:rsid w:val="003174D2"/>
    <w:rsid w:val="0031773C"/>
    <w:rsid w:val="003178EA"/>
    <w:rsid w:val="00317CD0"/>
    <w:rsid w:val="00320192"/>
    <w:rsid w:val="00320355"/>
    <w:rsid w:val="0032055B"/>
    <w:rsid w:val="00321711"/>
    <w:rsid w:val="00321ACE"/>
    <w:rsid w:val="00321B62"/>
    <w:rsid w:val="003220DE"/>
    <w:rsid w:val="0032227A"/>
    <w:rsid w:val="003228DE"/>
    <w:rsid w:val="003228E8"/>
    <w:rsid w:val="00322A39"/>
    <w:rsid w:val="00322A96"/>
    <w:rsid w:val="00322B25"/>
    <w:rsid w:val="00322BBC"/>
    <w:rsid w:val="00323536"/>
    <w:rsid w:val="00323591"/>
    <w:rsid w:val="0032393F"/>
    <w:rsid w:val="00323BC9"/>
    <w:rsid w:val="00323CFD"/>
    <w:rsid w:val="00324204"/>
    <w:rsid w:val="003249D4"/>
    <w:rsid w:val="00324BCB"/>
    <w:rsid w:val="0032515A"/>
    <w:rsid w:val="00326206"/>
    <w:rsid w:val="003263AE"/>
    <w:rsid w:val="00326433"/>
    <w:rsid w:val="003264FC"/>
    <w:rsid w:val="00326580"/>
    <w:rsid w:val="00326C36"/>
    <w:rsid w:val="003271F5"/>
    <w:rsid w:val="00327E2C"/>
    <w:rsid w:val="00327F83"/>
    <w:rsid w:val="0033069A"/>
    <w:rsid w:val="00330866"/>
    <w:rsid w:val="003309B7"/>
    <w:rsid w:val="003311FD"/>
    <w:rsid w:val="003312D1"/>
    <w:rsid w:val="003313AB"/>
    <w:rsid w:val="00331413"/>
    <w:rsid w:val="003316B6"/>
    <w:rsid w:val="003318BE"/>
    <w:rsid w:val="003319EF"/>
    <w:rsid w:val="00331C3F"/>
    <w:rsid w:val="00331FF8"/>
    <w:rsid w:val="00332401"/>
    <w:rsid w:val="003325B5"/>
    <w:rsid w:val="00332697"/>
    <w:rsid w:val="00332D97"/>
    <w:rsid w:val="00332E28"/>
    <w:rsid w:val="00333043"/>
    <w:rsid w:val="0033343D"/>
    <w:rsid w:val="0033348A"/>
    <w:rsid w:val="00333A6E"/>
    <w:rsid w:val="00333E52"/>
    <w:rsid w:val="00334197"/>
    <w:rsid w:val="00334620"/>
    <w:rsid w:val="003348F8"/>
    <w:rsid w:val="00334CB3"/>
    <w:rsid w:val="00334EF0"/>
    <w:rsid w:val="00335080"/>
    <w:rsid w:val="00335551"/>
    <w:rsid w:val="0033561D"/>
    <w:rsid w:val="00335902"/>
    <w:rsid w:val="00335C07"/>
    <w:rsid w:val="003364B0"/>
    <w:rsid w:val="003366CD"/>
    <w:rsid w:val="0033672F"/>
    <w:rsid w:val="003368B7"/>
    <w:rsid w:val="00336E02"/>
    <w:rsid w:val="00336E2A"/>
    <w:rsid w:val="003371B0"/>
    <w:rsid w:val="003373B5"/>
    <w:rsid w:val="0033759C"/>
    <w:rsid w:val="00337E15"/>
    <w:rsid w:val="00337FF8"/>
    <w:rsid w:val="0034085B"/>
    <w:rsid w:val="003408D1"/>
    <w:rsid w:val="00340A48"/>
    <w:rsid w:val="00340C38"/>
    <w:rsid w:val="003411F6"/>
    <w:rsid w:val="003412FF"/>
    <w:rsid w:val="003415BD"/>
    <w:rsid w:val="00341A20"/>
    <w:rsid w:val="00341B9A"/>
    <w:rsid w:val="00341E8D"/>
    <w:rsid w:val="00342536"/>
    <w:rsid w:val="00342683"/>
    <w:rsid w:val="003426B6"/>
    <w:rsid w:val="003428B6"/>
    <w:rsid w:val="00342A68"/>
    <w:rsid w:val="003434FD"/>
    <w:rsid w:val="0034356A"/>
    <w:rsid w:val="0034366E"/>
    <w:rsid w:val="00343960"/>
    <w:rsid w:val="00343B20"/>
    <w:rsid w:val="00343DC3"/>
    <w:rsid w:val="00343FF7"/>
    <w:rsid w:val="00344554"/>
    <w:rsid w:val="003446DD"/>
    <w:rsid w:val="00344A5A"/>
    <w:rsid w:val="003455EC"/>
    <w:rsid w:val="00345690"/>
    <w:rsid w:val="0034569A"/>
    <w:rsid w:val="00345DEF"/>
    <w:rsid w:val="0034619F"/>
    <w:rsid w:val="003463A5"/>
    <w:rsid w:val="00346879"/>
    <w:rsid w:val="00346C27"/>
    <w:rsid w:val="00346D37"/>
    <w:rsid w:val="00347125"/>
    <w:rsid w:val="003471D7"/>
    <w:rsid w:val="00347261"/>
    <w:rsid w:val="0034773B"/>
    <w:rsid w:val="003477AF"/>
    <w:rsid w:val="003479B4"/>
    <w:rsid w:val="00347D4F"/>
    <w:rsid w:val="00347E23"/>
    <w:rsid w:val="0035002B"/>
    <w:rsid w:val="00350047"/>
    <w:rsid w:val="00350266"/>
    <w:rsid w:val="003502B1"/>
    <w:rsid w:val="00350849"/>
    <w:rsid w:val="003508FA"/>
    <w:rsid w:val="00350C08"/>
    <w:rsid w:val="00350DD2"/>
    <w:rsid w:val="003510D4"/>
    <w:rsid w:val="00351289"/>
    <w:rsid w:val="003514B0"/>
    <w:rsid w:val="00351787"/>
    <w:rsid w:val="00351909"/>
    <w:rsid w:val="00351A75"/>
    <w:rsid w:val="00351C12"/>
    <w:rsid w:val="00352547"/>
    <w:rsid w:val="003525F0"/>
    <w:rsid w:val="0035284E"/>
    <w:rsid w:val="00352B8A"/>
    <w:rsid w:val="00352D77"/>
    <w:rsid w:val="003530CE"/>
    <w:rsid w:val="00353384"/>
    <w:rsid w:val="0035387B"/>
    <w:rsid w:val="00353A03"/>
    <w:rsid w:val="00354332"/>
    <w:rsid w:val="00354450"/>
    <w:rsid w:val="00354512"/>
    <w:rsid w:val="00354979"/>
    <w:rsid w:val="00354EE4"/>
    <w:rsid w:val="003552A4"/>
    <w:rsid w:val="00355651"/>
    <w:rsid w:val="003557D2"/>
    <w:rsid w:val="00355D50"/>
    <w:rsid w:val="00355F86"/>
    <w:rsid w:val="0035652F"/>
    <w:rsid w:val="003569C5"/>
    <w:rsid w:val="00356A26"/>
    <w:rsid w:val="00356A40"/>
    <w:rsid w:val="00357062"/>
    <w:rsid w:val="00357157"/>
    <w:rsid w:val="0035720F"/>
    <w:rsid w:val="003573E3"/>
    <w:rsid w:val="0035760A"/>
    <w:rsid w:val="00357C80"/>
    <w:rsid w:val="00357CE6"/>
    <w:rsid w:val="00357CED"/>
    <w:rsid w:val="00357DF7"/>
    <w:rsid w:val="00360078"/>
    <w:rsid w:val="003609A8"/>
    <w:rsid w:val="0036143A"/>
    <w:rsid w:val="00361504"/>
    <w:rsid w:val="00361986"/>
    <w:rsid w:val="00361CBD"/>
    <w:rsid w:val="00361D39"/>
    <w:rsid w:val="003622F3"/>
    <w:rsid w:val="00362363"/>
    <w:rsid w:val="00362863"/>
    <w:rsid w:val="00362BE8"/>
    <w:rsid w:val="00363267"/>
    <w:rsid w:val="00363395"/>
    <w:rsid w:val="0036339C"/>
    <w:rsid w:val="00363607"/>
    <w:rsid w:val="00363E81"/>
    <w:rsid w:val="00363EDF"/>
    <w:rsid w:val="003640AF"/>
    <w:rsid w:val="00364499"/>
    <w:rsid w:val="003648E5"/>
    <w:rsid w:val="00364965"/>
    <w:rsid w:val="003649FA"/>
    <w:rsid w:val="00364AE0"/>
    <w:rsid w:val="00365195"/>
    <w:rsid w:val="003652B4"/>
    <w:rsid w:val="00365373"/>
    <w:rsid w:val="00365657"/>
    <w:rsid w:val="00366055"/>
    <w:rsid w:val="00366115"/>
    <w:rsid w:val="003661B7"/>
    <w:rsid w:val="00366E01"/>
    <w:rsid w:val="00366E02"/>
    <w:rsid w:val="00366ED1"/>
    <w:rsid w:val="0036710E"/>
    <w:rsid w:val="003671BC"/>
    <w:rsid w:val="003672B0"/>
    <w:rsid w:val="00367406"/>
    <w:rsid w:val="00367593"/>
    <w:rsid w:val="00367AD4"/>
    <w:rsid w:val="0037060A"/>
    <w:rsid w:val="00370CD1"/>
    <w:rsid w:val="00370FC7"/>
    <w:rsid w:val="003713EF"/>
    <w:rsid w:val="00371AB2"/>
    <w:rsid w:val="003727D9"/>
    <w:rsid w:val="003728EA"/>
    <w:rsid w:val="00372947"/>
    <w:rsid w:val="00372AFB"/>
    <w:rsid w:val="003731CA"/>
    <w:rsid w:val="003735E8"/>
    <w:rsid w:val="00373E4F"/>
    <w:rsid w:val="00375131"/>
    <w:rsid w:val="00375366"/>
    <w:rsid w:val="0037568A"/>
    <w:rsid w:val="0037579D"/>
    <w:rsid w:val="00376185"/>
    <w:rsid w:val="0037625B"/>
    <w:rsid w:val="00376A87"/>
    <w:rsid w:val="00376C03"/>
    <w:rsid w:val="00377346"/>
    <w:rsid w:val="003773F5"/>
    <w:rsid w:val="003777D7"/>
    <w:rsid w:val="0037785E"/>
    <w:rsid w:val="0038004A"/>
    <w:rsid w:val="003800DE"/>
    <w:rsid w:val="00380119"/>
    <w:rsid w:val="0038016D"/>
    <w:rsid w:val="0038022D"/>
    <w:rsid w:val="003803CA"/>
    <w:rsid w:val="00380628"/>
    <w:rsid w:val="00380D82"/>
    <w:rsid w:val="003814D9"/>
    <w:rsid w:val="0038155E"/>
    <w:rsid w:val="00381A73"/>
    <w:rsid w:val="00381E53"/>
    <w:rsid w:val="00382733"/>
    <w:rsid w:val="00382998"/>
    <w:rsid w:val="00382F2F"/>
    <w:rsid w:val="003831F5"/>
    <w:rsid w:val="00383270"/>
    <w:rsid w:val="003836DB"/>
    <w:rsid w:val="00384028"/>
    <w:rsid w:val="003841DA"/>
    <w:rsid w:val="003841E5"/>
    <w:rsid w:val="003845DA"/>
    <w:rsid w:val="00384884"/>
    <w:rsid w:val="003849CE"/>
    <w:rsid w:val="003850D9"/>
    <w:rsid w:val="003853C5"/>
    <w:rsid w:val="00385A00"/>
    <w:rsid w:val="00385A6E"/>
    <w:rsid w:val="00386261"/>
    <w:rsid w:val="003869FA"/>
    <w:rsid w:val="00386C0D"/>
    <w:rsid w:val="00386C3E"/>
    <w:rsid w:val="00386DA8"/>
    <w:rsid w:val="00386E24"/>
    <w:rsid w:val="003876E0"/>
    <w:rsid w:val="00387891"/>
    <w:rsid w:val="00387B36"/>
    <w:rsid w:val="00390943"/>
    <w:rsid w:val="003909E1"/>
    <w:rsid w:val="00390A93"/>
    <w:rsid w:val="00390EC4"/>
    <w:rsid w:val="00390FF7"/>
    <w:rsid w:val="003914D7"/>
    <w:rsid w:val="003915B5"/>
    <w:rsid w:val="003916DC"/>
    <w:rsid w:val="003918EF"/>
    <w:rsid w:val="003919BC"/>
    <w:rsid w:val="003921CC"/>
    <w:rsid w:val="00392F27"/>
    <w:rsid w:val="00393111"/>
    <w:rsid w:val="003933D0"/>
    <w:rsid w:val="0039341F"/>
    <w:rsid w:val="00393521"/>
    <w:rsid w:val="0039355F"/>
    <w:rsid w:val="0039377F"/>
    <w:rsid w:val="003937D8"/>
    <w:rsid w:val="00393835"/>
    <w:rsid w:val="00393DA4"/>
    <w:rsid w:val="00393E11"/>
    <w:rsid w:val="00394056"/>
    <w:rsid w:val="0039414F"/>
    <w:rsid w:val="0039481A"/>
    <w:rsid w:val="0039487F"/>
    <w:rsid w:val="003949E0"/>
    <w:rsid w:val="00394BAB"/>
    <w:rsid w:val="00394BAC"/>
    <w:rsid w:val="00394F64"/>
    <w:rsid w:val="00395147"/>
    <w:rsid w:val="00395406"/>
    <w:rsid w:val="00395613"/>
    <w:rsid w:val="0039576C"/>
    <w:rsid w:val="00395949"/>
    <w:rsid w:val="00395EFB"/>
    <w:rsid w:val="00395F87"/>
    <w:rsid w:val="00395FA1"/>
    <w:rsid w:val="00396067"/>
    <w:rsid w:val="00396301"/>
    <w:rsid w:val="003963F7"/>
    <w:rsid w:val="00396441"/>
    <w:rsid w:val="0039646D"/>
    <w:rsid w:val="003964FE"/>
    <w:rsid w:val="00396C3B"/>
    <w:rsid w:val="0039706E"/>
    <w:rsid w:val="0039750A"/>
    <w:rsid w:val="003977D9"/>
    <w:rsid w:val="003A04C5"/>
    <w:rsid w:val="003A059D"/>
    <w:rsid w:val="003A092A"/>
    <w:rsid w:val="003A0C84"/>
    <w:rsid w:val="003A1166"/>
    <w:rsid w:val="003A2263"/>
    <w:rsid w:val="003A2B30"/>
    <w:rsid w:val="003A2EA2"/>
    <w:rsid w:val="003A34E3"/>
    <w:rsid w:val="003A37C6"/>
    <w:rsid w:val="003A38CD"/>
    <w:rsid w:val="003A586B"/>
    <w:rsid w:val="003A5FE7"/>
    <w:rsid w:val="003A62D6"/>
    <w:rsid w:val="003A6419"/>
    <w:rsid w:val="003A6651"/>
    <w:rsid w:val="003A7344"/>
    <w:rsid w:val="003A778B"/>
    <w:rsid w:val="003A79E5"/>
    <w:rsid w:val="003A7E9F"/>
    <w:rsid w:val="003B01F5"/>
    <w:rsid w:val="003B04DE"/>
    <w:rsid w:val="003B04F9"/>
    <w:rsid w:val="003B05CD"/>
    <w:rsid w:val="003B05D9"/>
    <w:rsid w:val="003B0F5F"/>
    <w:rsid w:val="003B1A4D"/>
    <w:rsid w:val="003B1A4F"/>
    <w:rsid w:val="003B20CD"/>
    <w:rsid w:val="003B21B2"/>
    <w:rsid w:val="003B28E5"/>
    <w:rsid w:val="003B2C7B"/>
    <w:rsid w:val="003B2CBD"/>
    <w:rsid w:val="003B2DDC"/>
    <w:rsid w:val="003B2E75"/>
    <w:rsid w:val="003B2F26"/>
    <w:rsid w:val="003B3236"/>
    <w:rsid w:val="003B349D"/>
    <w:rsid w:val="003B3547"/>
    <w:rsid w:val="003B35D3"/>
    <w:rsid w:val="003B3D07"/>
    <w:rsid w:val="003B3DE0"/>
    <w:rsid w:val="003B4262"/>
    <w:rsid w:val="003B42FA"/>
    <w:rsid w:val="003B471C"/>
    <w:rsid w:val="003B4D56"/>
    <w:rsid w:val="003B4F88"/>
    <w:rsid w:val="003B501F"/>
    <w:rsid w:val="003B5117"/>
    <w:rsid w:val="003B52F4"/>
    <w:rsid w:val="003B535E"/>
    <w:rsid w:val="003B57CF"/>
    <w:rsid w:val="003B580E"/>
    <w:rsid w:val="003B5937"/>
    <w:rsid w:val="003B5B86"/>
    <w:rsid w:val="003B641E"/>
    <w:rsid w:val="003B672D"/>
    <w:rsid w:val="003B68F7"/>
    <w:rsid w:val="003B694F"/>
    <w:rsid w:val="003B69F4"/>
    <w:rsid w:val="003B70B5"/>
    <w:rsid w:val="003B7EBF"/>
    <w:rsid w:val="003B7EDE"/>
    <w:rsid w:val="003B7F05"/>
    <w:rsid w:val="003C0198"/>
    <w:rsid w:val="003C0583"/>
    <w:rsid w:val="003C07D2"/>
    <w:rsid w:val="003C0888"/>
    <w:rsid w:val="003C09BA"/>
    <w:rsid w:val="003C0A8C"/>
    <w:rsid w:val="003C0CF0"/>
    <w:rsid w:val="003C11C7"/>
    <w:rsid w:val="003C131D"/>
    <w:rsid w:val="003C1551"/>
    <w:rsid w:val="003C15E8"/>
    <w:rsid w:val="003C166D"/>
    <w:rsid w:val="003C1B81"/>
    <w:rsid w:val="003C1BE2"/>
    <w:rsid w:val="003C2335"/>
    <w:rsid w:val="003C25A6"/>
    <w:rsid w:val="003C2779"/>
    <w:rsid w:val="003C3291"/>
    <w:rsid w:val="003C3517"/>
    <w:rsid w:val="003C3968"/>
    <w:rsid w:val="003C3B62"/>
    <w:rsid w:val="003C3BDE"/>
    <w:rsid w:val="003C41AA"/>
    <w:rsid w:val="003C47CB"/>
    <w:rsid w:val="003C52F4"/>
    <w:rsid w:val="003C553A"/>
    <w:rsid w:val="003C588C"/>
    <w:rsid w:val="003C5C95"/>
    <w:rsid w:val="003C5E21"/>
    <w:rsid w:val="003C6107"/>
    <w:rsid w:val="003C69F2"/>
    <w:rsid w:val="003C6C46"/>
    <w:rsid w:val="003C6C83"/>
    <w:rsid w:val="003C6CEA"/>
    <w:rsid w:val="003C6E0D"/>
    <w:rsid w:val="003C6EDD"/>
    <w:rsid w:val="003C73CF"/>
    <w:rsid w:val="003C75E2"/>
    <w:rsid w:val="003C782F"/>
    <w:rsid w:val="003C7CF0"/>
    <w:rsid w:val="003C7FF4"/>
    <w:rsid w:val="003D0685"/>
    <w:rsid w:val="003D0771"/>
    <w:rsid w:val="003D0D53"/>
    <w:rsid w:val="003D0DB1"/>
    <w:rsid w:val="003D0F47"/>
    <w:rsid w:val="003D1136"/>
    <w:rsid w:val="003D1319"/>
    <w:rsid w:val="003D142E"/>
    <w:rsid w:val="003D1DAD"/>
    <w:rsid w:val="003D1EE7"/>
    <w:rsid w:val="003D22AC"/>
    <w:rsid w:val="003D2382"/>
    <w:rsid w:val="003D254B"/>
    <w:rsid w:val="003D265E"/>
    <w:rsid w:val="003D2A39"/>
    <w:rsid w:val="003D2AA1"/>
    <w:rsid w:val="003D2E13"/>
    <w:rsid w:val="003D2E8A"/>
    <w:rsid w:val="003D2FE3"/>
    <w:rsid w:val="003D3336"/>
    <w:rsid w:val="003D357D"/>
    <w:rsid w:val="003D398F"/>
    <w:rsid w:val="003D39B7"/>
    <w:rsid w:val="003D3A65"/>
    <w:rsid w:val="003D3AE5"/>
    <w:rsid w:val="003D3BA5"/>
    <w:rsid w:val="003D3CCE"/>
    <w:rsid w:val="003D3FA7"/>
    <w:rsid w:val="003D4060"/>
    <w:rsid w:val="003D4180"/>
    <w:rsid w:val="003D4788"/>
    <w:rsid w:val="003D487E"/>
    <w:rsid w:val="003D544A"/>
    <w:rsid w:val="003D550D"/>
    <w:rsid w:val="003D564F"/>
    <w:rsid w:val="003D5B6D"/>
    <w:rsid w:val="003D6E9C"/>
    <w:rsid w:val="003D6F77"/>
    <w:rsid w:val="003D7290"/>
    <w:rsid w:val="003D72F4"/>
    <w:rsid w:val="003D7384"/>
    <w:rsid w:val="003D74C3"/>
    <w:rsid w:val="003D7939"/>
    <w:rsid w:val="003D79C6"/>
    <w:rsid w:val="003D7E90"/>
    <w:rsid w:val="003E03E9"/>
    <w:rsid w:val="003E05BB"/>
    <w:rsid w:val="003E085B"/>
    <w:rsid w:val="003E0C69"/>
    <w:rsid w:val="003E0D2F"/>
    <w:rsid w:val="003E14E5"/>
    <w:rsid w:val="003E155F"/>
    <w:rsid w:val="003E197F"/>
    <w:rsid w:val="003E211D"/>
    <w:rsid w:val="003E265F"/>
    <w:rsid w:val="003E268B"/>
    <w:rsid w:val="003E284B"/>
    <w:rsid w:val="003E31F5"/>
    <w:rsid w:val="003E3384"/>
    <w:rsid w:val="003E33C6"/>
    <w:rsid w:val="003E351E"/>
    <w:rsid w:val="003E35A3"/>
    <w:rsid w:val="003E35E7"/>
    <w:rsid w:val="003E3AF2"/>
    <w:rsid w:val="003E3B0B"/>
    <w:rsid w:val="003E42B5"/>
    <w:rsid w:val="003E4748"/>
    <w:rsid w:val="003E49DD"/>
    <w:rsid w:val="003E4A39"/>
    <w:rsid w:val="003E4BBC"/>
    <w:rsid w:val="003E4C2B"/>
    <w:rsid w:val="003E4D38"/>
    <w:rsid w:val="003E508E"/>
    <w:rsid w:val="003E50E1"/>
    <w:rsid w:val="003E5232"/>
    <w:rsid w:val="003E52BE"/>
    <w:rsid w:val="003E574F"/>
    <w:rsid w:val="003E576E"/>
    <w:rsid w:val="003E59C0"/>
    <w:rsid w:val="003E5AED"/>
    <w:rsid w:val="003E5D2A"/>
    <w:rsid w:val="003E60FC"/>
    <w:rsid w:val="003E6443"/>
    <w:rsid w:val="003E67FF"/>
    <w:rsid w:val="003E6809"/>
    <w:rsid w:val="003E6FBC"/>
    <w:rsid w:val="003E7092"/>
    <w:rsid w:val="003E72CF"/>
    <w:rsid w:val="003E739A"/>
    <w:rsid w:val="003E7B75"/>
    <w:rsid w:val="003E7CD6"/>
    <w:rsid w:val="003E7FE5"/>
    <w:rsid w:val="003F0050"/>
    <w:rsid w:val="003F0322"/>
    <w:rsid w:val="003F08EF"/>
    <w:rsid w:val="003F0C9A"/>
    <w:rsid w:val="003F1D4D"/>
    <w:rsid w:val="003F20BA"/>
    <w:rsid w:val="003F22B4"/>
    <w:rsid w:val="003F2670"/>
    <w:rsid w:val="003F297A"/>
    <w:rsid w:val="003F2982"/>
    <w:rsid w:val="003F2A42"/>
    <w:rsid w:val="003F2C2D"/>
    <w:rsid w:val="003F3059"/>
    <w:rsid w:val="003F384D"/>
    <w:rsid w:val="003F3947"/>
    <w:rsid w:val="003F3C6F"/>
    <w:rsid w:val="003F42E3"/>
    <w:rsid w:val="003F42F6"/>
    <w:rsid w:val="003F440F"/>
    <w:rsid w:val="003F45BF"/>
    <w:rsid w:val="003F4670"/>
    <w:rsid w:val="003F4C97"/>
    <w:rsid w:val="003F4CAB"/>
    <w:rsid w:val="003F52C3"/>
    <w:rsid w:val="003F555D"/>
    <w:rsid w:val="003F558A"/>
    <w:rsid w:val="003F5A04"/>
    <w:rsid w:val="003F5C5E"/>
    <w:rsid w:val="003F5C6A"/>
    <w:rsid w:val="003F5E0F"/>
    <w:rsid w:val="003F6005"/>
    <w:rsid w:val="003F6022"/>
    <w:rsid w:val="003F61D0"/>
    <w:rsid w:val="003F66F2"/>
    <w:rsid w:val="003F68F6"/>
    <w:rsid w:val="003F6EBE"/>
    <w:rsid w:val="003F700D"/>
    <w:rsid w:val="003F7321"/>
    <w:rsid w:val="003F7360"/>
    <w:rsid w:val="003F7629"/>
    <w:rsid w:val="003F7728"/>
    <w:rsid w:val="003F7826"/>
    <w:rsid w:val="003F79B4"/>
    <w:rsid w:val="003F7BBB"/>
    <w:rsid w:val="004001B3"/>
    <w:rsid w:val="004002A2"/>
    <w:rsid w:val="00400547"/>
    <w:rsid w:val="004005AF"/>
    <w:rsid w:val="00400958"/>
    <w:rsid w:val="004009FD"/>
    <w:rsid w:val="00400A35"/>
    <w:rsid w:val="00400A81"/>
    <w:rsid w:val="00400B38"/>
    <w:rsid w:val="00400BD4"/>
    <w:rsid w:val="004011BB"/>
    <w:rsid w:val="00401872"/>
    <w:rsid w:val="00401BCB"/>
    <w:rsid w:val="00401F51"/>
    <w:rsid w:val="00402196"/>
    <w:rsid w:val="004025BD"/>
    <w:rsid w:val="00402778"/>
    <w:rsid w:val="00402E0D"/>
    <w:rsid w:val="00402E37"/>
    <w:rsid w:val="004030D3"/>
    <w:rsid w:val="004030FB"/>
    <w:rsid w:val="0040318C"/>
    <w:rsid w:val="0040372D"/>
    <w:rsid w:val="00403A02"/>
    <w:rsid w:val="00403D84"/>
    <w:rsid w:val="00403E18"/>
    <w:rsid w:val="00403EDD"/>
    <w:rsid w:val="00403F03"/>
    <w:rsid w:val="00403F20"/>
    <w:rsid w:val="00404037"/>
    <w:rsid w:val="0040478B"/>
    <w:rsid w:val="00405452"/>
    <w:rsid w:val="004057B9"/>
    <w:rsid w:val="00405B5E"/>
    <w:rsid w:val="0040617B"/>
    <w:rsid w:val="004069C9"/>
    <w:rsid w:val="00406AD1"/>
    <w:rsid w:val="0040715B"/>
    <w:rsid w:val="00407305"/>
    <w:rsid w:val="0040761F"/>
    <w:rsid w:val="00407735"/>
    <w:rsid w:val="0040791C"/>
    <w:rsid w:val="00407A7B"/>
    <w:rsid w:val="00407AE9"/>
    <w:rsid w:val="00407C70"/>
    <w:rsid w:val="00407F0F"/>
    <w:rsid w:val="00407F27"/>
    <w:rsid w:val="0041001F"/>
    <w:rsid w:val="004100E9"/>
    <w:rsid w:val="0041031A"/>
    <w:rsid w:val="004104F4"/>
    <w:rsid w:val="00410664"/>
    <w:rsid w:val="00410953"/>
    <w:rsid w:val="00410D8C"/>
    <w:rsid w:val="00410FAB"/>
    <w:rsid w:val="00411042"/>
    <w:rsid w:val="00411748"/>
    <w:rsid w:val="00411859"/>
    <w:rsid w:val="00411B1E"/>
    <w:rsid w:val="0041229E"/>
    <w:rsid w:val="0041244A"/>
    <w:rsid w:val="0041282C"/>
    <w:rsid w:val="00412A39"/>
    <w:rsid w:val="00412A5C"/>
    <w:rsid w:val="00412EC9"/>
    <w:rsid w:val="0041367A"/>
    <w:rsid w:val="00413839"/>
    <w:rsid w:val="00413AB3"/>
    <w:rsid w:val="00413C87"/>
    <w:rsid w:val="004140CA"/>
    <w:rsid w:val="00414721"/>
    <w:rsid w:val="0041485F"/>
    <w:rsid w:val="00414C1C"/>
    <w:rsid w:val="0041560D"/>
    <w:rsid w:val="00415A6C"/>
    <w:rsid w:val="00416DAA"/>
    <w:rsid w:val="00417025"/>
    <w:rsid w:val="004172CC"/>
    <w:rsid w:val="00417588"/>
    <w:rsid w:val="00417E0B"/>
    <w:rsid w:val="00420455"/>
    <w:rsid w:val="00420669"/>
    <w:rsid w:val="00420C6E"/>
    <w:rsid w:val="00420E42"/>
    <w:rsid w:val="0042126E"/>
    <w:rsid w:val="0042133E"/>
    <w:rsid w:val="004213C4"/>
    <w:rsid w:val="00421A12"/>
    <w:rsid w:val="00421A2F"/>
    <w:rsid w:val="00421A8D"/>
    <w:rsid w:val="00421E26"/>
    <w:rsid w:val="00421EDD"/>
    <w:rsid w:val="00422569"/>
    <w:rsid w:val="004229B4"/>
    <w:rsid w:val="00422A1C"/>
    <w:rsid w:val="00422DA0"/>
    <w:rsid w:val="0042308A"/>
    <w:rsid w:val="00423161"/>
    <w:rsid w:val="00423352"/>
    <w:rsid w:val="0042347C"/>
    <w:rsid w:val="004234BE"/>
    <w:rsid w:val="0042357E"/>
    <w:rsid w:val="00423817"/>
    <w:rsid w:val="00424328"/>
    <w:rsid w:val="00424584"/>
    <w:rsid w:val="00424789"/>
    <w:rsid w:val="00424925"/>
    <w:rsid w:val="00424B00"/>
    <w:rsid w:val="00424ED3"/>
    <w:rsid w:val="004257B3"/>
    <w:rsid w:val="004261BC"/>
    <w:rsid w:val="0042650A"/>
    <w:rsid w:val="004267CB"/>
    <w:rsid w:val="00426916"/>
    <w:rsid w:val="00426C2E"/>
    <w:rsid w:val="00426D63"/>
    <w:rsid w:val="00427204"/>
    <w:rsid w:val="00427318"/>
    <w:rsid w:val="004276EF"/>
    <w:rsid w:val="00427F74"/>
    <w:rsid w:val="0043006F"/>
    <w:rsid w:val="004302A4"/>
    <w:rsid w:val="0043058C"/>
    <w:rsid w:val="00430F10"/>
    <w:rsid w:val="00431204"/>
    <w:rsid w:val="00431429"/>
    <w:rsid w:val="004316B1"/>
    <w:rsid w:val="00431ABD"/>
    <w:rsid w:val="00431C95"/>
    <w:rsid w:val="00431FEF"/>
    <w:rsid w:val="00432005"/>
    <w:rsid w:val="00432063"/>
    <w:rsid w:val="00432126"/>
    <w:rsid w:val="0043257E"/>
    <w:rsid w:val="004325FF"/>
    <w:rsid w:val="004328F7"/>
    <w:rsid w:val="00432AD1"/>
    <w:rsid w:val="0043330F"/>
    <w:rsid w:val="004335FA"/>
    <w:rsid w:val="00433813"/>
    <w:rsid w:val="00433DA5"/>
    <w:rsid w:val="00433F53"/>
    <w:rsid w:val="00434099"/>
    <w:rsid w:val="00434449"/>
    <w:rsid w:val="0043450E"/>
    <w:rsid w:val="0043483B"/>
    <w:rsid w:val="0043496A"/>
    <w:rsid w:val="00434BF0"/>
    <w:rsid w:val="00434C39"/>
    <w:rsid w:val="00434DDF"/>
    <w:rsid w:val="004351C4"/>
    <w:rsid w:val="004356FA"/>
    <w:rsid w:val="00435791"/>
    <w:rsid w:val="0043601F"/>
    <w:rsid w:val="00436370"/>
    <w:rsid w:val="004364A7"/>
    <w:rsid w:val="004364C9"/>
    <w:rsid w:val="00436688"/>
    <w:rsid w:val="00436BD0"/>
    <w:rsid w:val="00436E61"/>
    <w:rsid w:val="00436FA6"/>
    <w:rsid w:val="00437BE3"/>
    <w:rsid w:val="00437EA7"/>
    <w:rsid w:val="004400A2"/>
    <w:rsid w:val="00440625"/>
    <w:rsid w:val="00440635"/>
    <w:rsid w:val="004407A4"/>
    <w:rsid w:val="004407E9"/>
    <w:rsid w:val="00440BAB"/>
    <w:rsid w:val="00440E6D"/>
    <w:rsid w:val="00441111"/>
    <w:rsid w:val="004411D1"/>
    <w:rsid w:val="00441363"/>
    <w:rsid w:val="00441DAA"/>
    <w:rsid w:val="00441FC2"/>
    <w:rsid w:val="004427E5"/>
    <w:rsid w:val="00442EC9"/>
    <w:rsid w:val="0044300F"/>
    <w:rsid w:val="00443083"/>
    <w:rsid w:val="004434DC"/>
    <w:rsid w:val="00443718"/>
    <w:rsid w:val="0044407A"/>
    <w:rsid w:val="00444081"/>
    <w:rsid w:val="0044420D"/>
    <w:rsid w:val="0044439E"/>
    <w:rsid w:val="00444865"/>
    <w:rsid w:val="0044493B"/>
    <w:rsid w:val="00444B02"/>
    <w:rsid w:val="00444B84"/>
    <w:rsid w:val="00444C4C"/>
    <w:rsid w:val="00445028"/>
    <w:rsid w:val="004456E4"/>
    <w:rsid w:val="00445F45"/>
    <w:rsid w:val="004462D5"/>
    <w:rsid w:val="00446319"/>
    <w:rsid w:val="00446564"/>
    <w:rsid w:val="00446699"/>
    <w:rsid w:val="00446805"/>
    <w:rsid w:val="004469AA"/>
    <w:rsid w:val="00446CA2"/>
    <w:rsid w:val="00447BBB"/>
    <w:rsid w:val="00447C2D"/>
    <w:rsid w:val="00450065"/>
    <w:rsid w:val="004501EA"/>
    <w:rsid w:val="00450B39"/>
    <w:rsid w:val="00451043"/>
    <w:rsid w:val="004510FA"/>
    <w:rsid w:val="00451118"/>
    <w:rsid w:val="004514F3"/>
    <w:rsid w:val="004522CC"/>
    <w:rsid w:val="0045233F"/>
    <w:rsid w:val="0045236A"/>
    <w:rsid w:val="004524BD"/>
    <w:rsid w:val="00452F4F"/>
    <w:rsid w:val="004534E1"/>
    <w:rsid w:val="004534EC"/>
    <w:rsid w:val="00453A25"/>
    <w:rsid w:val="00454527"/>
    <w:rsid w:val="00454C3E"/>
    <w:rsid w:val="00454D17"/>
    <w:rsid w:val="00455128"/>
    <w:rsid w:val="00455D95"/>
    <w:rsid w:val="00455F21"/>
    <w:rsid w:val="004568DE"/>
    <w:rsid w:val="004569C1"/>
    <w:rsid w:val="00456B24"/>
    <w:rsid w:val="00456EA3"/>
    <w:rsid w:val="00457E55"/>
    <w:rsid w:val="00457F3A"/>
    <w:rsid w:val="004603CB"/>
    <w:rsid w:val="0046084F"/>
    <w:rsid w:val="004608B1"/>
    <w:rsid w:val="00460A52"/>
    <w:rsid w:val="00460F6A"/>
    <w:rsid w:val="00462229"/>
    <w:rsid w:val="00462D36"/>
    <w:rsid w:val="00462DE1"/>
    <w:rsid w:val="00463090"/>
    <w:rsid w:val="0046341F"/>
    <w:rsid w:val="0046378B"/>
    <w:rsid w:val="0046391D"/>
    <w:rsid w:val="00463946"/>
    <w:rsid w:val="00463DDE"/>
    <w:rsid w:val="00463EBE"/>
    <w:rsid w:val="0046478D"/>
    <w:rsid w:val="00464945"/>
    <w:rsid w:val="00464A28"/>
    <w:rsid w:val="00464B5B"/>
    <w:rsid w:val="0046580F"/>
    <w:rsid w:val="00465B68"/>
    <w:rsid w:val="00465C00"/>
    <w:rsid w:val="00465C3E"/>
    <w:rsid w:val="00465D96"/>
    <w:rsid w:val="00466170"/>
    <w:rsid w:val="00466235"/>
    <w:rsid w:val="00466463"/>
    <w:rsid w:val="004665B9"/>
    <w:rsid w:val="004667EC"/>
    <w:rsid w:val="00466DBF"/>
    <w:rsid w:val="00466F63"/>
    <w:rsid w:val="00466FA9"/>
    <w:rsid w:val="00466FC1"/>
    <w:rsid w:val="00467069"/>
    <w:rsid w:val="0046764B"/>
    <w:rsid w:val="0046791C"/>
    <w:rsid w:val="00467B20"/>
    <w:rsid w:val="00467B9E"/>
    <w:rsid w:val="0047039A"/>
    <w:rsid w:val="004703EA"/>
    <w:rsid w:val="00470543"/>
    <w:rsid w:val="00470D3C"/>
    <w:rsid w:val="00470EC6"/>
    <w:rsid w:val="00471068"/>
    <w:rsid w:val="00471284"/>
    <w:rsid w:val="00471585"/>
    <w:rsid w:val="00471D8E"/>
    <w:rsid w:val="00471E2C"/>
    <w:rsid w:val="00471FCA"/>
    <w:rsid w:val="00472271"/>
    <w:rsid w:val="00472546"/>
    <w:rsid w:val="004725A3"/>
    <w:rsid w:val="0047277C"/>
    <w:rsid w:val="00472850"/>
    <w:rsid w:val="00472CD0"/>
    <w:rsid w:val="00473780"/>
    <w:rsid w:val="004737CC"/>
    <w:rsid w:val="00474209"/>
    <w:rsid w:val="004743B4"/>
    <w:rsid w:val="0047455B"/>
    <w:rsid w:val="004749EE"/>
    <w:rsid w:val="00474A8B"/>
    <w:rsid w:val="00474F6A"/>
    <w:rsid w:val="004752DD"/>
    <w:rsid w:val="004753C1"/>
    <w:rsid w:val="0047550B"/>
    <w:rsid w:val="0047580F"/>
    <w:rsid w:val="00475AE7"/>
    <w:rsid w:val="004761D5"/>
    <w:rsid w:val="00476A3E"/>
    <w:rsid w:val="00476CE9"/>
    <w:rsid w:val="00477151"/>
    <w:rsid w:val="00477558"/>
    <w:rsid w:val="00477982"/>
    <w:rsid w:val="00477C87"/>
    <w:rsid w:val="00477E9C"/>
    <w:rsid w:val="00477F8B"/>
    <w:rsid w:val="0048012D"/>
    <w:rsid w:val="0048034F"/>
    <w:rsid w:val="00480375"/>
    <w:rsid w:val="00480432"/>
    <w:rsid w:val="004806C1"/>
    <w:rsid w:val="00480A58"/>
    <w:rsid w:val="00480C7D"/>
    <w:rsid w:val="00480CBD"/>
    <w:rsid w:val="00480D83"/>
    <w:rsid w:val="00480E2F"/>
    <w:rsid w:val="004813F3"/>
    <w:rsid w:val="00481C6A"/>
    <w:rsid w:val="00481D53"/>
    <w:rsid w:val="00482137"/>
    <w:rsid w:val="00482532"/>
    <w:rsid w:val="00482A10"/>
    <w:rsid w:val="00482D9A"/>
    <w:rsid w:val="00482E4E"/>
    <w:rsid w:val="00483AB2"/>
    <w:rsid w:val="00483C1D"/>
    <w:rsid w:val="00484274"/>
    <w:rsid w:val="004843BA"/>
    <w:rsid w:val="0048442B"/>
    <w:rsid w:val="004845D7"/>
    <w:rsid w:val="004845F2"/>
    <w:rsid w:val="00484790"/>
    <w:rsid w:val="004847D4"/>
    <w:rsid w:val="00484BC0"/>
    <w:rsid w:val="00484E35"/>
    <w:rsid w:val="00484EAC"/>
    <w:rsid w:val="004859C7"/>
    <w:rsid w:val="00485B65"/>
    <w:rsid w:val="00485D0A"/>
    <w:rsid w:val="00485DFC"/>
    <w:rsid w:val="0048606F"/>
    <w:rsid w:val="00486074"/>
    <w:rsid w:val="0048622D"/>
    <w:rsid w:val="00486424"/>
    <w:rsid w:val="004868F1"/>
    <w:rsid w:val="00486A57"/>
    <w:rsid w:val="00486DE5"/>
    <w:rsid w:val="00487235"/>
    <w:rsid w:val="00487290"/>
    <w:rsid w:val="0048742F"/>
    <w:rsid w:val="00487A0F"/>
    <w:rsid w:val="00487F84"/>
    <w:rsid w:val="00487F8E"/>
    <w:rsid w:val="00487FCB"/>
    <w:rsid w:val="00490357"/>
    <w:rsid w:val="0049037C"/>
    <w:rsid w:val="00490609"/>
    <w:rsid w:val="00490658"/>
    <w:rsid w:val="0049072A"/>
    <w:rsid w:val="004908C6"/>
    <w:rsid w:val="00490AE3"/>
    <w:rsid w:val="00490BF1"/>
    <w:rsid w:val="00490D61"/>
    <w:rsid w:val="00490E37"/>
    <w:rsid w:val="0049103C"/>
    <w:rsid w:val="004916A2"/>
    <w:rsid w:val="00491809"/>
    <w:rsid w:val="00491CD3"/>
    <w:rsid w:val="0049231D"/>
    <w:rsid w:val="004927DB"/>
    <w:rsid w:val="00493170"/>
    <w:rsid w:val="00493B8A"/>
    <w:rsid w:val="00493DE6"/>
    <w:rsid w:val="0049414D"/>
    <w:rsid w:val="00494188"/>
    <w:rsid w:val="0049447C"/>
    <w:rsid w:val="00494E06"/>
    <w:rsid w:val="00495040"/>
    <w:rsid w:val="004954EC"/>
    <w:rsid w:val="004959E4"/>
    <w:rsid w:val="00495A90"/>
    <w:rsid w:val="00495AE5"/>
    <w:rsid w:val="00495BC1"/>
    <w:rsid w:val="00495E18"/>
    <w:rsid w:val="004960DC"/>
    <w:rsid w:val="00496220"/>
    <w:rsid w:val="004962E8"/>
    <w:rsid w:val="00496321"/>
    <w:rsid w:val="00496913"/>
    <w:rsid w:val="00496D59"/>
    <w:rsid w:val="00497A8A"/>
    <w:rsid w:val="004A0197"/>
    <w:rsid w:val="004A05D5"/>
    <w:rsid w:val="004A0861"/>
    <w:rsid w:val="004A0AC9"/>
    <w:rsid w:val="004A0E93"/>
    <w:rsid w:val="004A0F69"/>
    <w:rsid w:val="004A15EB"/>
    <w:rsid w:val="004A1884"/>
    <w:rsid w:val="004A1FCE"/>
    <w:rsid w:val="004A2128"/>
    <w:rsid w:val="004A24B5"/>
    <w:rsid w:val="004A24DD"/>
    <w:rsid w:val="004A26E0"/>
    <w:rsid w:val="004A2A26"/>
    <w:rsid w:val="004A2AA3"/>
    <w:rsid w:val="004A2D27"/>
    <w:rsid w:val="004A2D9A"/>
    <w:rsid w:val="004A32A9"/>
    <w:rsid w:val="004A32E6"/>
    <w:rsid w:val="004A336A"/>
    <w:rsid w:val="004A3668"/>
    <w:rsid w:val="004A3A5B"/>
    <w:rsid w:val="004A3DB0"/>
    <w:rsid w:val="004A4695"/>
    <w:rsid w:val="004A470B"/>
    <w:rsid w:val="004A494E"/>
    <w:rsid w:val="004A4C1C"/>
    <w:rsid w:val="004A4DF3"/>
    <w:rsid w:val="004A4ED9"/>
    <w:rsid w:val="004A5544"/>
    <w:rsid w:val="004A5671"/>
    <w:rsid w:val="004A59B6"/>
    <w:rsid w:val="004A5AA5"/>
    <w:rsid w:val="004A5D73"/>
    <w:rsid w:val="004A5D94"/>
    <w:rsid w:val="004A6748"/>
    <w:rsid w:val="004A6B60"/>
    <w:rsid w:val="004A6CD4"/>
    <w:rsid w:val="004A6E3C"/>
    <w:rsid w:val="004A6FBB"/>
    <w:rsid w:val="004A7206"/>
    <w:rsid w:val="004A7581"/>
    <w:rsid w:val="004A7A13"/>
    <w:rsid w:val="004A7C0F"/>
    <w:rsid w:val="004A7C37"/>
    <w:rsid w:val="004B00AD"/>
    <w:rsid w:val="004B0122"/>
    <w:rsid w:val="004B03A4"/>
    <w:rsid w:val="004B04CD"/>
    <w:rsid w:val="004B09F6"/>
    <w:rsid w:val="004B0DC7"/>
    <w:rsid w:val="004B0E75"/>
    <w:rsid w:val="004B0FAF"/>
    <w:rsid w:val="004B0FBD"/>
    <w:rsid w:val="004B13C0"/>
    <w:rsid w:val="004B167B"/>
    <w:rsid w:val="004B192D"/>
    <w:rsid w:val="004B1B0D"/>
    <w:rsid w:val="004B1B55"/>
    <w:rsid w:val="004B1B7A"/>
    <w:rsid w:val="004B236C"/>
    <w:rsid w:val="004B2466"/>
    <w:rsid w:val="004B25A1"/>
    <w:rsid w:val="004B2842"/>
    <w:rsid w:val="004B2861"/>
    <w:rsid w:val="004B29A3"/>
    <w:rsid w:val="004B2B09"/>
    <w:rsid w:val="004B331D"/>
    <w:rsid w:val="004B4137"/>
    <w:rsid w:val="004B427A"/>
    <w:rsid w:val="004B44AC"/>
    <w:rsid w:val="004B46B1"/>
    <w:rsid w:val="004B46B2"/>
    <w:rsid w:val="004B4A09"/>
    <w:rsid w:val="004B4ACF"/>
    <w:rsid w:val="004B4CBB"/>
    <w:rsid w:val="004B57A5"/>
    <w:rsid w:val="004B5AA0"/>
    <w:rsid w:val="004B5AEA"/>
    <w:rsid w:val="004B5F56"/>
    <w:rsid w:val="004B62EE"/>
    <w:rsid w:val="004B6843"/>
    <w:rsid w:val="004B6C31"/>
    <w:rsid w:val="004B6D99"/>
    <w:rsid w:val="004B6DEB"/>
    <w:rsid w:val="004B71DC"/>
    <w:rsid w:val="004B74EB"/>
    <w:rsid w:val="004B7662"/>
    <w:rsid w:val="004B7EC4"/>
    <w:rsid w:val="004C03E4"/>
    <w:rsid w:val="004C045E"/>
    <w:rsid w:val="004C04F4"/>
    <w:rsid w:val="004C0748"/>
    <w:rsid w:val="004C09C7"/>
    <w:rsid w:val="004C0EF2"/>
    <w:rsid w:val="004C0FA5"/>
    <w:rsid w:val="004C1029"/>
    <w:rsid w:val="004C14A3"/>
    <w:rsid w:val="004C198C"/>
    <w:rsid w:val="004C1D64"/>
    <w:rsid w:val="004C230B"/>
    <w:rsid w:val="004C299C"/>
    <w:rsid w:val="004C2AF5"/>
    <w:rsid w:val="004C2BC0"/>
    <w:rsid w:val="004C380D"/>
    <w:rsid w:val="004C3C12"/>
    <w:rsid w:val="004C3CC8"/>
    <w:rsid w:val="004C3D34"/>
    <w:rsid w:val="004C3DFC"/>
    <w:rsid w:val="004C3E6E"/>
    <w:rsid w:val="004C42EC"/>
    <w:rsid w:val="004C4325"/>
    <w:rsid w:val="004C43DF"/>
    <w:rsid w:val="004C48ED"/>
    <w:rsid w:val="004C494A"/>
    <w:rsid w:val="004C53D3"/>
    <w:rsid w:val="004C58AA"/>
    <w:rsid w:val="004C5E5B"/>
    <w:rsid w:val="004C5F46"/>
    <w:rsid w:val="004C67E1"/>
    <w:rsid w:val="004C6A37"/>
    <w:rsid w:val="004C6B6F"/>
    <w:rsid w:val="004C6BE0"/>
    <w:rsid w:val="004C703D"/>
    <w:rsid w:val="004C7152"/>
    <w:rsid w:val="004C72E7"/>
    <w:rsid w:val="004C751B"/>
    <w:rsid w:val="004C7BA3"/>
    <w:rsid w:val="004C7C27"/>
    <w:rsid w:val="004C7C40"/>
    <w:rsid w:val="004C7CB8"/>
    <w:rsid w:val="004C7E58"/>
    <w:rsid w:val="004D02E7"/>
    <w:rsid w:val="004D068A"/>
    <w:rsid w:val="004D0694"/>
    <w:rsid w:val="004D081E"/>
    <w:rsid w:val="004D089C"/>
    <w:rsid w:val="004D0A3D"/>
    <w:rsid w:val="004D0AA4"/>
    <w:rsid w:val="004D0C70"/>
    <w:rsid w:val="004D14EB"/>
    <w:rsid w:val="004D169F"/>
    <w:rsid w:val="004D1E4B"/>
    <w:rsid w:val="004D1F0E"/>
    <w:rsid w:val="004D1FC9"/>
    <w:rsid w:val="004D1FCB"/>
    <w:rsid w:val="004D2405"/>
    <w:rsid w:val="004D2601"/>
    <w:rsid w:val="004D298B"/>
    <w:rsid w:val="004D2FD9"/>
    <w:rsid w:val="004D37C0"/>
    <w:rsid w:val="004D3C12"/>
    <w:rsid w:val="004D3CC4"/>
    <w:rsid w:val="004D3DDB"/>
    <w:rsid w:val="004D4F95"/>
    <w:rsid w:val="004D527F"/>
    <w:rsid w:val="004D5858"/>
    <w:rsid w:val="004D5F71"/>
    <w:rsid w:val="004D62A0"/>
    <w:rsid w:val="004D64AB"/>
    <w:rsid w:val="004D66DB"/>
    <w:rsid w:val="004D66E0"/>
    <w:rsid w:val="004D670B"/>
    <w:rsid w:val="004D68B0"/>
    <w:rsid w:val="004D71BE"/>
    <w:rsid w:val="004D7603"/>
    <w:rsid w:val="004D7A6A"/>
    <w:rsid w:val="004E0562"/>
    <w:rsid w:val="004E05F7"/>
    <w:rsid w:val="004E0E4B"/>
    <w:rsid w:val="004E13DE"/>
    <w:rsid w:val="004E1570"/>
    <w:rsid w:val="004E16A7"/>
    <w:rsid w:val="004E1C7B"/>
    <w:rsid w:val="004E1DC0"/>
    <w:rsid w:val="004E1F84"/>
    <w:rsid w:val="004E2128"/>
    <w:rsid w:val="004E21AC"/>
    <w:rsid w:val="004E230C"/>
    <w:rsid w:val="004E26E5"/>
    <w:rsid w:val="004E2AAF"/>
    <w:rsid w:val="004E2EEF"/>
    <w:rsid w:val="004E2F3F"/>
    <w:rsid w:val="004E322A"/>
    <w:rsid w:val="004E338B"/>
    <w:rsid w:val="004E3792"/>
    <w:rsid w:val="004E3AD1"/>
    <w:rsid w:val="004E3BD3"/>
    <w:rsid w:val="004E40BC"/>
    <w:rsid w:val="004E4A9C"/>
    <w:rsid w:val="004E4CDD"/>
    <w:rsid w:val="004E4DFF"/>
    <w:rsid w:val="004E4E2B"/>
    <w:rsid w:val="004E4F58"/>
    <w:rsid w:val="004E5353"/>
    <w:rsid w:val="004E55E1"/>
    <w:rsid w:val="004E5704"/>
    <w:rsid w:val="004E5937"/>
    <w:rsid w:val="004E5B62"/>
    <w:rsid w:val="004E5E0D"/>
    <w:rsid w:val="004E6491"/>
    <w:rsid w:val="004E65EE"/>
    <w:rsid w:val="004E66B5"/>
    <w:rsid w:val="004E6950"/>
    <w:rsid w:val="004E6C28"/>
    <w:rsid w:val="004E7178"/>
    <w:rsid w:val="004E775B"/>
    <w:rsid w:val="004F023A"/>
    <w:rsid w:val="004F0978"/>
    <w:rsid w:val="004F0D45"/>
    <w:rsid w:val="004F0F12"/>
    <w:rsid w:val="004F11D6"/>
    <w:rsid w:val="004F1AF6"/>
    <w:rsid w:val="004F20D4"/>
    <w:rsid w:val="004F22EC"/>
    <w:rsid w:val="004F2352"/>
    <w:rsid w:val="004F23C6"/>
    <w:rsid w:val="004F2586"/>
    <w:rsid w:val="004F2697"/>
    <w:rsid w:val="004F3953"/>
    <w:rsid w:val="004F3B17"/>
    <w:rsid w:val="004F423D"/>
    <w:rsid w:val="004F432B"/>
    <w:rsid w:val="004F499D"/>
    <w:rsid w:val="004F4A1A"/>
    <w:rsid w:val="004F4AF1"/>
    <w:rsid w:val="004F4C27"/>
    <w:rsid w:val="004F4C35"/>
    <w:rsid w:val="004F4D1D"/>
    <w:rsid w:val="004F541C"/>
    <w:rsid w:val="004F5460"/>
    <w:rsid w:val="004F54D4"/>
    <w:rsid w:val="004F58B2"/>
    <w:rsid w:val="004F5936"/>
    <w:rsid w:val="004F5B12"/>
    <w:rsid w:val="004F5B37"/>
    <w:rsid w:val="004F6024"/>
    <w:rsid w:val="004F6638"/>
    <w:rsid w:val="004F66D5"/>
    <w:rsid w:val="004F671F"/>
    <w:rsid w:val="004F6A0B"/>
    <w:rsid w:val="004F6F0C"/>
    <w:rsid w:val="004F7226"/>
    <w:rsid w:val="004F776D"/>
    <w:rsid w:val="0050035C"/>
    <w:rsid w:val="0050037F"/>
    <w:rsid w:val="005004E0"/>
    <w:rsid w:val="005008E0"/>
    <w:rsid w:val="00500AA2"/>
    <w:rsid w:val="00500B6D"/>
    <w:rsid w:val="00500D62"/>
    <w:rsid w:val="00500EA0"/>
    <w:rsid w:val="0050100A"/>
    <w:rsid w:val="005017A1"/>
    <w:rsid w:val="00501978"/>
    <w:rsid w:val="00501B5F"/>
    <w:rsid w:val="00501E7C"/>
    <w:rsid w:val="00501FCD"/>
    <w:rsid w:val="0050256D"/>
    <w:rsid w:val="005025F0"/>
    <w:rsid w:val="00502619"/>
    <w:rsid w:val="0050262F"/>
    <w:rsid w:val="00502C84"/>
    <w:rsid w:val="00502CA2"/>
    <w:rsid w:val="00502FB3"/>
    <w:rsid w:val="005033CD"/>
    <w:rsid w:val="00503549"/>
    <w:rsid w:val="00503711"/>
    <w:rsid w:val="005037CD"/>
    <w:rsid w:val="005037F7"/>
    <w:rsid w:val="0050381C"/>
    <w:rsid w:val="00503878"/>
    <w:rsid w:val="00503A0E"/>
    <w:rsid w:val="00503CC7"/>
    <w:rsid w:val="00503D12"/>
    <w:rsid w:val="00503F65"/>
    <w:rsid w:val="0050455D"/>
    <w:rsid w:val="005045A4"/>
    <w:rsid w:val="005045DF"/>
    <w:rsid w:val="005049A5"/>
    <w:rsid w:val="00504A2B"/>
    <w:rsid w:val="00504D32"/>
    <w:rsid w:val="00504FF2"/>
    <w:rsid w:val="00505195"/>
    <w:rsid w:val="005058F9"/>
    <w:rsid w:val="005059B3"/>
    <w:rsid w:val="00505B11"/>
    <w:rsid w:val="00506196"/>
    <w:rsid w:val="00506501"/>
    <w:rsid w:val="00506A59"/>
    <w:rsid w:val="00506B4B"/>
    <w:rsid w:val="00506E5A"/>
    <w:rsid w:val="0050710B"/>
    <w:rsid w:val="00507187"/>
    <w:rsid w:val="00507266"/>
    <w:rsid w:val="00507559"/>
    <w:rsid w:val="0050759F"/>
    <w:rsid w:val="005077F7"/>
    <w:rsid w:val="00507945"/>
    <w:rsid w:val="005079B6"/>
    <w:rsid w:val="00507A37"/>
    <w:rsid w:val="00507C73"/>
    <w:rsid w:val="00507EA8"/>
    <w:rsid w:val="00510016"/>
    <w:rsid w:val="00510149"/>
    <w:rsid w:val="005101FA"/>
    <w:rsid w:val="005114A1"/>
    <w:rsid w:val="00511901"/>
    <w:rsid w:val="00511BD7"/>
    <w:rsid w:val="0051245B"/>
    <w:rsid w:val="00512632"/>
    <w:rsid w:val="00512773"/>
    <w:rsid w:val="00512783"/>
    <w:rsid w:val="005129B7"/>
    <w:rsid w:val="00512E7C"/>
    <w:rsid w:val="00512E8C"/>
    <w:rsid w:val="00512F45"/>
    <w:rsid w:val="00513192"/>
    <w:rsid w:val="00513A6B"/>
    <w:rsid w:val="00513B80"/>
    <w:rsid w:val="00513D23"/>
    <w:rsid w:val="00513F05"/>
    <w:rsid w:val="0051426A"/>
    <w:rsid w:val="00514C17"/>
    <w:rsid w:val="00514E47"/>
    <w:rsid w:val="00515120"/>
    <w:rsid w:val="00515482"/>
    <w:rsid w:val="0051570D"/>
    <w:rsid w:val="00515929"/>
    <w:rsid w:val="005160B3"/>
    <w:rsid w:val="005166EF"/>
    <w:rsid w:val="005167EC"/>
    <w:rsid w:val="00516E1A"/>
    <w:rsid w:val="0051714E"/>
    <w:rsid w:val="005171CF"/>
    <w:rsid w:val="005172DB"/>
    <w:rsid w:val="00517AA9"/>
    <w:rsid w:val="00517F5A"/>
    <w:rsid w:val="0052082B"/>
    <w:rsid w:val="00520AA7"/>
    <w:rsid w:val="00520E43"/>
    <w:rsid w:val="00521154"/>
    <w:rsid w:val="00521649"/>
    <w:rsid w:val="005216E9"/>
    <w:rsid w:val="005217C8"/>
    <w:rsid w:val="00522828"/>
    <w:rsid w:val="005229E1"/>
    <w:rsid w:val="00523192"/>
    <w:rsid w:val="0052339A"/>
    <w:rsid w:val="00523D0C"/>
    <w:rsid w:val="00524093"/>
    <w:rsid w:val="00524125"/>
    <w:rsid w:val="005242CA"/>
    <w:rsid w:val="005245FA"/>
    <w:rsid w:val="00524824"/>
    <w:rsid w:val="00524A15"/>
    <w:rsid w:val="00524AC0"/>
    <w:rsid w:val="00524F07"/>
    <w:rsid w:val="0052534E"/>
    <w:rsid w:val="005255F9"/>
    <w:rsid w:val="00525929"/>
    <w:rsid w:val="00525A01"/>
    <w:rsid w:val="00525F5F"/>
    <w:rsid w:val="0052641C"/>
    <w:rsid w:val="00526A08"/>
    <w:rsid w:val="00526E3F"/>
    <w:rsid w:val="005275F3"/>
    <w:rsid w:val="00530845"/>
    <w:rsid w:val="00530985"/>
    <w:rsid w:val="005318CC"/>
    <w:rsid w:val="005319CE"/>
    <w:rsid w:val="00531DC3"/>
    <w:rsid w:val="00531E16"/>
    <w:rsid w:val="005329CA"/>
    <w:rsid w:val="00532E51"/>
    <w:rsid w:val="005332F8"/>
    <w:rsid w:val="00533A49"/>
    <w:rsid w:val="00533D15"/>
    <w:rsid w:val="00533ED9"/>
    <w:rsid w:val="00534F42"/>
    <w:rsid w:val="005356A0"/>
    <w:rsid w:val="0053579F"/>
    <w:rsid w:val="00535875"/>
    <w:rsid w:val="00535A2B"/>
    <w:rsid w:val="00535C4F"/>
    <w:rsid w:val="00535E5B"/>
    <w:rsid w:val="0053671B"/>
    <w:rsid w:val="00536EA7"/>
    <w:rsid w:val="00536EC9"/>
    <w:rsid w:val="00537B1D"/>
    <w:rsid w:val="00537F34"/>
    <w:rsid w:val="00540411"/>
    <w:rsid w:val="00540615"/>
    <w:rsid w:val="00540F9C"/>
    <w:rsid w:val="00541197"/>
    <w:rsid w:val="005414C0"/>
    <w:rsid w:val="00541886"/>
    <w:rsid w:val="0054199C"/>
    <w:rsid w:val="005422EA"/>
    <w:rsid w:val="00542882"/>
    <w:rsid w:val="00542E29"/>
    <w:rsid w:val="00543117"/>
    <w:rsid w:val="0054323B"/>
    <w:rsid w:val="0054331B"/>
    <w:rsid w:val="0054361A"/>
    <w:rsid w:val="00543D08"/>
    <w:rsid w:val="00544169"/>
    <w:rsid w:val="00544202"/>
    <w:rsid w:val="0054437C"/>
    <w:rsid w:val="00544590"/>
    <w:rsid w:val="00544EAA"/>
    <w:rsid w:val="00545453"/>
    <w:rsid w:val="00545706"/>
    <w:rsid w:val="00545A43"/>
    <w:rsid w:val="00545C77"/>
    <w:rsid w:val="00545C7C"/>
    <w:rsid w:val="00545EC3"/>
    <w:rsid w:val="00546120"/>
    <w:rsid w:val="00546160"/>
    <w:rsid w:val="005467FF"/>
    <w:rsid w:val="005469B4"/>
    <w:rsid w:val="005470DC"/>
    <w:rsid w:val="0054716B"/>
    <w:rsid w:val="005478F0"/>
    <w:rsid w:val="00547A0F"/>
    <w:rsid w:val="00547E47"/>
    <w:rsid w:val="0055028E"/>
    <w:rsid w:val="005505DF"/>
    <w:rsid w:val="00550BDB"/>
    <w:rsid w:val="00550DDE"/>
    <w:rsid w:val="005516FD"/>
    <w:rsid w:val="00551A59"/>
    <w:rsid w:val="00551CD2"/>
    <w:rsid w:val="00552352"/>
    <w:rsid w:val="00552BFF"/>
    <w:rsid w:val="00552E00"/>
    <w:rsid w:val="00552EC3"/>
    <w:rsid w:val="005535B4"/>
    <w:rsid w:val="00553822"/>
    <w:rsid w:val="00553CBA"/>
    <w:rsid w:val="00553F78"/>
    <w:rsid w:val="005540A6"/>
    <w:rsid w:val="00554767"/>
    <w:rsid w:val="005547A2"/>
    <w:rsid w:val="00554ACA"/>
    <w:rsid w:val="00555006"/>
    <w:rsid w:val="005550F7"/>
    <w:rsid w:val="00555121"/>
    <w:rsid w:val="005551A7"/>
    <w:rsid w:val="005552ED"/>
    <w:rsid w:val="0055542A"/>
    <w:rsid w:val="00555A0D"/>
    <w:rsid w:val="00555F54"/>
    <w:rsid w:val="00555FE7"/>
    <w:rsid w:val="005563FF"/>
    <w:rsid w:val="0055650E"/>
    <w:rsid w:val="005569EE"/>
    <w:rsid w:val="00556A48"/>
    <w:rsid w:val="00556C72"/>
    <w:rsid w:val="00556F4D"/>
    <w:rsid w:val="00556FBA"/>
    <w:rsid w:val="00557180"/>
    <w:rsid w:val="0055728C"/>
    <w:rsid w:val="005573C3"/>
    <w:rsid w:val="0055775A"/>
    <w:rsid w:val="0055780C"/>
    <w:rsid w:val="00557828"/>
    <w:rsid w:val="00557D71"/>
    <w:rsid w:val="00557E7F"/>
    <w:rsid w:val="00557FAE"/>
    <w:rsid w:val="005600B7"/>
    <w:rsid w:val="005605D3"/>
    <w:rsid w:val="00560764"/>
    <w:rsid w:val="005608DD"/>
    <w:rsid w:val="005608FE"/>
    <w:rsid w:val="00560E13"/>
    <w:rsid w:val="00560E9A"/>
    <w:rsid w:val="00561063"/>
    <w:rsid w:val="00561387"/>
    <w:rsid w:val="00561701"/>
    <w:rsid w:val="005617B5"/>
    <w:rsid w:val="00561A2B"/>
    <w:rsid w:val="00561B41"/>
    <w:rsid w:val="005620DD"/>
    <w:rsid w:val="0056277E"/>
    <w:rsid w:val="005628D6"/>
    <w:rsid w:val="00562B38"/>
    <w:rsid w:val="00562CBA"/>
    <w:rsid w:val="00562ED4"/>
    <w:rsid w:val="00562F5A"/>
    <w:rsid w:val="00563026"/>
    <w:rsid w:val="005634D4"/>
    <w:rsid w:val="00563BAE"/>
    <w:rsid w:val="00564512"/>
    <w:rsid w:val="00564B42"/>
    <w:rsid w:val="00564CDE"/>
    <w:rsid w:val="00565495"/>
    <w:rsid w:val="00565901"/>
    <w:rsid w:val="00565942"/>
    <w:rsid w:val="00565B99"/>
    <w:rsid w:val="005661D6"/>
    <w:rsid w:val="0056626D"/>
    <w:rsid w:val="0056657F"/>
    <w:rsid w:val="00566862"/>
    <w:rsid w:val="00566B87"/>
    <w:rsid w:val="00566D37"/>
    <w:rsid w:val="00566D7F"/>
    <w:rsid w:val="00566FE6"/>
    <w:rsid w:val="0056721E"/>
    <w:rsid w:val="00567270"/>
    <w:rsid w:val="00567352"/>
    <w:rsid w:val="005702A4"/>
    <w:rsid w:val="005708C9"/>
    <w:rsid w:val="00570F19"/>
    <w:rsid w:val="00570F80"/>
    <w:rsid w:val="00571142"/>
    <w:rsid w:val="005711FC"/>
    <w:rsid w:val="005716F4"/>
    <w:rsid w:val="00571B20"/>
    <w:rsid w:val="00571B99"/>
    <w:rsid w:val="00571CB7"/>
    <w:rsid w:val="00572400"/>
    <w:rsid w:val="00572648"/>
    <w:rsid w:val="00572848"/>
    <w:rsid w:val="0057300B"/>
    <w:rsid w:val="00573278"/>
    <w:rsid w:val="005732F9"/>
    <w:rsid w:val="005736F3"/>
    <w:rsid w:val="005737CE"/>
    <w:rsid w:val="005738CE"/>
    <w:rsid w:val="00573A76"/>
    <w:rsid w:val="0057407F"/>
    <w:rsid w:val="0057474D"/>
    <w:rsid w:val="005747DE"/>
    <w:rsid w:val="00574816"/>
    <w:rsid w:val="00574DEE"/>
    <w:rsid w:val="00574F84"/>
    <w:rsid w:val="005752F5"/>
    <w:rsid w:val="00575931"/>
    <w:rsid w:val="00575C4A"/>
    <w:rsid w:val="00575C99"/>
    <w:rsid w:val="00575DAA"/>
    <w:rsid w:val="00576255"/>
    <w:rsid w:val="00576D08"/>
    <w:rsid w:val="00576D60"/>
    <w:rsid w:val="00576F01"/>
    <w:rsid w:val="00577409"/>
    <w:rsid w:val="00577491"/>
    <w:rsid w:val="00577500"/>
    <w:rsid w:val="00577984"/>
    <w:rsid w:val="00577DC4"/>
    <w:rsid w:val="0058017D"/>
    <w:rsid w:val="00580369"/>
    <w:rsid w:val="005804E9"/>
    <w:rsid w:val="00580568"/>
    <w:rsid w:val="005806DB"/>
    <w:rsid w:val="00580812"/>
    <w:rsid w:val="005808F8"/>
    <w:rsid w:val="00580C44"/>
    <w:rsid w:val="00581451"/>
    <w:rsid w:val="00581970"/>
    <w:rsid w:val="00581AAC"/>
    <w:rsid w:val="00581B2E"/>
    <w:rsid w:val="0058216D"/>
    <w:rsid w:val="005827C5"/>
    <w:rsid w:val="005827D4"/>
    <w:rsid w:val="005829B0"/>
    <w:rsid w:val="00582A2B"/>
    <w:rsid w:val="00582C9B"/>
    <w:rsid w:val="00582D8E"/>
    <w:rsid w:val="00582E1C"/>
    <w:rsid w:val="00582E2B"/>
    <w:rsid w:val="005830CA"/>
    <w:rsid w:val="005833A7"/>
    <w:rsid w:val="005836ED"/>
    <w:rsid w:val="00583703"/>
    <w:rsid w:val="0058376B"/>
    <w:rsid w:val="00583FA7"/>
    <w:rsid w:val="00584794"/>
    <w:rsid w:val="00584AB2"/>
    <w:rsid w:val="005850BC"/>
    <w:rsid w:val="00585452"/>
    <w:rsid w:val="005855FB"/>
    <w:rsid w:val="005859E3"/>
    <w:rsid w:val="00585CDB"/>
    <w:rsid w:val="0058622D"/>
    <w:rsid w:val="005864C0"/>
    <w:rsid w:val="0058651F"/>
    <w:rsid w:val="005865E1"/>
    <w:rsid w:val="0058696B"/>
    <w:rsid w:val="005869F1"/>
    <w:rsid w:val="00586A34"/>
    <w:rsid w:val="00586AD7"/>
    <w:rsid w:val="00586B6C"/>
    <w:rsid w:val="00586BAC"/>
    <w:rsid w:val="00586FAC"/>
    <w:rsid w:val="005875D1"/>
    <w:rsid w:val="00587D5A"/>
    <w:rsid w:val="005902EA"/>
    <w:rsid w:val="00590C2C"/>
    <w:rsid w:val="00590C30"/>
    <w:rsid w:val="00590CDA"/>
    <w:rsid w:val="005916B1"/>
    <w:rsid w:val="0059196B"/>
    <w:rsid w:val="00591AFF"/>
    <w:rsid w:val="00591C77"/>
    <w:rsid w:val="00591DDC"/>
    <w:rsid w:val="00591E64"/>
    <w:rsid w:val="00591F70"/>
    <w:rsid w:val="00591F75"/>
    <w:rsid w:val="0059205F"/>
    <w:rsid w:val="0059251B"/>
    <w:rsid w:val="00592798"/>
    <w:rsid w:val="005929A0"/>
    <w:rsid w:val="00592D70"/>
    <w:rsid w:val="0059307A"/>
    <w:rsid w:val="0059315C"/>
    <w:rsid w:val="0059325F"/>
    <w:rsid w:val="00593792"/>
    <w:rsid w:val="00593A22"/>
    <w:rsid w:val="00593B32"/>
    <w:rsid w:val="00593BF9"/>
    <w:rsid w:val="00593FDC"/>
    <w:rsid w:val="005942B7"/>
    <w:rsid w:val="005945B7"/>
    <w:rsid w:val="00594A36"/>
    <w:rsid w:val="00594BCC"/>
    <w:rsid w:val="00594C82"/>
    <w:rsid w:val="005950A7"/>
    <w:rsid w:val="005955FE"/>
    <w:rsid w:val="0059611E"/>
    <w:rsid w:val="005963DE"/>
    <w:rsid w:val="005965BC"/>
    <w:rsid w:val="00596793"/>
    <w:rsid w:val="00596DDF"/>
    <w:rsid w:val="00596F25"/>
    <w:rsid w:val="00596F96"/>
    <w:rsid w:val="00596FE7"/>
    <w:rsid w:val="00597324"/>
    <w:rsid w:val="005973B2"/>
    <w:rsid w:val="005973EE"/>
    <w:rsid w:val="005975D5"/>
    <w:rsid w:val="0059786D"/>
    <w:rsid w:val="00597964"/>
    <w:rsid w:val="00597A78"/>
    <w:rsid w:val="005A08B5"/>
    <w:rsid w:val="005A147D"/>
    <w:rsid w:val="005A14E3"/>
    <w:rsid w:val="005A151A"/>
    <w:rsid w:val="005A17DF"/>
    <w:rsid w:val="005A18A6"/>
    <w:rsid w:val="005A1970"/>
    <w:rsid w:val="005A1E59"/>
    <w:rsid w:val="005A2132"/>
    <w:rsid w:val="005A26B9"/>
    <w:rsid w:val="005A2BB1"/>
    <w:rsid w:val="005A2CA5"/>
    <w:rsid w:val="005A2FF3"/>
    <w:rsid w:val="005A315B"/>
    <w:rsid w:val="005A32A5"/>
    <w:rsid w:val="005A32EB"/>
    <w:rsid w:val="005A32F2"/>
    <w:rsid w:val="005A346E"/>
    <w:rsid w:val="005A3A93"/>
    <w:rsid w:val="005A3D9E"/>
    <w:rsid w:val="005A3E28"/>
    <w:rsid w:val="005A3F46"/>
    <w:rsid w:val="005A40D0"/>
    <w:rsid w:val="005A41CD"/>
    <w:rsid w:val="005A471F"/>
    <w:rsid w:val="005A47E2"/>
    <w:rsid w:val="005A4B40"/>
    <w:rsid w:val="005A57F8"/>
    <w:rsid w:val="005A5FC5"/>
    <w:rsid w:val="005A5FFD"/>
    <w:rsid w:val="005A616F"/>
    <w:rsid w:val="005A6834"/>
    <w:rsid w:val="005A6CF4"/>
    <w:rsid w:val="005A703D"/>
    <w:rsid w:val="005A7241"/>
    <w:rsid w:val="005A7765"/>
    <w:rsid w:val="005A7831"/>
    <w:rsid w:val="005A7964"/>
    <w:rsid w:val="005A7A06"/>
    <w:rsid w:val="005A7DA3"/>
    <w:rsid w:val="005A7DB4"/>
    <w:rsid w:val="005B0350"/>
    <w:rsid w:val="005B05BB"/>
    <w:rsid w:val="005B0881"/>
    <w:rsid w:val="005B13F8"/>
    <w:rsid w:val="005B15FA"/>
    <w:rsid w:val="005B182C"/>
    <w:rsid w:val="005B1A1B"/>
    <w:rsid w:val="005B1B91"/>
    <w:rsid w:val="005B1D62"/>
    <w:rsid w:val="005B1E64"/>
    <w:rsid w:val="005B227F"/>
    <w:rsid w:val="005B2617"/>
    <w:rsid w:val="005B278C"/>
    <w:rsid w:val="005B29BA"/>
    <w:rsid w:val="005B2EEE"/>
    <w:rsid w:val="005B2F65"/>
    <w:rsid w:val="005B301E"/>
    <w:rsid w:val="005B32BE"/>
    <w:rsid w:val="005B3404"/>
    <w:rsid w:val="005B344E"/>
    <w:rsid w:val="005B360A"/>
    <w:rsid w:val="005B39DD"/>
    <w:rsid w:val="005B3F86"/>
    <w:rsid w:val="005B41DE"/>
    <w:rsid w:val="005B4420"/>
    <w:rsid w:val="005B4679"/>
    <w:rsid w:val="005B46DF"/>
    <w:rsid w:val="005B4E40"/>
    <w:rsid w:val="005B5121"/>
    <w:rsid w:val="005B5456"/>
    <w:rsid w:val="005B55F2"/>
    <w:rsid w:val="005B5A93"/>
    <w:rsid w:val="005B5A9D"/>
    <w:rsid w:val="005B67A4"/>
    <w:rsid w:val="005B687D"/>
    <w:rsid w:val="005B695E"/>
    <w:rsid w:val="005B6E13"/>
    <w:rsid w:val="005B6F54"/>
    <w:rsid w:val="005B6FB0"/>
    <w:rsid w:val="005B7173"/>
    <w:rsid w:val="005B755A"/>
    <w:rsid w:val="005B7711"/>
    <w:rsid w:val="005B788A"/>
    <w:rsid w:val="005B7DF3"/>
    <w:rsid w:val="005C0312"/>
    <w:rsid w:val="005C0748"/>
    <w:rsid w:val="005C0875"/>
    <w:rsid w:val="005C093B"/>
    <w:rsid w:val="005C0C11"/>
    <w:rsid w:val="005C0C51"/>
    <w:rsid w:val="005C2421"/>
    <w:rsid w:val="005C266A"/>
    <w:rsid w:val="005C28D4"/>
    <w:rsid w:val="005C292B"/>
    <w:rsid w:val="005C2963"/>
    <w:rsid w:val="005C2AC8"/>
    <w:rsid w:val="005C2CA3"/>
    <w:rsid w:val="005C37BD"/>
    <w:rsid w:val="005C466B"/>
    <w:rsid w:val="005C505F"/>
    <w:rsid w:val="005C5B70"/>
    <w:rsid w:val="005C5E95"/>
    <w:rsid w:val="005C6613"/>
    <w:rsid w:val="005C6893"/>
    <w:rsid w:val="005C6E9E"/>
    <w:rsid w:val="005C7168"/>
    <w:rsid w:val="005C7189"/>
    <w:rsid w:val="005C72D2"/>
    <w:rsid w:val="005C75E3"/>
    <w:rsid w:val="005C7BA8"/>
    <w:rsid w:val="005C7BF5"/>
    <w:rsid w:val="005C7C7E"/>
    <w:rsid w:val="005C7CED"/>
    <w:rsid w:val="005D07B6"/>
    <w:rsid w:val="005D0A03"/>
    <w:rsid w:val="005D0AA8"/>
    <w:rsid w:val="005D0F9A"/>
    <w:rsid w:val="005D12F7"/>
    <w:rsid w:val="005D15D2"/>
    <w:rsid w:val="005D1AD1"/>
    <w:rsid w:val="005D1B32"/>
    <w:rsid w:val="005D1EFA"/>
    <w:rsid w:val="005D252C"/>
    <w:rsid w:val="005D25B4"/>
    <w:rsid w:val="005D25D4"/>
    <w:rsid w:val="005D269A"/>
    <w:rsid w:val="005D279F"/>
    <w:rsid w:val="005D2A38"/>
    <w:rsid w:val="005D2AF8"/>
    <w:rsid w:val="005D36AC"/>
    <w:rsid w:val="005D3B02"/>
    <w:rsid w:val="005D3B54"/>
    <w:rsid w:val="005D3D6C"/>
    <w:rsid w:val="005D3E7C"/>
    <w:rsid w:val="005D40B4"/>
    <w:rsid w:val="005D49BB"/>
    <w:rsid w:val="005D4DD0"/>
    <w:rsid w:val="005D4DE1"/>
    <w:rsid w:val="005D4FC7"/>
    <w:rsid w:val="005D52FF"/>
    <w:rsid w:val="005D57E1"/>
    <w:rsid w:val="005D5B17"/>
    <w:rsid w:val="005D5EAD"/>
    <w:rsid w:val="005D5FD3"/>
    <w:rsid w:val="005D63D0"/>
    <w:rsid w:val="005D64E8"/>
    <w:rsid w:val="005D64F9"/>
    <w:rsid w:val="005D6604"/>
    <w:rsid w:val="005D696E"/>
    <w:rsid w:val="005D6F7B"/>
    <w:rsid w:val="005D7249"/>
    <w:rsid w:val="005D75E5"/>
    <w:rsid w:val="005D7ADC"/>
    <w:rsid w:val="005D7B09"/>
    <w:rsid w:val="005D7F68"/>
    <w:rsid w:val="005D7FAB"/>
    <w:rsid w:val="005E001E"/>
    <w:rsid w:val="005E05CC"/>
    <w:rsid w:val="005E05E8"/>
    <w:rsid w:val="005E071A"/>
    <w:rsid w:val="005E0B11"/>
    <w:rsid w:val="005E0BD7"/>
    <w:rsid w:val="005E1138"/>
    <w:rsid w:val="005E12C1"/>
    <w:rsid w:val="005E1BAF"/>
    <w:rsid w:val="005E1C07"/>
    <w:rsid w:val="005E1E4E"/>
    <w:rsid w:val="005E1F1D"/>
    <w:rsid w:val="005E2040"/>
    <w:rsid w:val="005E2182"/>
    <w:rsid w:val="005E2A88"/>
    <w:rsid w:val="005E2ED8"/>
    <w:rsid w:val="005E316A"/>
    <w:rsid w:val="005E324D"/>
    <w:rsid w:val="005E3682"/>
    <w:rsid w:val="005E3774"/>
    <w:rsid w:val="005E3907"/>
    <w:rsid w:val="005E395A"/>
    <w:rsid w:val="005E4664"/>
    <w:rsid w:val="005E4972"/>
    <w:rsid w:val="005E4A19"/>
    <w:rsid w:val="005E4B87"/>
    <w:rsid w:val="005E4BDB"/>
    <w:rsid w:val="005E51B2"/>
    <w:rsid w:val="005E51C2"/>
    <w:rsid w:val="005E5318"/>
    <w:rsid w:val="005E55AD"/>
    <w:rsid w:val="005E5885"/>
    <w:rsid w:val="005E596E"/>
    <w:rsid w:val="005E5AC7"/>
    <w:rsid w:val="005E5AE5"/>
    <w:rsid w:val="005E5B08"/>
    <w:rsid w:val="005E60C8"/>
    <w:rsid w:val="005E6152"/>
    <w:rsid w:val="005E6668"/>
    <w:rsid w:val="005E66F1"/>
    <w:rsid w:val="005E6A33"/>
    <w:rsid w:val="005E6BBC"/>
    <w:rsid w:val="005E72AE"/>
    <w:rsid w:val="005E763D"/>
    <w:rsid w:val="005E78EA"/>
    <w:rsid w:val="005E79AB"/>
    <w:rsid w:val="005E79B9"/>
    <w:rsid w:val="005E7A45"/>
    <w:rsid w:val="005E7B22"/>
    <w:rsid w:val="005E7C72"/>
    <w:rsid w:val="005F005E"/>
    <w:rsid w:val="005F0C6C"/>
    <w:rsid w:val="005F0F1B"/>
    <w:rsid w:val="005F0F9A"/>
    <w:rsid w:val="005F14D3"/>
    <w:rsid w:val="005F1643"/>
    <w:rsid w:val="005F1E74"/>
    <w:rsid w:val="005F1EBD"/>
    <w:rsid w:val="005F206B"/>
    <w:rsid w:val="005F259C"/>
    <w:rsid w:val="005F2A3D"/>
    <w:rsid w:val="005F3342"/>
    <w:rsid w:val="005F3446"/>
    <w:rsid w:val="005F3874"/>
    <w:rsid w:val="005F3B34"/>
    <w:rsid w:val="005F40E7"/>
    <w:rsid w:val="005F43BB"/>
    <w:rsid w:val="005F4505"/>
    <w:rsid w:val="005F46A3"/>
    <w:rsid w:val="005F4BF6"/>
    <w:rsid w:val="005F4C53"/>
    <w:rsid w:val="005F518C"/>
    <w:rsid w:val="005F53F5"/>
    <w:rsid w:val="005F5674"/>
    <w:rsid w:val="005F580D"/>
    <w:rsid w:val="005F62B9"/>
    <w:rsid w:val="005F64F6"/>
    <w:rsid w:val="005F67D3"/>
    <w:rsid w:val="005F6B29"/>
    <w:rsid w:val="005F6B5A"/>
    <w:rsid w:val="005F6F0F"/>
    <w:rsid w:val="005F6F60"/>
    <w:rsid w:val="005F6FE6"/>
    <w:rsid w:val="005F7138"/>
    <w:rsid w:val="005F71C5"/>
    <w:rsid w:val="005F726E"/>
    <w:rsid w:val="005F7505"/>
    <w:rsid w:val="005F7BAA"/>
    <w:rsid w:val="005F7DA2"/>
    <w:rsid w:val="005F7E55"/>
    <w:rsid w:val="005F7E85"/>
    <w:rsid w:val="005F7F66"/>
    <w:rsid w:val="0060056C"/>
    <w:rsid w:val="006006D4"/>
    <w:rsid w:val="00600876"/>
    <w:rsid w:val="00600B80"/>
    <w:rsid w:val="00600CC0"/>
    <w:rsid w:val="00600DB1"/>
    <w:rsid w:val="006012FA"/>
    <w:rsid w:val="006013BA"/>
    <w:rsid w:val="006014A7"/>
    <w:rsid w:val="00601DCD"/>
    <w:rsid w:val="00601E19"/>
    <w:rsid w:val="00601EE8"/>
    <w:rsid w:val="006021B2"/>
    <w:rsid w:val="0060238E"/>
    <w:rsid w:val="00602716"/>
    <w:rsid w:val="006028B5"/>
    <w:rsid w:val="00602939"/>
    <w:rsid w:val="00603155"/>
    <w:rsid w:val="006031E0"/>
    <w:rsid w:val="006033AB"/>
    <w:rsid w:val="00603484"/>
    <w:rsid w:val="00604285"/>
    <w:rsid w:val="006042F6"/>
    <w:rsid w:val="006044D9"/>
    <w:rsid w:val="00604C9A"/>
    <w:rsid w:val="00604D0E"/>
    <w:rsid w:val="00604D3D"/>
    <w:rsid w:val="00604D9D"/>
    <w:rsid w:val="00604FAD"/>
    <w:rsid w:val="006053A1"/>
    <w:rsid w:val="006056E1"/>
    <w:rsid w:val="0060573B"/>
    <w:rsid w:val="00605910"/>
    <w:rsid w:val="00605999"/>
    <w:rsid w:val="00605BC2"/>
    <w:rsid w:val="00605E87"/>
    <w:rsid w:val="00605E9A"/>
    <w:rsid w:val="006063B0"/>
    <w:rsid w:val="006065EC"/>
    <w:rsid w:val="006075E7"/>
    <w:rsid w:val="0060796C"/>
    <w:rsid w:val="00607A3D"/>
    <w:rsid w:val="00607F5D"/>
    <w:rsid w:val="00607FDA"/>
    <w:rsid w:val="006101C2"/>
    <w:rsid w:val="006103BE"/>
    <w:rsid w:val="006105A3"/>
    <w:rsid w:val="00610C66"/>
    <w:rsid w:val="006110B2"/>
    <w:rsid w:val="00611174"/>
    <w:rsid w:val="006112C6"/>
    <w:rsid w:val="00611421"/>
    <w:rsid w:val="00611458"/>
    <w:rsid w:val="0061156E"/>
    <w:rsid w:val="006116C2"/>
    <w:rsid w:val="00611AD0"/>
    <w:rsid w:val="006121D5"/>
    <w:rsid w:val="00612276"/>
    <w:rsid w:val="006123AA"/>
    <w:rsid w:val="00612403"/>
    <w:rsid w:val="0061271A"/>
    <w:rsid w:val="00612A40"/>
    <w:rsid w:val="00612D60"/>
    <w:rsid w:val="00612F21"/>
    <w:rsid w:val="0061313F"/>
    <w:rsid w:val="0061369E"/>
    <w:rsid w:val="00613DBC"/>
    <w:rsid w:val="00613DCE"/>
    <w:rsid w:val="006141DD"/>
    <w:rsid w:val="006142B1"/>
    <w:rsid w:val="0061465A"/>
    <w:rsid w:val="00614907"/>
    <w:rsid w:val="00614BF6"/>
    <w:rsid w:val="00614CFC"/>
    <w:rsid w:val="00614EAF"/>
    <w:rsid w:val="00615026"/>
    <w:rsid w:val="0061549F"/>
    <w:rsid w:val="006157BF"/>
    <w:rsid w:val="00615926"/>
    <w:rsid w:val="00615A22"/>
    <w:rsid w:val="00615F0F"/>
    <w:rsid w:val="00616181"/>
    <w:rsid w:val="00616856"/>
    <w:rsid w:val="0062011F"/>
    <w:rsid w:val="0062022C"/>
    <w:rsid w:val="0062041D"/>
    <w:rsid w:val="006204AE"/>
    <w:rsid w:val="00620EB2"/>
    <w:rsid w:val="00620F3C"/>
    <w:rsid w:val="00620FD2"/>
    <w:rsid w:val="0062145D"/>
    <w:rsid w:val="006218FD"/>
    <w:rsid w:val="00621BAD"/>
    <w:rsid w:val="00621EAA"/>
    <w:rsid w:val="0062215E"/>
    <w:rsid w:val="006225CA"/>
    <w:rsid w:val="0062265A"/>
    <w:rsid w:val="0062271E"/>
    <w:rsid w:val="00622943"/>
    <w:rsid w:val="00622BFE"/>
    <w:rsid w:val="00622EF0"/>
    <w:rsid w:val="0062348C"/>
    <w:rsid w:val="006235D4"/>
    <w:rsid w:val="006236D3"/>
    <w:rsid w:val="00623840"/>
    <w:rsid w:val="00623842"/>
    <w:rsid w:val="00624081"/>
    <w:rsid w:val="006243EF"/>
    <w:rsid w:val="00624AD6"/>
    <w:rsid w:val="00624D8C"/>
    <w:rsid w:val="00624F00"/>
    <w:rsid w:val="006255D0"/>
    <w:rsid w:val="00625D2F"/>
    <w:rsid w:val="00626457"/>
    <w:rsid w:val="00626616"/>
    <w:rsid w:val="0062697A"/>
    <w:rsid w:val="00626BE3"/>
    <w:rsid w:val="00627277"/>
    <w:rsid w:val="006272DA"/>
    <w:rsid w:val="006272F9"/>
    <w:rsid w:val="00627482"/>
    <w:rsid w:val="0062772E"/>
    <w:rsid w:val="00627779"/>
    <w:rsid w:val="00630313"/>
    <w:rsid w:val="00630EF4"/>
    <w:rsid w:val="00630F47"/>
    <w:rsid w:val="00631168"/>
    <w:rsid w:val="006315D0"/>
    <w:rsid w:val="0063177F"/>
    <w:rsid w:val="00631CE8"/>
    <w:rsid w:val="00631F75"/>
    <w:rsid w:val="0063225D"/>
    <w:rsid w:val="00632965"/>
    <w:rsid w:val="00632D15"/>
    <w:rsid w:val="00632F38"/>
    <w:rsid w:val="006332A8"/>
    <w:rsid w:val="00633569"/>
    <w:rsid w:val="00633C40"/>
    <w:rsid w:val="00633D6C"/>
    <w:rsid w:val="0063496B"/>
    <w:rsid w:val="00634A33"/>
    <w:rsid w:val="00634CEF"/>
    <w:rsid w:val="0063517E"/>
    <w:rsid w:val="00635555"/>
    <w:rsid w:val="00635828"/>
    <w:rsid w:val="006358A5"/>
    <w:rsid w:val="00636426"/>
    <w:rsid w:val="006365B0"/>
    <w:rsid w:val="00636C36"/>
    <w:rsid w:val="00636E5E"/>
    <w:rsid w:val="00636EA9"/>
    <w:rsid w:val="00637044"/>
    <w:rsid w:val="0063730D"/>
    <w:rsid w:val="0063749A"/>
    <w:rsid w:val="006374AD"/>
    <w:rsid w:val="00637537"/>
    <w:rsid w:val="0063754F"/>
    <w:rsid w:val="006378A3"/>
    <w:rsid w:val="00637D1C"/>
    <w:rsid w:val="0064039F"/>
    <w:rsid w:val="00640C21"/>
    <w:rsid w:val="00640CE7"/>
    <w:rsid w:val="00640FA7"/>
    <w:rsid w:val="00640FE6"/>
    <w:rsid w:val="00641114"/>
    <w:rsid w:val="00641363"/>
    <w:rsid w:val="00641453"/>
    <w:rsid w:val="0064154A"/>
    <w:rsid w:val="006416EE"/>
    <w:rsid w:val="0064182B"/>
    <w:rsid w:val="00641E33"/>
    <w:rsid w:val="006423C7"/>
    <w:rsid w:val="00642601"/>
    <w:rsid w:val="006427BE"/>
    <w:rsid w:val="00642A96"/>
    <w:rsid w:val="00642B43"/>
    <w:rsid w:val="00642FB2"/>
    <w:rsid w:val="006430AA"/>
    <w:rsid w:val="0064318E"/>
    <w:rsid w:val="00643652"/>
    <w:rsid w:val="00643B62"/>
    <w:rsid w:val="00643BEA"/>
    <w:rsid w:val="00643BF2"/>
    <w:rsid w:val="00643CC3"/>
    <w:rsid w:val="00644098"/>
    <w:rsid w:val="00644204"/>
    <w:rsid w:val="00644230"/>
    <w:rsid w:val="006443CD"/>
    <w:rsid w:val="006446E7"/>
    <w:rsid w:val="006446F2"/>
    <w:rsid w:val="00644863"/>
    <w:rsid w:val="006449EA"/>
    <w:rsid w:val="00644CD6"/>
    <w:rsid w:val="006451F4"/>
    <w:rsid w:val="006451F7"/>
    <w:rsid w:val="0064531F"/>
    <w:rsid w:val="00645409"/>
    <w:rsid w:val="0064548F"/>
    <w:rsid w:val="00645603"/>
    <w:rsid w:val="00645614"/>
    <w:rsid w:val="006459E6"/>
    <w:rsid w:val="006465FC"/>
    <w:rsid w:val="00646A06"/>
    <w:rsid w:val="00646A7B"/>
    <w:rsid w:val="00646A9A"/>
    <w:rsid w:val="00646BCE"/>
    <w:rsid w:val="00646C31"/>
    <w:rsid w:val="00646C62"/>
    <w:rsid w:val="00646EAA"/>
    <w:rsid w:val="00647587"/>
    <w:rsid w:val="006475C3"/>
    <w:rsid w:val="0064768D"/>
    <w:rsid w:val="00647735"/>
    <w:rsid w:val="00647898"/>
    <w:rsid w:val="00647945"/>
    <w:rsid w:val="00647963"/>
    <w:rsid w:val="00647FD6"/>
    <w:rsid w:val="0065029E"/>
    <w:rsid w:val="006508C2"/>
    <w:rsid w:val="0065092B"/>
    <w:rsid w:val="006509B2"/>
    <w:rsid w:val="00650A27"/>
    <w:rsid w:val="00650C82"/>
    <w:rsid w:val="006511B2"/>
    <w:rsid w:val="006512AD"/>
    <w:rsid w:val="006515C3"/>
    <w:rsid w:val="00651650"/>
    <w:rsid w:val="00651733"/>
    <w:rsid w:val="006518E1"/>
    <w:rsid w:val="006518E9"/>
    <w:rsid w:val="00651AFD"/>
    <w:rsid w:val="00651BE5"/>
    <w:rsid w:val="00651DD8"/>
    <w:rsid w:val="00652382"/>
    <w:rsid w:val="00652A59"/>
    <w:rsid w:val="00652B8E"/>
    <w:rsid w:val="00652CE9"/>
    <w:rsid w:val="0065301A"/>
    <w:rsid w:val="0065339B"/>
    <w:rsid w:val="00653521"/>
    <w:rsid w:val="00653D9F"/>
    <w:rsid w:val="006540A8"/>
    <w:rsid w:val="006544B8"/>
    <w:rsid w:val="0065463A"/>
    <w:rsid w:val="0065478A"/>
    <w:rsid w:val="00654C80"/>
    <w:rsid w:val="00655B85"/>
    <w:rsid w:val="00655C00"/>
    <w:rsid w:val="006560D0"/>
    <w:rsid w:val="00656296"/>
    <w:rsid w:val="0065694B"/>
    <w:rsid w:val="00656966"/>
    <w:rsid w:val="00656B49"/>
    <w:rsid w:val="00656F11"/>
    <w:rsid w:val="00657823"/>
    <w:rsid w:val="00657DBC"/>
    <w:rsid w:val="00660110"/>
    <w:rsid w:val="006609D6"/>
    <w:rsid w:val="00660DB9"/>
    <w:rsid w:val="006611E3"/>
    <w:rsid w:val="00661378"/>
    <w:rsid w:val="00661685"/>
    <w:rsid w:val="0066192D"/>
    <w:rsid w:val="00661A00"/>
    <w:rsid w:val="00661C7F"/>
    <w:rsid w:val="00662086"/>
    <w:rsid w:val="006627E8"/>
    <w:rsid w:val="006629DE"/>
    <w:rsid w:val="00662A3A"/>
    <w:rsid w:val="00662BBE"/>
    <w:rsid w:val="00662C66"/>
    <w:rsid w:val="00662DBE"/>
    <w:rsid w:val="00662FF4"/>
    <w:rsid w:val="00663628"/>
    <w:rsid w:val="00663907"/>
    <w:rsid w:val="00663A44"/>
    <w:rsid w:val="006643D0"/>
    <w:rsid w:val="006645E8"/>
    <w:rsid w:val="006649C3"/>
    <w:rsid w:val="00664B66"/>
    <w:rsid w:val="00664D54"/>
    <w:rsid w:val="00665566"/>
    <w:rsid w:val="006656AA"/>
    <w:rsid w:val="006656B6"/>
    <w:rsid w:val="00665B39"/>
    <w:rsid w:val="00665BDE"/>
    <w:rsid w:val="006668B9"/>
    <w:rsid w:val="00666ABE"/>
    <w:rsid w:val="00666C87"/>
    <w:rsid w:val="00666E3E"/>
    <w:rsid w:val="00667366"/>
    <w:rsid w:val="0066753A"/>
    <w:rsid w:val="00667B23"/>
    <w:rsid w:val="006705AB"/>
    <w:rsid w:val="00670B0D"/>
    <w:rsid w:val="00670DD7"/>
    <w:rsid w:val="006710B1"/>
    <w:rsid w:val="00671386"/>
    <w:rsid w:val="00671AE0"/>
    <w:rsid w:val="00671B7B"/>
    <w:rsid w:val="00671DD6"/>
    <w:rsid w:val="00671EEA"/>
    <w:rsid w:val="0067244C"/>
    <w:rsid w:val="00672AF2"/>
    <w:rsid w:val="00672D07"/>
    <w:rsid w:val="00672FF4"/>
    <w:rsid w:val="00673172"/>
    <w:rsid w:val="00673275"/>
    <w:rsid w:val="0067332D"/>
    <w:rsid w:val="00673390"/>
    <w:rsid w:val="006733DF"/>
    <w:rsid w:val="00673654"/>
    <w:rsid w:val="006736F8"/>
    <w:rsid w:val="006738D8"/>
    <w:rsid w:val="00673B4F"/>
    <w:rsid w:val="00673D56"/>
    <w:rsid w:val="00673F68"/>
    <w:rsid w:val="006743CA"/>
    <w:rsid w:val="00674532"/>
    <w:rsid w:val="00674560"/>
    <w:rsid w:val="00674670"/>
    <w:rsid w:val="0067482F"/>
    <w:rsid w:val="0067507A"/>
    <w:rsid w:val="006750FB"/>
    <w:rsid w:val="006755B7"/>
    <w:rsid w:val="006756AD"/>
    <w:rsid w:val="00675A5A"/>
    <w:rsid w:val="00675BB3"/>
    <w:rsid w:val="00675C69"/>
    <w:rsid w:val="006760B5"/>
    <w:rsid w:val="0067653A"/>
    <w:rsid w:val="00676A36"/>
    <w:rsid w:val="00676B44"/>
    <w:rsid w:val="00677016"/>
    <w:rsid w:val="00677423"/>
    <w:rsid w:val="006776CF"/>
    <w:rsid w:val="006776FA"/>
    <w:rsid w:val="006777C9"/>
    <w:rsid w:val="006802D4"/>
    <w:rsid w:val="00680A24"/>
    <w:rsid w:val="00680A91"/>
    <w:rsid w:val="00680C0E"/>
    <w:rsid w:val="00680DFC"/>
    <w:rsid w:val="00680E3B"/>
    <w:rsid w:val="00680E5E"/>
    <w:rsid w:val="00681713"/>
    <w:rsid w:val="00681AB7"/>
    <w:rsid w:val="00681D6B"/>
    <w:rsid w:val="00681D81"/>
    <w:rsid w:val="0068219D"/>
    <w:rsid w:val="006826E5"/>
    <w:rsid w:val="00682BF9"/>
    <w:rsid w:val="00682C57"/>
    <w:rsid w:val="00682C9F"/>
    <w:rsid w:val="00682D2F"/>
    <w:rsid w:val="00683926"/>
    <w:rsid w:val="0068464A"/>
    <w:rsid w:val="006847F9"/>
    <w:rsid w:val="006849A0"/>
    <w:rsid w:val="00684C89"/>
    <w:rsid w:val="00684F09"/>
    <w:rsid w:val="006854CD"/>
    <w:rsid w:val="006861FC"/>
    <w:rsid w:val="006865A3"/>
    <w:rsid w:val="006865E4"/>
    <w:rsid w:val="006866FC"/>
    <w:rsid w:val="006868C0"/>
    <w:rsid w:val="00686988"/>
    <w:rsid w:val="00686A3A"/>
    <w:rsid w:val="00686A66"/>
    <w:rsid w:val="00686D2C"/>
    <w:rsid w:val="00686E5F"/>
    <w:rsid w:val="0068701B"/>
    <w:rsid w:val="00687072"/>
    <w:rsid w:val="00687170"/>
    <w:rsid w:val="006872AE"/>
    <w:rsid w:val="00687424"/>
    <w:rsid w:val="006876AE"/>
    <w:rsid w:val="00687839"/>
    <w:rsid w:val="006879AB"/>
    <w:rsid w:val="00687C78"/>
    <w:rsid w:val="00690141"/>
    <w:rsid w:val="0069016A"/>
    <w:rsid w:val="006902DB"/>
    <w:rsid w:val="0069046E"/>
    <w:rsid w:val="0069049D"/>
    <w:rsid w:val="00690AD2"/>
    <w:rsid w:val="00690CAD"/>
    <w:rsid w:val="00690EB1"/>
    <w:rsid w:val="00690F54"/>
    <w:rsid w:val="00691058"/>
    <w:rsid w:val="006910B5"/>
    <w:rsid w:val="006910DF"/>
    <w:rsid w:val="006914DE"/>
    <w:rsid w:val="0069171E"/>
    <w:rsid w:val="00692071"/>
    <w:rsid w:val="0069225F"/>
    <w:rsid w:val="006922B2"/>
    <w:rsid w:val="00692631"/>
    <w:rsid w:val="006927C3"/>
    <w:rsid w:val="00693793"/>
    <w:rsid w:val="006938D2"/>
    <w:rsid w:val="006939FF"/>
    <w:rsid w:val="00693C04"/>
    <w:rsid w:val="00694393"/>
    <w:rsid w:val="006945EA"/>
    <w:rsid w:val="006946F3"/>
    <w:rsid w:val="00694A65"/>
    <w:rsid w:val="00694FEA"/>
    <w:rsid w:val="006952BE"/>
    <w:rsid w:val="006959F1"/>
    <w:rsid w:val="006960C2"/>
    <w:rsid w:val="00696357"/>
    <w:rsid w:val="00696505"/>
    <w:rsid w:val="00696589"/>
    <w:rsid w:val="006966E2"/>
    <w:rsid w:val="006969E1"/>
    <w:rsid w:val="00696A20"/>
    <w:rsid w:val="00696A7F"/>
    <w:rsid w:val="00697A1B"/>
    <w:rsid w:val="00697AC6"/>
    <w:rsid w:val="00697F9E"/>
    <w:rsid w:val="006A02E5"/>
    <w:rsid w:val="006A08A9"/>
    <w:rsid w:val="006A0936"/>
    <w:rsid w:val="006A0C26"/>
    <w:rsid w:val="006A0C8B"/>
    <w:rsid w:val="006A0CCA"/>
    <w:rsid w:val="006A13E2"/>
    <w:rsid w:val="006A13FE"/>
    <w:rsid w:val="006A1702"/>
    <w:rsid w:val="006A1F6C"/>
    <w:rsid w:val="006A2248"/>
    <w:rsid w:val="006A2732"/>
    <w:rsid w:val="006A326E"/>
    <w:rsid w:val="006A3567"/>
    <w:rsid w:val="006A35A2"/>
    <w:rsid w:val="006A38E8"/>
    <w:rsid w:val="006A3A16"/>
    <w:rsid w:val="006A3BD8"/>
    <w:rsid w:val="006A3C9B"/>
    <w:rsid w:val="006A3E80"/>
    <w:rsid w:val="006A3E87"/>
    <w:rsid w:val="006A469C"/>
    <w:rsid w:val="006A46AF"/>
    <w:rsid w:val="006A4C40"/>
    <w:rsid w:val="006A4F77"/>
    <w:rsid w:val="006A51E2"/>
    <w:rsid w:val="006A5329"/>
    <w:rsid w:val="006A5AD1"/>
    <w:rsid w:val="006A5DB3"/>
    <w:rsid w:val="006A5FE2"/>
    <w:rsid w:val="006A60A4"/>
    <w:rsid w:val="006A610D"/>
    <w:rsid w:val="006A68D2"/>
    <w:rsid w:val="006A7288"/>
    <w:rsid w:val="006A73B1"/>
    <w:rsid w:val="006A77E9"/>
    <w:rsid w:val="006A7E08"/>
    <w:rsid w:val="006A7FB1"/>
    <w:rsid w:val="006B00FE"/>
    <w:rsid w:val="006B0411"/>
    <w:rsid w:val="006B08C7"/>
    <w:rsid w:val="006B14D5"/>
    <w:rsid w:val="006B14FF"/>
    <w:rsid w:val="006B193A"/>
    <w:rsid w:val="006B1B38"/>
    <w:rsid w:val="006B1DB7"/>
    <w:rsid w:val="006B1F4D"/>
    <w:rsid w:val="006B1F81"/>
    <w:rsid w:val="006B2455"/>
    <w:rsid w:val="006B2A62"/>
    <w:rsid w:val="006B2B93"/>
    <w:rsid w:val="006B2C55"/>
    <w:rsid w:val="006B3438"/>
    <w:rsid w:val="006B3A4F"/>
    <w:rsid w:val="006B3AA8"/>
    <w:rsid w:val="006B3C5E"/>
    <w:rsid w:val="006B3D61"/>
    <w:rsid w:val="006B3F3C"/>
    <w:rsid w:val="006B46B4"/>
    <w:rsid w:val="006B47ED"/>
    <w:rsid w:val="006B48C9"/>
    <w:rsid w:val="006B49AF"/>
    <w:rsid w:val="006B58D9"/>
    <w:rsid w:val="006B5CFE"/>
    <w:rsid w:val="006B5E87"/>
    <w:rsid w:val="006B6052"/>
    <w:rsid w:val="006B64A8"/>
    <w:rsid w:val="006B67D5"/>
    <w:rsid w:val="006B68B2"/>
    <w:rsid w:val="006B68B4"/>
    <w:rsid w:val="006B68C6"/>
    <w:rsid w:val="006B6BC7"/>
    <w:rsid w:val="006B75CF"/>
    <w:rsid w:val="006B7B92"/>
    <w:rsid w:val="006B7EF0"/>
    <w:rsid w:val="006C0011"/>
    <w:rsid w:val="006C01CE"/>
    <w:rsid w:val="006C041D"/>
    <w:rsid w:val="006C07AA"/>
    <w:rsid w:val="006C0CCE"/>
    <w:rsid w:val="006C0F0B"/>
    <w:rsid w:val="006C126F"/>
    <w:rsid w:val="006C1459"/>
    <w:rsid w:val="006C181E"/>
    <w:rsid w:val="006C1BA0"/>
    <w:rsid w:val="006C1F3D"/>
    <w:rsid w:val="006C2E4F"/>
    <w:rsid w:val="006C3016"/>
    <w:rsid w:val="006C3062"/>
    <w:rsid w:val="006C309F"/>
    <w:rsid w:val="006C33CE"/>
    <w:rsid w:val="006C35F7"/>
    <w:rsid w:val="006C3A6D"/>
    <w:rsid w:val="006C428D"/>
    <w:rsid w:val="006C4340"/>
    <w:rsid w:val="006C4482"/>
    <w:rsid w:val="006C4638"/>
    <w:rsid w:val="006C48A0"/>
    <w:rsid w:val="006C551C"/>
    <w:rsid w:val="006C55F7"/>
    <w:rsid w:val="006C6A71"/>
    <w:rsid w:val="006C6E04"/>
    <w:rsid w:val="006C6E20"/>
    <w:rsid w:val="006C6F9E"/>
    <w:rsid w:val="006C730B"/>
    <w:rsid w:val="006C74C7"/>
    <w:rsid w:val="006C7651"/>
    <w:rsid w:val="006C7DF1"/>
    <w:rsid w:val="006D00F5"/>
    <w:rsid w:val="006D0368"/>
    <w:rsid w:val="006D078F"/>
    <w:rsid w:val="006D0CD6"/>
    <w:rsid w:val="006D0E5F"/>
    <w:rsid w:val="006D114B"/>
    <w:rsid w:val="006D1216"/>
    <w:rsid w:val="006D12E6"/>
    <w:rsid w:val="006D1598"/>
    <w:rsid w:val="006D1723"/>
    <w:rsid w:val="006D17A5"/>
    <w:rsid w:val="006D184A"/>
    <w:rsid w:val="006D1A6E"/>
    <w:rsid w:val="006D1D00"/>
    <w:rsid w:val="006D1DCC"/>
    <w:rsid w:val="006D23DC"/>
    <w:rsid w:val="006D260A"/>
    <w:rsid w:val="006D2719"/>
    <w:rsid w:val="006D2781"/>
    <w:rsid w:val="006D2794"/>
    <w:rsid w:val="006D285F"/>
    <w:rsid w:val="006D2AE5"/>
    <w:rsid w:val="006D2D81"/>
    <w:rsid w:val="006D2EBF"/>
    <w:rsid w:val="006D2ECA"/>
    <w:rsid w:val="006D33E2"/>
    <w:rsid w:val="006D3675"/>
    <w:rsid w:val="006D3BCB"/>
    <w:rsid w:val="006D3E6C"/>
    <w:rsid w:val="006D42F7"/>
    <w:rsid w:val="006D4415"/>
    <w:rsid w:val="006D455A"/>
    <w:rsid w:val="006D45BF"/>
    <w:rsid w:val="006D496D"/>
    <w:rsid w:val="006D4A37"/>
    <w:rsid w:val="006D50A4"/>
    <w:rsid w:val="006D50FF"/>
    <w:rsid w:val="006D522D"/>
    <w:rsid w:val="006D52FB"/>
    <w:rsid w:val="006D5CD5"/>
    <w:rsid w:val="006D5DEA"/>
    <w:rsid w:val="006D5ECB"/>
    <w:rsid w:val="006D613F"/>
    <w:rsid w:val="006D621D"/>
    <w:rsid w:val="006D6287"/>
    <w:rsid w:val="006D6648"/>
    <w:rsid w:val="006D66E6"/>
    <w:rsid w:val="006D68F1"/>
    <w:rsid w:val="006D6B0F"/>
    <w:rsid w:val="006D6BD1"/>
    <w:rsid w:val="006D6DD7"/>
    <w:rsid w:val="006D6FB0"/>
    <w:rsid w:val="006D70CA"/>
    <w:rsid w:val="006D7192"/>
    <w:rsid w:val="006D787B"/>
    <w:rsid w:val="006D7972"/>
    <w:rsid w:val="006D7B0A"/>
    <w:rsid w:val="006D7CFD"/>
    <w:rsid w:val="006E0232"/>
    <w:rsid w:val="006E0507"/>
    <w:rsid w:val="006E0DF5"/>
    <w:rsid w:val="006E1073"/>
    <w:rsid w:val="006E11FE"/>
    <w:rsid w:val="006E1303"/>
    <w:rsid w:val="006E165A"/>
    <w:rsid w:val="006E16F6"/>
    <w:rsid w:val="006E1A99"/>
    <w:rsid w:val="006E1B75"/>
    <w:rsid w:val="006E2BBB"/>
    <w:rsid w:val="006E2DF6"/>
    <w:rsid w:val="006E2F99"/>
    <w:rsid w:val="006E31B0"/>
    <w:rsid w:val="006E33DF"/>
    <w:rsid w:val="006E3629"/>
    <w:rsid w:val="006E411B"/>
    <w:rsid w:val="006E4600"/>
    <w:rsid w:val="006E485D"/>
    <w:rsid w:val="006E4C9D"/>
    <w:rsid w:val="006E4EA7"/>
    <w:rsid w:val="006E506A"/>
    <w:rsid w:val="006E53B9"/>
    <w:rsid w:val="006E5B59"/>
    <w:rsid w:val="006E614A"/>
    <w:rsid w:val="006E61B9"/>
    <w:rsid w:val="006E6678"/>
    <w:rsid w:val="006E672A"/>
    <w:rsid w:val="006E6789"/>
    <w:rsid w:val="006E6B01"/>
    <w:rsid w:val="006E6E2A"/>
    <w:rsid w:val="006E702D"/>
    <w:rsid w:val="006E7F52"/>
    <w:rsid w:val="006F0022"/>
    <w:rsid w:val="006F0506"/>
    <w:rsid w:val="006F05B9"/>
    <w:rsid w:val="006F0613"/>
    <w:rsid w:val="006F08F1"/>
    <w:rsid w:val="006F0B00"/>
    <w:rsid w:val="006F0C29"/>
    <w:rsid w:val="006F12F5"/>
    <w:rsid w:val="006F14E8"/>
    <w:rsid w:val="006F18CA"/>
    <w:rsid w:val="006F190E"/>
    <w:rsid w:val="006F1A6C"/>
    <w:rsid w:val="006F2063"/>
    <w:rsid w:val="006F215B"/>
    <w:rsid w:val="006F228A"/>
    <w:rsid w:val="006F24A9"/>
    <w:rsid w:val="006F3068"/>
    <w:rsid w:val="006F3329"/>
    <w:rsid w:val="006F38BC"/>
    <w:rsid w:val="006F3DAE"/>
    <w:rsid w:val="006F3DEC"/>
    <w:rsid w:val="006F45B0"/>
    <w:rsid w:val="006F4784"/>
    <w:rsid w:val="006F481B"/>
    <w:rsid w:val="006F4C2C"/>
    <w:rsid w:val="006F5029"/>
    <w:rsid w:val="006F520A"/>
    <w:rsid w:val="006F5B71"/>
    <w:rsid w:val="006F61BD"/>
    <w:rsid w:val="006F634A"/>
    <w:rsid w:val="006F6BC4"/>
    <w:rsid w:val="006F6C23"/>
    <w:rsid w:val="006F6DBC"/>
    <w:rsid w:val="006F6F41"/>
    <w:rsid w:val="006F7872"/>
    <w:rsid w:val="006F78D4"/>
    <w:rsid w:val="006F7AC0"/>
    <w:rsid w:val="006F7B1B"/>
    <w:rsid w:val="006F7EED"/>
    <w:rsid w:val="006F7FAE"/>
    <w:rsid w:val="00700092"/>
    <w:rsid w:val="00700249"/>
    <w:rsid w:val="00700B28"/>
    <w:rsid w:val="00700D7E"/>
    <w:rsid w:val="00700DC6"/>
    <w:rsid w:val="00700E12"/>
    <w:rsid w:val="0070129B"/>
    <w:rsid w:val="007013D5"/>
    <w:rsid w:val="007015D9"/>
    <w:rsid w:val="00701888"/>
    <w:rsid w:val="00701C78"/>
    <w:rsid w:val="00702034"/>
    <w:rsid w:val="007021D5"/>
    <w:rsid w:val="007021E4"/>
    <w:rsid w:val="0070267A"/>
    <w:rsid w:val="0070326D"/>
    <w:rsid w:val="00703536"/>
    <w:rsid w:val="00703B5C"/>
    <w:rsid w:val="00703C75"/>
    <w:rsid w:val="00704306"/>
    <w:rsid w:val="00704639"/>
    <w:rsid w:val="00704707"/>
    <w:rsid w:val="00704788"/>
    <w:rsid w:val="00704CEE"/>
    <w:rsid w:val="00705994"/>
    <w:rsid w:val="007059FE"/>
    <w:rsid w:val="00705CBA"/>
    <w:rsid w:val="00706109"/>
    <w:rsid w:val="00706300"/>
    <w:rsid w:val="0070640C"/>
    <w:rsid w:val="00706F38"/>
    <w:rsid w:val="007072E4"/>
    <w:rsid w:val="007074CF"/>
    <w:rsid w:val="00707832"/>
    <w:rsid w:val="0070790A"/>
    <w:rsid w:val="00707EEC"/>
    <w:rsid w:val="007101B1"/>
    <w:rsid w:val="007103CF"/>
    <w:rsid w:val="0071069D"/>
    <w:rsid w:val="007108A8"/>
    <w:rsid w:val="00710A74"/>
    <w:rsid w:val="00711865"/>
    <w:rsid w:val="00711FD1"/>
    <w:rsid w:val="0071205A"/>
    <w:rsid w:val="0071257F"/>
    <w:rsid w:val="00712707"/>
    <w:rsid w:val="00712929"/>
    <w:rsid w:val="007129EF"/>
    <w:rsid w:val="00712C27"/>
    <w:rsid w:val="00713095"/>
    <w:rsid w:val="007132EC"/>
    <w:rsid w:val="00713A69"/>
    <w:rsid w:val="00713C01"/>
    <w:rsid w:val="0071415E"/>
    <w:rsid w:val="00714730"/>
    <w:rsid w:val="00715295"/>
    <w:rsid w:val="007153A0"/>
    <w:rsid w:val="007153A3"/>
    <w:rsid w:val="007153F9"/>
    <w:rsid w:val="007154FB"/>
    <w:rsid w:val="00715703"/>
    <w:rsid w:val="00716069"/>
    <w:rsid w:val="00716118"/>
    <w:rsid w:val="0071620C"/>
    <w:rsid w:val="00716416"/>
    <w:rsid w:val="007165E1"/>
    <w:rsid w:val="00716623"/>
    <w:rsid w:val="00716CD8"/>
    <w:rsid w:val="0071712D"/>
    <w:rsid w:val="007173E7"/>
    <w:rsid w:val="00717657"/>
    <w:rsid w:val="007177CB"/>
    <w:rsid w:val="00717E97"/>
    <w:rsid w:val="00717F6B"/>
    <w:rsid w:val="00720498"/>
    <w:rsid w:val="00720707"/>
    <w:rsid w:val="00720B80"/>
    <w:rsid w:val="00720FC3"/>
    <w:rsid w:val="0072128A"/>
    <w:rsid w:val="00721421"/>
    <w:rsid w:val="00721586"/>
    <w:rsid w:val="00721A2D"/>
    <w:rsid w:val="00722936"/>
    <w:rsid w:val="00722FBA"/>
    <w:rsid w:val="007230FD"/>
    <w:rsid w:val="007232BE"/>
    <w:rsid w:val="007233CF"/>
    <w:rsid w:val="00723584"/>
    <w:rsid w:val="007238B7"/>
    <w:rsid w:val="00723A9A"/>
    <w:rsid w:val="00723ADA"/>
    <w:rsid w:val="00723E1A"/>
    <w:rsid w:val="00723F3D"/>
    <w:rsid w:val="00723F86"/>
    <w:rsid w:val="00724124"/>
    <w:rsid w:val="00724620"/>
    <w:rsid w:val="00724888"/>
    <w:rsid w:val="00724B43"/>
    <w:rsid w:val="00724B60"/>
    <w:rsid w:val="00724CD8"/>
    <w:rsid w:val="00724D57"/>
    <w:rsid w:val="0072544E"/>
    <w:rsid w:val="00725C5D"/>
    <w:rsid w:val="00725C65"/>
    <w:rsid w:val="007265C8"/>
    <w:rsid w:val="0072672F"/>
    <w:rsid w:val="007278B9"/>
    <w:rsid w:val="00727F18"/>
    <w:rsid w:val="0073032A"/>
    <w:rsid w:val="00730525"/>
    <w:rsid w:val="007305B6"/>
    <w:rsid w:val="00730A77"/>
    <w:rsid w:val="00730BB6"/>
    <w:rsid w:val="00730C62"/>
    <w:rsid w:val="00730F41"/>
    <w:rsid w:val="00731251"/>
    <w:rsid w:val="0073135A"/>
    <w:rsid w:val="0073188A"/>
    <w:rsid w:val="00731FAB"/>
    <w:rsid w:val="00731FE7"/>
    <w:rsid w:val="00732603"/>
    <w:rsid w:val="007332A3"/>
    <w:rsid w:val="007334A2"/>
    <w:rsid w:val="007335D9"/>
    <w:rsid w:val="0073379B"/>
    <w:rsid w:val="00733A6B"/>
    <w:rsid w:val="00733A7C"/>
    <w:rsid w:val="00733C10"/>
    <w:rsid w:val="00733E1B"/>
    <w:rsid w:val="00734391"/>
    <w:rsid w:val="00734760"/>
    <w:rsid w:val="00734B12"/>
    <w:rsid w:val="00734D16"/>
    <w:rsid w:val="00735082"/>
    <w:rsid w:val="007352B4"/>
    <w:rsid w:val="007352DD"/>
    <w:rsid w:val="0073580F"/>
    <w:rsid w:val="00735856"/>
    <w:rsid w:val="007359B0"/>
    <w:rsid w:val="00735CC9"/>
    <w:rsid w:val="00735CEB"/>
    <w:rsid w:val="00735D37"/>
    <w:rsid w:val="0073600A"/>
    <w:rsid w:val="0073631F"/>
    <w:rsid w:val="00736332"/>
    <w:rsid w:val="00736601"/>
    <w:rsid w:val="00736649"/>
    <w:rsid w:val="00736780"/>
    <w:rsid w:val="007367D0"/>
    <w:rsid w:val="007367FB"/>
    <w:rsid w:val="007372AA"/>
    <w:rsid w:val="00737437"/>
    <w:rsid w:val="0073783A"/>
    <w:rsid w:val="0073795B"/>
    <w:rsid w:val="00737A03"/>
    <w:rsid w:val="00737FA6"/>
    <w:rsid w:val="00740057"/>
    <w:rsid w:val="007402C9"/>
    <w:rsid w:val="0074040B"/>
    <w:rsid w:val="00740F36"/>
    <w:rsid w:val="0074105E"/>
    <w:rsid w:val="00741216"/>
    <w:rsid w:val="007413B3"/>
    <w:rsid w:val="00741553"/>
    <w:rsid w:val="00741643"/>
    <w:rsid w:val="00741BAB"/>
    <w:rsid w:val="00742068"/>
    <w:rsid w:val="007420B2"/>
    <w:rsid w:val="00742C68"/>
    <w:rsid w:val="00742CBA"/>
    <w:rsid w:val="007430A0"/>
    <w:rsid w:val="00743647"/>
    <w:rsid w:val="00743B8B"/>
    <w:rsid w:val="00743C84"/>
    <w:rsid w:val="00743EC2"/>
    <w:rsid w:val="00744416"/>
    <w:rsid w:val="00744425"/>
    <w:rsid w:val="007446F4"/>
    <w:rsid w:val="00744BEA"/>
    <w:rsid w:val="00744BEE"/>
    <w:rsid w:val="00744EFB"/>
    <w:rsid w:val="00745055"/>
    <w:rsid w:val="00745209"/>
    <w:rsid w:val="00745343"/>
    <w:rsid w:val="00745580"/>
    <w:rsid w:val="007456A7"/>
    <w:rsid w:val="007456C1"/>
    <w:rsid w:val="00745798"/>
    <w:rsid w:val="00745FBF"/>
    <w:rsid w:val="00746324"/>
    <w:rsid w:val="0074636E"/>
    <w:rsid w:val="00746997"/>
    <w:rsid w:val="007469E1"/>
    <w:rsid w:val="00746A00"/>
    <w:rsid w:val="00746B4F"/>
    <w:rsid w:val="00746B7E"/>
    <w:rsid w:val="00747A1D"/>
    <w:rsid w:val="00747C30"/>
    <w:rsid w:val="00747D42"/>
    <w:rsid w:val="00747F3A"/>
    <w:rsid w:val="00750438"/>
    <w:rsid w:val="00750442"/>
    <w:rsid w:val="007506EE"/>
    <w:rsid w:val="007510D1"/>
    <w:rsid w:val="00751AC7"/>
    <w:rsid w:val="00751F83"/>
    <w:rsid w:val="00751FED"/>
    <w:rsid w:val="007524EE"/>
    <w:rsid w:val="0075288A"/>
    <w:rsid w:val="007528C0"/>
    <w:rsid w:val="00752A75"/>
    <w:rsid w:val="00752B48"/>
    <w:rsid w:val="00752DAF"/>
    <w:rsid w:val="00752FB2"/>
    <w:rsid w:val="0075302C"/>
    <w:rsid w:val="0075385B"/>
    <w:rsid w:val="00753A53"/>
    <w:rsid w:val="00753B4A"/>
    <w:rsid w:val="00753BF8"/>
    <w:rsid w:val="007540C4"/>
    <w:rsid w:val="0075434F"/>
    <w:rsid w:val="00754629"/>
    <w:rsid w:val="00754755"/>
    <w:rsid w:val="00754998"/>
    <w:rsid w:val="00754A44"/>
    <w:rsid w:val="00755442"/>
    <w:rsid w:val="007555B7"/>
    <w:rsid w:val="00755BFD"/>
    <w:rsid w:val="00755FA0"/>
    <w:rsid w:val="0075601A"/>
    <w:rsid w:val="007562CD"/>
    <w:rsid w:val="00756789"/>
    <w:rsid w:val="00756C74"/>
    <w:rsid w:val="00757249"/>
    <w:rsid w:val="0075774C"/>
    <w:rsid w:val="007579AF"/>
    <w:rsid w:val="00757C96"/>
    <w:rsid w:val="00760020"/>
    <w:rsid w:val="0076082B"/>
    <w:rsid w:val="007608E3"/>
    <w:rsid w:val="00760A87"/>
    <w:rsid w:val="00760D11"/>
    <w:rsid w:val="00760DA4"/>
    <w:rsid w:val="00761353"/>
    <w:rsid w:val="00761661"/>
    <w:rsid w:val="00761CA2"/>
    <w:rsid w:val="00761CB6"/>
    <w:rsid w:val="00761D99"/>
    <w:rsid w:val="00761FE7"/>
    <w:rsid w:val="007620B8"/>
    <w:rsid w:val="00762437"/>
    <w:rsid w:val="00762483"/>
    <w:rsid w:val="00762C1A"/>
    <w:rsid w:val="00762D74"/>
    <w:rsid w:val="00762D77"/>
    <w:rsid w:val="00762EFF"/>
    <w:rsid w:val="00763288"/>
    <w:rsid w:val="0076359B"/>
    <w:rsid w:val="007635AA"/>
    <w:rsid w:val="00763783"/>
    <w:rsid w:val="00763D7F"/>
    <w:rsid w:val="00764ED5"/>
    <w:rsid w:val="007651F4"/>
    <w:rsid w:val="0076545E"/>
    <w:rsid w:val="007655D2"/>
    <w:rsid w:val="0076582E"/>
    <w:rsid w:val="00765970"/>
    <w:rsid w:val="00765CBC"/>
    <w:rsid w:val="00765DF5"/>
    <w:rsid w:val="0076619A"/>
    <w:rsid w:val="007667F8"/>
    <w:rsid w:val="00766B6E"/>
    <w:rsid w:val="00766C4E"/>
    <w:rsid w:val="00766E0D"/>
    <w:rsid w:val="00766E3B"/>
    <w:rsid w:val="00767147"/>
    <w:rsid w:val="0076721B"/>
    <w:rsid w:val="00767241"/>
    <w:rsid w:val="00767396"/>
    <w:rsid w:val="007678A0"/>
    <w:rsid w:val="00770989"/>
    <w:rsid w:val="00770A15"/>
    <w:rsid w:val="00771061"/>
    <w:rsid w:val="007711AD"/>
    <w:rsid w:val="00771223"/>
    <w:rsid w:val="007714B8"/>
    <w:rsid w:val="007716E6"/>
    <w:rsid w:val="00771A56"/>
    <w:rsid w:val="00771FA0"/>
    <w:rsid w:val="00772140"/>
    <w:rsid w:val="00772934"/>
    <w:rsid w:val="00772956"/>
    <w:rsid w:val="0077295E"/>
    <w:rsid w:val="00772D7E"/>
    <w:rsid w:val="0077304E"/>
    <w:rsid w:val="00773085"/>
    <w:rsid w:val="00773106"/>
    <w:rsid w:val="007731BE"/>
    <w:rsid w:val="007733BB"/>
    <w:rsid w:val="007736E9"/>
    <w:rsid w:val="00773783"/>
    <w:rsid w:val="00773B6A"/>
    <w:rsid w:val="00773FDF"/>
    <w:rsid w:val="00774334"/>
    <w:rsid w:val="007747BA"/>
    <w:rsid w:val="0077484B"/>
    <w:rsid w:val="00774A70"/>
    <w:rsid w:val="00774CAA"/>
    <w:rsid w:val="00774D34"/>
    <w:rsid w:val="00774EDB"/>
    <w:rsid w:val="00775021"/>
    <w:rsid w:val="00775173"/>
    <w:rsid w:val="00775353"/>
    <w:rsid w:val="00775B84"/>
    <w:rsid w:val="00775E45"/>
    <w:rsid w:val="00775F2E"/>
    <w:rsid w:val="00776015"/>
    <w:rsid w:val="007760D7"/>
    <w:rsid w:val="00776362"/>
    <w:rsid w:val="007763D2"/>
    <w:rsid w:val="00776557"/>
    <w:rsid w:val="00776621"/>
    <w:rsid w:val="00776876"/>
    <w:rsid w:val="00776C37"/>
    <w:rsid w:val="00777030"/>
    <w:rsid w:val="0077715E"/>
    <w:rsid w:val="007772CB"/>
    <w:rsid w:val="0077741C"/>
    <w:rsid w:val="007775C2"/>
    <w:rsid w:val="00777DD1"/>
    <w:rsid w:val="00777E9A"/>
    <w:rsid w:val="007800BC"/>
    <w:rsid w:val="00780131"/>
    <w:rsid w:val="00780302"/>
    <w:rsid w:val="0078088B"/>
    <w:rsid w:val="00780AE6"/>
    <w:rsid w:val="00780BBB"/>
    <w:rsid w:val="00780C52"/>
    <w:rsid w:val="00780F3A"/>
    <w:rsid w:val="00781326"/>
    <w:rsid w:val="00781338"/>
    <w:rsid w:val="007813E9"/>
    <w:rsid w:val="00781697"/>
    <w:rsid w:val="00781E54"/>
    <w:rsid w:val="00781EF8"/>
    <w:rsid w:val="00782367"/>
    <w:rsid w:val="00782644"/>
    <w:rsid w:val="007826C7"/>
    <w:rsid w:val="00782C09"/>
    <w:rsid w:val="00782E1B"/>
    <w:rsid w:val="007832CD"/>
    <w:rsid w:val="00783318"/>
    <w:rsid w:val="007833CE"/>
    <w:rsid w:val="00783AD1"/>
    <w:rsid w:val="00783D5A"/>
    <w:rsid w:val="00783F22"/>
    <w:rsid w:val="00783F4F"/>
    <w:rsid w:val="00784630"/>
    <w:rsid w:val="007847A6"/>
    <w:rsid w:val="007847AE"/>
    <w:rsid w:val="0078523A"/>
    <w:rsid w:val="007853BB"/>
    <w:rsid w:val="00785471"/>
    <w:rsid w:val="00785535"/>
    <w:rsid w:val="0078587E"/>
    <w:rsid w:val="00785AAC"/>
    <w:rsid w:val="00785B32"/>
    <w:rsid w:val="00785C76"/>
    <w:rsid w:val="00785E96"/>
    <w:rsid w:val="00786142"/>
    <w:rsid w:val="007861E9"/>
    <w:rsid w:val="007863CA"/>
    <w:rsid w:val="00786BAC"/>
    <w:rsid w:val="00786E71"/>
    <w:rsid w:val="00787178"/>
    <w:rsid w:val="007875BD"/>
    <w:rsid w:val="00787630"/>
    <w:rsid w:val="00787ABD"/>
    <w:rsid w:val="00787B0D"/>
    <w:rsid w:val="00787C20"/>
    <w:rsid w:val="00790012"/>
    <w:rsid w:val="00790161"/>
    <w:rsid w:val="00790377"/>
    <w:rsid w:val="007903FF"/>
    <w:rsid w:val="00790539"/>
    <w:rsid w:val="00790F76"/>
    <w:rsid w:val="007910DA"/>
    <w:rsid w:val="007911DB"/>
    <w:rsid w:val="007912A2"/>
    <w:rsid w:val="00791882"/>
    <w:rsid w:val="00791AAD"/>
    <w:rsid w:val="00791B1E"/>
    <w:rsid w:val="00791B8B"/>
    <w:rsid w:val="00791BE0"/>
    <w:rsid w:val="00791C7A"/>
    <w:rsid w:val="00791E43"/>
    <w:rsid w:val="007921B8"/>
    <w:rsid w:val="00792631"/>
    <w:rsid w:val="00792CDA"/>
    <w:rsid w:val="0079329C"/>
    <w:rsid w:val="007934FE"/>
    <w:rsid w:val="00793A2C"/>
    <w:rsid w:val="0079430D"/>
    <w:rsid w:val="00794409"/>
    <w:rsid w:val="00794E2B"/>
    <w:rsid w:val="007951FD"/>
    <w:rsid w:val="007952A1"/>
    <w:rsid w:val="007957E1"/>
    <w:rsid w:val="00795C15"/>
    <w:rsid w:val="00795EAB"/>
    <w:rsid w:val="00795EBA"/>
    <w:rsid w:val="00795F0C"/>
    <w:rsid w:val="007963A5"/>
    <w:rsid w:val="007969B5"/>
    <w:rsid w:val="00796A60"/>
    <w:rsid w:val="00796B79"/>
    <w:rsid w:val="00797480"/>
    <w:rsid w:val="00797499"/>
    <w:rsid w:val="007976E2"/>
    <w:rsid w:val="007977DE"/>
    <w:rsid w:val="00797E50"/>
    <w:rsid w:val="007A0082"/>
    <w:rsid w:val="007A06AD"/>
    <w:rsid w:val="007A0781"/>
    <w:rsid w:val="007A0811"/>
    <w:rsid w:val="007A0C25"/>
    <w:rsid w:val="007A1057"/>
    <w:rsid w:val="007A107C"/>
    <w:rsid w:val="007A1292"/>
    <w:rsid w:val="007A13C7"/>
    <w:rsid w:val="007A18C7"/>
    <w:rsid w:val="007A18FB"/>
    <w:rsid w:val="007A24AC"/>
    <w:rsid w:val="007A2647"/>
    <w:rsid w:val="007A286C"/>
    <w:rsid w:val="007A291D"/>
    <w:rsid w:val="007A29FB"/>
    <w:rsid w:val="007A2B6B"/>
    <w:rsid w:val="007A314D"/>
    <w:rsid w:val="007A39E3"/>
    <w:rsid w:val="007A3B56"/>
    <w:rsid w:val="007A3D65"/>
    <w:rsid w:val="007A41B2"/>
    <w:rsid w:val="007A457E"/>
    <w:rsid w:val="007A46EE"/>
    <w:rsid w:val="007A4885"/>
    <w:rsid w:val="007A4936"/>
    <w:rsid w:val="007A49F3"/>
    <w:rsid w:val="007A4B49"/>
    <w:rsid w:val="007A5419"/>
    <w:rsid w:val="007A5AA4"/>
    <w:rsid w:val="007A5BDF"/>
    <w:rsid w:val="007A5D30"/>
    <w:rsid w:val="007A6393"/>
    <w:rsid w:val="007A6542"/>
    <w:rsid w:val="007A6639"/>
    <w:rsid w:val="007A6E92"/>
    <w:rsid w:val="007A7032"/>
    <w:rsid w:val="007A71F7"/>
    <w:rsid w:val="007A745A"/>
    <w:rsid w:val="007A772F"/>
    <w:rsid w:val="007A7BC1"/>
    <w:rsid w:val="007B0028"/>
    <w:rsid w:val="007B03A2"/>
    <w:rsid w:val="007B06B9"/>
    <w:rsid w:val="007B114E"/>
    <w:rsid w:val="007B11E0"/>
    <w:rsid w:val="007B11FB"/>
    <w:rsid w:val="007B1411"/>
    <w:rsid w:val="007B1A18"/>
    <w:rsid w:val="007B1BD9"/>
    <w:rsid w:val="007B1C79"/>
    <w:rsid w:val="007B1D07"/>
    <w:rsid w:val="007B1EB8"/>
    <w:rsid w:val="007B20A1"/>
    <w:rsid w:val="007B2494"/>
    <w:rsid w:val="007B275E"/>
    <w:rsid w:val="007B2834"/>
    <w:rsid w:val="007B2A55"/>
    <w:rsid w:val="007B2BA7"/>
    <w:rsid w:val="007B2EA3"/>
    <w:rsid w:val="007B34C5"/>
    <w:rsid w:val="007B354E"/>
    <w:rsid w:val="007B3588"/>
    <w:rsid w:val="007B381D"/>
    <w:rsid w:val="007B3BA3"/>
    <w:rsid w:val="007B41F4"/>
    <w:rsid w:val="007B4483"/>
    <w:rsid w:val="007B45D2"/>
    <w:rsid w:val="007B4636"/>
    <w:rsid w:val="007B464F"/>
    <w:rsid w:val="007B4A9D"/>
    <w:rsid w:val="007B4D41"/>
    <w:rsid w:val="007B4E2B"/>
    <w:rsid w:val="007B4ED0"/>
    <w:rsid w:val="007B5675"/>
    <w:rsid w:val="007B5991"/>
    <w:rsid w:val="007B59F5"/>
    <w:rsid w:val="007B5D7F"/>
    <w:rsid w:val="007B66EA"/>
    <w:rsid w:val="007B67E3"/>
    <w:rsid w:val="007B69D4"/>
    <w:rsid w:val="007B6C3C"/>
    <w:rsid w:val="007B6E90"/>
    <w:rsid w:val="007B79AB"/>
    <w:rsid w:val="007B7C40"/>
    <w:rsid w:val="007C00E8"/>
    <w:rsid w:val="007C024B"/>
    <w:rsid w:val="007C029D"/>
    <w:rsid w:val="007C0632"/>
    <w:rsid w:val="007C067B"/>
    <w:rsid w:val="007C097C"/>
    <w:rsid w:val="007C0A5C"/>
    <w:rsid w:val="007C0BE7"/>
    <w:rsid w:val="007C0E35"/>
    <w:rsid w:val="007C1203"/>
    <w:rsid w:val="007C1300"/>
    <w:rsid w:val="007C17C2"/>
    <w:rsid w:val="007C19F6"/>
    <w:rsid w:val="007C1D31"/>
    <w:rsid w:val="007C1DD4"/>
    <w:rsid w:val="007C1E2E"/>
    <w:rsid w:val="007C2466"/>
    <w:rsid w:val="007C24A2"/>
    <w:rsid w:val="007C2747"/>
    <w:rsid w:val="007C2E48"/>
    <w:rsid w:val="007C2F24"/>
    <w:rsid w:val="007C2FB9"/>
    <w:rsid w:val="007C316C"/>
    <w:rsid w:val="007C31FF"/>
    <w:rsid w:val="007C34F1"/>
    <w:rsid w:val="007C3C45"/>
    <w:rsid w:val="007C3CD6"/>
    <w:rsid w:val="007C3F60"/>
    <w:rsid w:val="007C4255"/>
    <w:rsid w:val="007C441D"/>
    <w:rsid w:val="007C44CC"/>
    <w:rsid w:val="007C4A65"/>
    <w:rsid w:val="007C4B67"/>
    <w:rsid w:val="007C4C90"/>
    <w:rsid w:val="007C4F3E"/>
    <w:rsid w:val="007C644C"/>
    <w:rsid w:val="007C64FD"/>
    <w:rsid w:val="007C6BF4"/>
    <w:rsid w:val="007C7746"/>
    <w:rsid w:val="007C77DA"/>
    <w:rsid w:val="007C7905"/>
    <w:rsid w:val="007C7D5A"/>
    <w:rsid w:val="007D0529"/>
    <w:rsid w:val="007D0876"/>
    <w:rsid w:val="007D0B16"/>
    <w:rsid w:val="007D1137"/>
    <w:rsid w:val="007D1189"/>
    <w:rsid w:val="007D13EC"/>
    <w:rsid w:val="007D155D"/>
    <w:rsid w:val="007D1776"/>
    <w:rsid w:val="007D1918"/>
    <w:rsid w:val="007D1E9D"/>
    <w:rsid w:val="007D2780"/>
    <w:rsid w:val="007D2E3C"/>
    <w:rsid w:val="007D31DE"/>
    <w:rsid w:val="007D347F"/>
    <w:rsid w:val="007D364F"/>
    <w:rsid w:val="007D39F9"/>
    <w:rsid w:val="007D3BDA"/>
    <w:rsid w:val="007D4193"/>
    <w:rsid w:val="007D429A"/>
    <w:rsid w:val="007D462F"/>
    <w:rsid w:val="007D4722"/>
    <w:rsid w:val="007D4CE3"/>
    <w:rsid w:val="007D4DF8"/>
    <w:rsid w:val="007D4F54"/>
    <w:rsid w:val="007D5949"/>
    <w:rsid w:val="007D59AD"/>
    <w:rsid w:val="007D5B7D"/>
    <w:rsid w:val="007D62EA"/>
    <w:rsid w:val="007D67E6"/>
    <w:rsid w:val="007D69F4"/>
    <w:rsid w:val="007D6ADD"/>
    <w:rsid w:val="007D6BC6"/>
    <w:rsid w:val="007D7534"/>
    <w:rsid w:val="007D77AA"/>
    <w:rsid w:val="007E0214"/>
    <w:rsid w:val="007E04E2"/>
    <w:rsid w:val="007E063C"/>
    <w:rsid w:val="007E0AE0"/>
    <w:rsid w:val="007E0AE3"/>
    <w:rsid w:val="007E0DF9"/>
    <w:rsid w:val="007E0E90"/>
    <w:rsid w:val="007E0F4F"/>
    <w:rsid w:val="007E0F51"/>
    <w:rsid w:val="007E1472"/>
    <w:rsid w:val="007E15A2"/>
    <w:rsid w:val="007E186C"/>
    <w:rsid w:val="007E1B52"/>
    <w:rsid w:val="007E1BF1"/>
    <w:rsid w:val="007E1D3F"/>
    <w:rsid w:val="007E1F92"/>
    <w:rsid w:val="007E230D"/>
    <w:rsid w:val="007E2C4F"/>
    <w:rsid w:val="007E2EB7"/>
    <w:rsid w:val="007E2F32"/>
    <w:rsid w:val="007E2F82"/>
    <w:rsid w:val="007E3061"/>
    <w:rsid w:val="007E3314"/>
    <w:rsid w:val="007E413E"/>
    <w:rsid w:val="007E45D6"/>
    <w:rsid w:val="007E4762"/>
    <w:rsid w:val="007E47AD"/>
    <w:rsid w:val="007E489B"/>
    <w:rsid w:val="007E4C84"/>
    <w:rsid w:val="007E5591"/>
    <w:rsid w:val="007E5940"/>
    <w:rsid w:val="007E5DDE"/>
    <w:rsid w:val="007E5EE7"/>
    <w:rsid w:val="007E6A06"/>
    <w:rsid w:val="007E6D4C"/>
    <w:rsid w:val="007E6F5C"/>
    <w:rsid w:val="007E7533"/>
    <w:rsid w:val="007E7AA4"/>
    <w:rsid w:val="007E7AA7"/>
    <w:rsid w:val="007F02A2"/>
    <w:rsid w:val="007F04C8"/>
    <w:rsid w:val="007F05CE"/>
    <w:rsid w:val="007F0A87"/>
    <w:rsid w:val="007F0B38"/>
    <w:rsid w:val="007F117E"/>
    <w:rsid w:val="007F120A"/>
    <w:rsid w:val="007F1347"/>
    <w:rsid w:val="007F1ADC"/>
    <w:rsid w:val="007F1C86"/>
    <w:rsid w:val="007F2795"/>
    <w:rsid w:val="007F27AA"/>
    <w:rsid w:val="007F292B"/>
    <w:rsid w:val="007F2C11"/>
    <w:rsid w:val="007F2C12"/>
    <w:rsid w:val="007F2F0F"/>
    <w:rsid w:val="007F3298"/>
    <w:rsid w:val="007F3A64"/>
    <w:rsid w:val="007F3C34"/>
    <w:rsid w:val="007F3F0C"/>
    <w:rsid w:val="007F402A"/>
    <w:rsid w:val="007F40BA"/>
    <w:rsid w:val="007F48A8"/>
    <w:rsid w:val="007F4B43"/>
    <w:rsid w:val="007F5001"/>
    <w:rsid w:val="007F52FC"/>
    <w:rsid w:val="007F5354"/>
    <w:rsid w:val="007F563A"/>
    <w:rsid w:val="007F5694"/>
    <w:rsid w:val="007F5757"/>
    <w:rsid w:val="007F5A6B"/>
    <w:rsid w:val="007F5D9D"/>
    <w:rsid w:val="007F61CB"/>
    <w:rsid w:val="007F63A8"/>
    <w:rsid w:val="007F6464"/>
    <w:rsid w:val="007F64B8"/>
    <w:rsid w:val="007F655F"/>
    <w:rsid w:val="007F68DE"/>
    <w:rsid w:val="007F68F0"/>
    <w:rsid w:val="007F6A3B"/>
    <w:rsid w:val="007F6BAE"/>
    <w:rsid w:val="007F756E"/>
    <w:rsid w:val="007F7A91"/>
    <w:rsid w:val="007F7BF3"/>
    <w:rsid w:val="007F7E01"/>
    <w:rsid w:val="00800230"/>
    <w:rsid w:val="0080053B"/>
    <w:rsid w:val="008007D3"/>
    <w:rsid w:val="008009AB"/>
    <w:rsid w:val="00800BB5"/>
    <w:rsid w:val="00800C0D"/>
    <w:rsid w:val="00800D3A"/>
    <w:rsid w:val="00801550"/>
    <w:rsid w:val="008018AE"/>
    <w:rsid w:val="00801A84"/>
    <w:rsid w:val="00801B6C"/>
    <w:rsid w:val="00801DE9"/>
    <w:rsid w:val="00801ECA"/>
    <w:rsid w:val="008021D8"/>
    <w:rsid w:val="008023DE"/>
    <w:rsid w:val="008035D2"/>
    <w:rsid w:val="00803876"/>
    <w:rsid w:val="00803CF4"/>
    <w:rsid w:val="00804039"/>
    <w:rsid w:val="008047BA"/>
    <w:rsid w:val="00804BBE"/>
    <w:rsid w:val="00804F9C"/>
    <w:rsid w:val="00805359"/>
    <w:rsid w:val="00805AB6"/>
    <w:rsid w:val="00805ADC"/>
    <w:rsid w:val="00805CC4"/>
    <w:rsid w:val="00805EC2"/>
    <w:rsid w:val="00806061"/>
    <w:rsid w:val="00806751"/>
    <w:rsid w:val="008070D1"/>
    <w:rsid w:val="00807B5D"/>
    <w:rsid w:val="00807BE8"/>
    <w:rsid w:val="00807CBF"/>
    <w:rsid w:val="00810104"/>
    <w:rsid w:val="00810305"/>
    <w:rsid w:val="008105B9"/>
    <w:rsid w:val="00810892"/>
    <w:rsid w:val="00810B83"/>
    <w:rsid w:val="00810BD5"/>
    <w:rsid w:val="00810CE0"/>
    <w:rsid w:val="008111D5"/>
    <w:rsid w:val="00811232"/>
    <w:rsid w:val="00811278"/>
    <w:rsid w:val="00811906"/>
    <w:rsid w:val="008119FD"/>
    <w:rsid w:val="00811BF7"/>
    <w:rsid w:val="00811F97"/>
    <w:rsid w:val="0081224B"/>
    <w:rsid w:val="008126F3"/>
    <w:rsid w:val="00812D17"/>
    <w:rsid w:val="00812F04"/>
    <w:rsid w:val="00813089"/>
    <w:rsid w:val="008134E7"/>
    <w:rsid w:val="00813508"/>
    <w:rsid w:val="00813583"/>
    <w:rsid w:val="008143F4"/>
    <w:rsid w:val="008148A1"/>
    <w:rsid w:val="00814AB3"/>
    <w:rsid w:val="00814E49"/>
    <w:rsid w:val="00814F4F"/>
    <w:rsid w:val="008153DD"/>
    <w:rsid w:val="008164C7"/>
    <w:rsid w:val="008167D3"/>
    <w:rsid w:val="008167EE"/>
    <w:rsid w:val="008170EB"/>
    <w:rsid w:val="008172F7"/>
    <w:rsid w:val="00817A66"/>
    <w:rsid w:val="00817DF1"/>
    <w:rsid w:val="008200A3"/>
    <w:rsid w:val="00820618"/>
    <w:rsid w:val="00820DC5"/>
    <w:rsid w:val="00820E37"/>
    <w:rsid w:val="008213FE"/>
    <w:rsid w:val="00821467"/>
    <w:rsid w:val="00821562"/>
    <w:rsid w:val="008218CA"/>
    <w:rsid w:val="00821AA9"/>
    <w:rsid w:val="00821F49"/>
    <w:rsid w:val="0082229B"/>
    <w:rsid w:val="00822420"/>
    <w:rsid w:val="0082299C"/>
    <w:rsid w:val="00822B85"/>
    <w:rsid w:val="00822FA0"/>
    <w:rsid w:val="008232F1"/>
    <w:rsid w:val="008234B0"/>
    <w:rsid w:val="00823B18"/>
    <w:rsid w:val="00823B61"/>
    <w:rsid w:val="0082414A"/>
    <w:rsid w:val="008244BD"/>
    <w:rsid w:val="00824DC9"/>
    <w:rsid w:val="00825190"/>
    <w:rsid w:val="00825198"/>
    <w:rsid w:val="00825798"/>
    <w:rsid w:val="008257B4"/>
    <w:rsid w:val="008258EC"/>
    <w:rsid w:val="00825911"/>
    <w:rsid w:val="00825DAF"/>
    <w:rsid w:val="0082603C"/>
    <w:rsid w:val="008262F9"/>
    <w:rsid w:val="008265D4"/>
    <w:rsid w:val="008266FD"/>
    <w:rsid w:val="008268BA"/>
    <w:rsid w:val="00826A8E"/>
    <w:rsid w:val="00826C91"/>
    <w:rsid w:val="00826D8C"/>
    <w:rsid w:val="00826F43"/>
    <w:rsid w:val="008274E8"/>
    <w:rsid w:val="00827DD6"/>
    <w:rsid w:val="00830114"/>
    <w:rsid w:val="008306D4"/>
    <w:rsid w:val="00830E05"/>
    <w:rsid w:val="00830F2A"/>
    <w:rsid w:val="00830F64"/>
    <w:rsid w:val="0083102F"/>
    <w:rsid w:val="00831091"/>
    <w:rsid w:val="00831A7F"/>
    <w:rsid w:val="00831AC4"/>
    <w:rsid w:val="00831C91"/>
    <w:rsid w:val="00831CB7"/>
    <w:rsid w:val="0083202B"/>
    <w:rsid w:val="008326A8"/>
    <w:rsid w:val="00832A31"/>
    <w:rsid w:val="00832E72"/>
    <w:rsid w:val="0083301F"/>
    <w:rsid w:val="008330FB"/>
    <w:rsid w:val="008333E7"/>
    <w:rsid w:val="00833709"/>
    <w:rsid w:val="008338C3"/>
    <w:rsid w:val="00833A03"/>
    <w:rsid w:val="00834049"/>
    <w:rsid w:val="00834237"/>
    <w:rsid w:val="00834704"/>
    <w:rsid w:val="00834F52"/>
    <w:rsid w:val="00835586"/>
    <w:rsid w:val="00835652"/>
    <w:rsid w:val="00835679"/>
    <w:rsid w:val="00835D4D"/>
    <w:rsid w:val="00835ED4"/>
    <w:rsid w:val="00836125"/>
    <w:rsid w:val="0083637C"/>
    <w:rsid w:val="008364EB"/>
    <w:rsid w:val="00836501"/>
    <w:rsid w:val="008366BE"/>
    <w:rsid w:val="008370D7"/>
    <w:rsid w:val="00837133"/>
    <w:rsid w:val="00837171"/>
    <w:rsid w:val="008371A9"/>
    <w:rsid w:val="008372A7"/>
    <w:rsid w:val="0083745C"/>
    <w:rsid w:val="0083759A"/>
    <w:rsid w:val="00837F3F"/>
    <w:rsid w:val="0084004F"/>
    <w:rsid w:val="008400A7"/>
    <w:rsid w:val="00840B20"/>
    <w:rsid w:val="008410AD"/>
    <w:rsid w:val="00841698"/>
    <w:rsid w:val="00841E0D"/>
    <w:rsid w:val="00841F02"/>
    <w:rsid w:val="00842172"/>
    <w:rsid w:val="00842244"/>
    <w:rsid w:val="00842950"/>
    <w:rsid w:val="008433F4"/>
    <w:rsid w:val="00843635"/>
    <w:rsid w:val="0084363E"/>
    <w:rsid w:val="00843668"/>
    <w:rsid w:val="00843AE3"/>
    <w:rsid w:val="00843B76"/>
    <w:rsid w:val="00843DAF"/>
    <w:rsid w:val="00843F4C"/>
    <w:rsid w:val="00844045"/>
    <w:rsid w:val="008440DF"/>
    <w:rsid w:val="00844994"/>
    <w:rsid w:val="00844B58"/>
    <w:rsid w:val="00845012"/>
    <w:rsid w:val="00845359"/>
    <w:rsid w:val="00845396"/>
    <w:rsid w:val="0084558C"/>
    <w:rsid w:val="0084594F"/>
    <w:rsid w:val="00845951"/>
    <w:rsid w:val="008459D0"/>
    <w:rsid w:val="00845F13"/>
    <w:rsid w:val="00846078"/>
    <w:rsid w:val="008460A2"/>
    <w:rsid w:val="0084626D"/>
    <w:rsid w:val="00846A08"/>
    <w:rsid w:val="00846A56"/>
    <w:rsid w:val="00846BBA"/>
    <w:rsid w:val="00846DBF"/>
    <w:rsid w:val="0084719B"/>
    <w:rsid w:val="008471AE"/>
    <w:rsid w:val="00847430"/>
    <w:rsid w:val="00847715"/>
    <w:rsid w:val="008477D0"/>
    <w:rsid w:val="00850229"/>
    <w:rsid w:val="00850466"/>
    <w:rsid w:val="008505A4"/>
    <w:rsid w:val="008508BC"/>
    <w:rsid w:val="00850E7D"/>
    <w:rsid w:val="00851104"/>
    <w:rsid w:val="00851364"/>
    <w:rsid w:val="0085143D"/>
    <w:rsid w:val="00851702"/>
    <w:rsid w:val="00851C3F"/>
    <w:rsid w:val="00851CE8"/>
    <w:rsid w:val="0085222D"/>
    <w:rsid w:val="00852AD4"/>
    <w:rsid w:val="00852BCD"/>
    <w:rsid w:val="00852C59"/>
    <w:rsid w:val="00852F23"/>
    <w:rsid w:val="00853404"/>
    <w:rsid w:val="008536DD"/>
    <w:rsid w:val="0085386C"/>
    <w:rsid w:val="00853923"/>
    <w:rsid w:val="00853C2E"/>
    <w:rsid w:val="00853CDC"/>
    <w:rsid w:val="008540BD"/>
    <w:rsid w:val="008542CB"/>
    <w:rsid w:val="00854744"/>
    <w:rsid w:val="00854831"/>
    <w:rsid w:val="00854995"/>
    <w:rsid w:val="00854B5B"/>
    <w:rsid w:val="00854BD7"/>
    <w:rsid w:val="0085519F"/>
    <w:rsid w:val="008554D4"/>
    <w:rsid w:val="00855A4B"/>
    <w:rsid w:val="00855A53"/>
    <w:rsid w:val="00855C36"/>
    <w:rsid w:val="00855CE2"/>
    <w:rsid w:val="00855DED"/>
    <w:rsid w:val="008567EC"/>
    <w:rsid w:val="0085698C"/>
    <w:rsid w:val="00856E9C"/>
    <w:rsid w:val="008574FD"/>
    <w:rsid w:val="0085750A"/>
    <w:rsid w:val="00857560"/>
    <w:rsid w:val="0086075D"/>
    <w:rsid w:val="00860AC3"/>
    <w:rsid w:val="00860C16"/>
    <w:rsid w:val="00860F90"/>
    <w:rsid w:val="00860FC2"/>
    <w:rsid w:val="008615CA"/>
    <w:rsid w:val="00861801"/>
    <w:rsid w:val="00861E11"/>
    <w:rsid w:val="008621B4"/>
    <w:rsid w:val="0086284A"/>
    <w:rsid w:val="00862B15"/>
    <w:rsid w:val="00862E7D"/>
    <w:rsid w:val="00863418"/>
    <w:rsid w:val="008639D4"/>
    <w:rsid w:val="00864340"/>
    <w:rsid w:val="008643C9"/>
    <w:rsid w:val="008648C2"/>
    <w:rsid w:val="00864A61"/>
    <w:rsid w:val="00864DCC"/>
    <w:rsid w:val="008650C0"/>
    <w:rsid w:val="008651B5"/>
    <w:rsid w:val="008652A3"/>
    <w:rsid w:val="0086534D"/>
    <w:rsid w:val="008653D0"/>
    <w:rsid w:val="00865424"/>
    <w:rsid w:val="008657F0"/>
    <w:rsid w:val="00865EFA"/>
    <w:rsid w:val="00866216"/>
    <w:rsid w:val="0086661D"/>
    <w:rsid w:val="00866716"/>
    <w:rsid w:val="008668A3"/>
    <w:rsid w:val="00866C7A"/>
    <w:rsid w:val="00866FA5"/>
    <w:rsid w:val="0086720C"/>
    <w:rsid w:val="008676EA"/>
    <w:rsid w:val="00867934"/>
    <w:rsid w:val="008679D9"/>
    <w:rsid w:val="008679E8"/>
    <w:rsid w:val="00867A03"/>
    <w:rsid w:val="008701B0"/>
    <w:rsid w:val="00870509"/>
    <w:rsid w:val="0087060C"/>
    <w:rsid w:val="00870942"/>
    <w:rsid w:val="00870C3C"/>
    <w:rsid w:val="00871451"/>
    <w:rsid w:val="00871470"/>
    <w:rsid w:val="008716B9"/>
    <w:rsid w:val="00871AB7"/>
    <w:rsid w:val="00871C6B"/>
    <w:rsid w:val="008720E8"/>
    <w:rsid w:val="0087265D"/>
    <w:rsid w:val="00872806"/>
    <w:rsid w:val="008729C7"/>
    <w:rsid w:val="00872C66"/>
    <w:rsid w:val="00872D63"/>
    <w:rsid w:val="00872EF3"/>
    <w:rsid w:val="008734B5"/>
    <w:rsid w:val="00873830"/>
    <w:rsid w:val="00873839"/>
    <w:rsid w:val="00873972"/>
    <w:rsid w:val="00873CF3"/>
    <w:rsid w:val="0087410D"/>
    <w:rsid w:val="008747DD"/>
    <w:rsid w:val="00874875"/>
    <w:rsid w:val="00874A28"/>
    <w:rsid w:val="00874AFF"/>
    <w:rsid w:val="008753FE"/>
    <w:rsid w:val="00875440"/>
    <w:rsid w:val="00875448"/>
    <w:rsid w:val="00875E37"/>
    <w:rsid w:val="008761EE"/>
    <w:rsid w:val="008763BA"/>
    <w:rsid w:val="00876B41"/>
    <w:rsid w:val="00876EA9"/>
    <w:rsid w:val="0087793B"/>
    <w:rsid w:val="00877A66"/>
    <w:rsid w:val="00877E0E"/>
    <w:rsid w:val="00880106"/>
    <w:rsid w:val="00880108"/>
    <w:rsid w:val="00880C10"/>
    <w:rsid w:val="00881737"/>
    <w:rsid w:val="008825DE"/>
    <w:rsid w:val="00882C6C"/>
    <w:rsid w:val="00882CF5"/>
    <w:rsid w:val="00882EA7"/>
    <w:rsid w:val="00883064"/>
    <w:rsid w:val="008832AD"/>
    <w:rsid w:val="00883DC4"/>
    <w:rsid w:val="00884139"/>
    <w:rsid w:val="00884177"/>
    <w:rsid w:val="008841DE"/>
    <w:rsid w:val="0088449F"/>
    <w:rsid w:val="0088506D"/>
    <w:rsid w:val="008853F1"/>
    <w:rsid w:val="008855EC"/>
    <w:rsid w:val="008859D6"/>
    <w:rsid w:val="00885CBD"/>
    <w:rsid w:val="00885ED8"/>
    <w:rsid w:val="00885EDD"/>
    <w:rsid w:val="00885F8F"/>
    <w:rsid w:val="00886469"/>
    <w:rsid w:val="008864A1"/>
    <w:rsid w:val="008868AB"/>
    <w:rsid w:val="008869E1"/>
    <w:rsid w:val="00886C8E"/>
    <w:rsid w:val="00887027"/>
    <w:rsid w:val="0088725A"/>
    <w:rsid w:val="00887623"/>
    <w:rsid w:val="00887BA7"/>
    <w:rsid w:val="00887D4F"/>
    <w:rsid w:val="00887DBE"/>
    <w:rsid w:val="00890360"/>
    <w:rsid w:val="00890361"/>
    <w:rsid w:val="00890D67"/>
    <w:rsid w:val="00891609"/>
    <w:rsid w:val="008917E7"/>
    <w:rsid w:val="008921EA"/>
    <w:rsid w:val="00892538"/>
    <w:rsid w:val="00892619"/>
    <w:rsid w:val="00892B49"/>
    <w:rsid w:val="00892E45"/>
    <w:rsid w:val="00893649"/>
    <w:rsid w:val="008936A8"/>
    <w:rsid w:val="008936E6"/>
    <w:rsid w:val="00893D52"/>
    <w:rsid w:val="00893DC0"/>
    <w:rsid w:val="00894282"/>
    <w:rsid w:val="00894548"/>
    <w:rsid w:val="008945D8"/>
    <w:rsid w:val="00894853"/>
    <w:rsid w:val="0089497B"/>
    <w:rsid w:val="00894DA2"/>
    <w:rsid w:val="00894DF8"/>
    <w:rsid w:val="00895478"/>
    <w:rsid w:val="00895AC8"/>
    <w:rsid w:val="00895C6C"/>
    <w:rsid w:val="00895DC5"/>
    <w:rsid w:val="008964E4"/>
    <w:rsid w:val="0089696D"/>
    <w:rsid w:val="00896B10"/>
    <w:rsid w:val="00896D50"/>
    <w:rsid w:val="008970D3"/>
    <w:rsid w:val="008972E4"/>
    <w:rsid w:val="00897472"/>
    <w:rsid w:val="00897756"/>
    <w:rsid w:val="008978CC"/>
    <w:rsid w:val="00897C8A"/>
    <w:rsid w:val="00897F13"/>
    <w:rsid w:val="008A0525"/>
    <w:rsid w:val="008A0790"/>
    <w:rsid w:val="008A0A26"/>
    <w:rsid w:val="008A0A3D"/>
    <w:rsid w:val="008A0B7A"/>
    <w:rsid w:val="008A0DB4"/>
    <w:rsid w:val="008A10D9"/>
    <w:rsid w:val="008A10FF"/>
    <w:rsid w:val="008A1BE3"/>
    <w:rsid w:val="008A1D43"/>
    <w:rsid w:val="008A1DB3"/>
    <w:rsid w:val="008A1EB2"/>
    <w:rsid w:val="008A1EE7"/>
    <w:rsid w:val="008A1F48"/>
    <w:rsid w:val="008A2550"/>
    <w:rsid w:val="008A26A7"/>
    <w:rsid w:val="008A2710"/>
    <w:rsid w:val="008A284D"/>
    <w:rsid w:val="008A28D9"/>
    <w:rsid w:val="008A2902"/>
    <w:rsid w:val="008A29A0"/>
    <w:rsid w:val="008A2C5E"/>
    <w:rsid w:val="008A33BE"/>
    <w:rsid w:val="008A3608"/>
    <w:rsid w:val="008A36F6"/>
    <w:rsid w:val="008A37C4"/>
    <w:rsid w:val="008A3C48"/>
    <w:rsid w:val="008A3EE1"/>
    <w:rsid w:val="008A4828"/>
    <w:rsid w:val="008A488E"/>
    <w:rsid w:val="008A48D5"/>
    <w:rsid w:val="008A49AD"/>
    <w:rsid w:val="008A4E7D"/>
    <w:rsid w:val="008A4EE4"/>
    <w:rsid w:val="008A51A8"/>
    <w:rsid w:val="008A5626"/>
    <w:rsid w:val="008A5698"/>
    <w:rsid w:val="008A5956"/>
    <w:rsid w:val="008A59EB"/>
    <w:rsid w:val="008A5F29"/>
    <w:rsid w:val="008A61FA"/>
    <w:rsid w:val="008A64C2"/>
    <w:rsid w:val="008A6814"/>
    <w:rsid w:val="008A6A7A"/>
    <w:rsid w:val="008A6ABA"/>
    <w:rsid w:val="008A6B97"/>
    <w:rsid w:val="008A6E5C"/>
    <w:rsid w:val="008A6F4F"/>
    <w:rsid w:val="008A7341"/>
    <w:rsid w:val="008A73C2"/>
    <w:rsid w:val="008A73DD"/>
    <w:rsid w:val="008A756B"/>
    <w:rsid w:val="008A75F6"/>
    <w:rsid w:val="008A7665"/>
    <w:rsid w:val="008A7726"/>
    <w:rsid w:val="008A7A11"/>
    <w:rsid w:val="008A7B7F"/>
    <w:rsid w:val="008A7DA6"/>
    <w:rsid w:val="008B036B"/>
    <w:rsid w:val="008B0658"/>
    <w:rsid w:val="008B08C2"/>
    <w:rsid w:val="008B0E6E"/>
    <w:rsid w:val="008B1141"/>
    <w:rsid w:val="008B12C7"/>
    <w:rsid w:val="008B150C"/>
    <w:rsid w:val="008B171C"/>
    <w:rsid w:val="008B22C6"/>
    <w:rsid w:val="008B268D"/>
    <w:rsid w:val="008B29C7"/>
    <w:rsid w:val="008B2A79"/>
    <w:rsid w:val="008B307A"/>
    <w:rsid w:val="008B3AEB"/>
    <w:rsid w:val="008B3DDB"/>
    <w:rsid w:val="008B3DE8"/>
    <w:rsid w:val="008B3E51"/>
    <w:rsid w:val="008B4A76"/>
    <w:rsid w:val="008B5096"/>
    <w:rsid w:val="008B536A"/>
    <w:rsid w:val="008B5675"/>
    <w:rsid w:val="008B5F97"/>
    <w:rsid w:val="008B6368"/>
    <w:rsid w:val="008B6409"/>
    <w:rsid w:val="008B66B1"/>
    <w:rsid w:val="008B66BD"/>
    <w:rsid w:val="008B6EBB"/>
    <w:rsid w:val="008B74FF"/>
    <w:rsid w:val="008B795A"/>
    <w:rsid w:val="008B7A10"/>
    <w:rsid w:val="008B7C11"/>
    <w:rsid w:val="008B7CF2"/>
    <w:rsid w:val="008B7D28"/>
    <w:rsid w:val="008C06F2"/>
    <w:rsid w:val="008C0AE2"/>
    <w:rsid w:val="008C0EA0"/>
    <w:rsid w:val="008C1467"/>
    <w:rsid w:val="008C1B0F"/>
    <w:rsid w:val="008C1BD9"/>
    <w:rsid w:val="008C1CE9"/>
    <w:rsid w:val="008C1E15"/>
    <w:rsid w:val="008C2453"/>
    <w:rsid w:val="008C25DF"/>
    <w:rsid w:val="008C2800"/>
    <w:rsid w:val="008C2A0B"/>
    <w:rsid w:val="008C2BC5"/>
    <w:rsid w:val="008C2BC6"/>
    <w:rsid w:val="008C2C82"/>
    <w:rsid w:val="008C2F18"/>
    <w:rsid w:val="008C319E"/>
    <w:rsid w:val="008C3579"/>
    <w:rsid w:val="008C386B"/>
    <w:rsid w:val="008C3A59"/>
    <w:rsid w:val="008C3A8F"/>
    <w:rsid w:val="008C3E13"/>
    <w:rsid w:val="008C4588"/>
    <w:rsid w:val="008C45CE"/>
    <w:rsid w:val="008C469B"/>
    <w:rsid w:val="008C47B7"/>
    <w:rsid w:val="008C4C7C"/>
    <w:rsid w:val="008C51F1"/>
    <w:rsid w:val="008C5529"/>
    <w:rsid w:val="008C5A9C"/>
    <w:rsid w:val="008C5BB9"/>
    <w:rsid w:val="008C5C03"/>
    <w:rsid w:val="008C5EA2"/>
    <w:rsid w:val="008C6479"/>
    <w:rsid w:val="008C6657"/>
    <w:rsid w:val="008C6AF0"/>
    <w:rsid w:val="008C6C07"/>
    <w:rsid w:val="008C6CC5"/>
    <w:rsid w:val="008C6DD7"/>
    <w:rsid w:val="008C70D6"/>
    <w:rsid w:val="008C72DC"/>
    <w:rsid w:val="008C748A"/>
    <w:rsid w:val="008C7BBA"/>
    <w:rsid w:val="008C7E8C"/>
    <w:rsid w:val="008D0650"/>
    <w:rsid w:val="008D07A6"/>
    <w:rsid w:val="008D0A12"/>
    <w:rsid w:val="008D0B59"/>
    <w:rsid w:val="008D0F97"/>
    <w:rsid w:val="008D1040"/>
    <w:rsid w:val="008D1566"/>
    <w:rsid w:val="008D16F3"/>
    <w:rsid w:val="008D1724"/>
    <w:rsid w:val="008D1D25"/>
    <w:rsid w:val="008D1F6C"/>
    <w:rsid w:val="008D2115"/>
    <w:rsid w:val="008D2167"/>
    <w:rsid w:val="008D2227"/>
    <w:rsid w:val="008D2463"/>
    <w:rsid w:val="008D2A44"/>
    <w:rsid w:val="008D2A80"/>
    <w:rsid w:val="008D2A81"/>
    <w:rsid w:val="008D309A"/>
    <w:rsid w:val="008D3511"/>
    <w:rsid w:val="008D37F1"/>
    <w:rsid w:val="008D3A34"/>
    <w:rsid w:val="008D3F00"/>
    <w:rsid w:val="008D3F53"/>
    <w:rsid w:val="008D4126"/>
    <w:rsid w:val="008D41CA"/>
    <w:rsid w:val="008D42B6"/>
    <w:rsid w:val="008D4A5C"/>
    <w:rsid w:val="008D4B99"/>
    <w:rsid w:val="008D4BDA"/>
    <w:rsid w:val="008D4D29"/>
    <w:rsid w:val="008D4EFF"/>
    <w:rsid w:val="008D5073"/>
    <w:rsid w:val="008D5083"/>
    <w:rsid w:val="008D50D0"/>
    <w:rsid w:val="008D5397"/>
    <w:rsid w:val="008D5538"/>
    <w:rsid w:val="008D5869"/>
    <w:rsid w:val="008D595B"/>
    <w:rsid w:val="008D5CF0"/>
    <w:rsid w:val="008D5D01"/>
    <w:rsid w:val="008D6147"/>
    <w:rsid w:val="008D6442"/>
    <w:rsid w:val="008D6F12"/>
    <w:rsid w:val="008D7121"/>
    <w:rsid w:val="008D7536"/>
    <w:rsid w:val="008D7700"/>
    <w:rsid w:val="008D770B"/>
    <w:rsid w:val="008D7B28"/>
    <w:rsid w:val="008D7B35"/>
    <w:rsid w:val="008D7E93"/>
    <w:rsid w:val="008E02ED"/>
    <w:rsid w:val="008E03A5"/>
    <w:rsid w:val="008E040F"/>
    <w:rsid w:val="008E060C"/>
    <w:rsid w:val="008E0869"/>
    <w:rsid w:val="008E0B0F"/>
    <w:rsid w:val="008E0C55"/>
    <w:rsid w:val="008E1A56"/>
    <w:rsid w:val="008E1F50"/>
    <w:rsid w:val="008E2440"/>
    <w:rsid w:val="008E2693"/>
    <w:rsid w:val="008E2CFE"/>
    <w:rsid w:val="008E3256"/>
    <w:rsid w:val="008E3F03"/>
    <w:rsid w:val="008E42A5"/>
    <w:rsid w:val="008E4392"/>
    <w:rsid w:val="008E45A8"/>
    <w:rsid w:val="008E4636"/>
    <w:rsid w:val="008E48B8"/>
    <w:rsid w:val="008E4B5F"/>
    <w:rsid w:val="008E4DDA"/>
    <w:rsid w:val="008E58B4"/>
    <w:rsid w:val="008E5B3D"/>
    <w:rsid w:val="008E5CEE"/>
    <w:rsid w:val="008E67DC"/>
    <w:rsid w:val="008E6A25"/>
    <w:rsid w:val="008E6CAD"/>
    <w:rsid w:val="008E6D52"/>
    <w:rsid w:val="008E6DF0"/>
    <w:rsid w:val="008E74E0"/>
    <w:rsid w:val="008E74ED"/>
    <w:rsid w:val="008E76F2"/>
    <w:rsid w:val="008E7C28"/>
    <w:rsid w:val="008F05A5"/>
    <w:rsid w:val="008F0BCE"/>
    <w:rsid w:val="008F0FEE"/>
    <w:rsid w:val="008F19B8"/>
    <w:rsid w:val="008F19E0"/>
    <w:rsid w:val="008F1ED6"/>
    <w:rsid w:val="008F208C"/>
    <w:rsid w:val="008F25A3"/>
    <w:rsid w:val="008F2C59"/>
    <w:rsid w:val="008F2D5E"/>
    <w:rsid w:val="008F31DA"/>
    <w:rsid w:val="008F347F"/>
    <w:rsid w:val="008F3496"/>
    <w:rsid w:val="008F34F6"/>
    <w:rsid w:val="008F3FF5"/>
    <w:rsid w:val="008F4184"/>
    <w:rsid w:val="008F4DAA"/>
    <w:rsid w:val="008F5064"/>
    <w:rsid w:val="008F50D7"/>
    <w:rsid w:val="008F53DC"/>
    <w:rsid w:val="008F570D"/>
    <w:rsid w:val="008F57AE"/>
    <w:rsid w:val="008F59B9"/>
    <w:rsid w:val="008F5AAE"/>
    <w:rsid w:val="008F5B7E"/>
    <w:rsid w:val="008F6377"/>
    <w:rsid w:val="008F65B6"/>
    <w:rsid w:val="008F661A"/>
    <w:rsid w:val="008F72D4"/>
    <w:rsid w:val="008F7619"/>
    <w:rsid w:val="008F7924"/>
    <w:rsid w:val="008F7CEA"/>
    <w:rsid w:val="008F7D93"/>
    <w:rsid w:val="008F7DAA"/>
    <w:rsid w:val="009004AD"/>
    <w:rsid w:val="00900696"/>
    <w:rsid w:val="00900E1E"/>
    <w:rsid w:val="00901096"/>
    <w:rsid w:val="00901852"/>
    <w:rsid w:val="00901B17"/>
    <w:rsid w:val="00901BD0"/>
    <w:rsid w:val="00901C7D"/>
    <w:rsid w:val="00901D33"/>
    <w:rsid w:val="009021C9"/>
    <w:rsid w:val="00902526"/>
    <w:rsid w:val="00902687"/>
    <w:rsid w:val="00902BD7"/>
    <w:rsid w:val="00902C73"/>
    <w:rsid w:val="009033FF"/>
    <w:rsid w:val="009038F6"/>
    <w:rsid w:val="00903E44"/>
    <w:rsid w:val="00904106"/>
    <w:rsid w:val="0090499E"/>
    <w:rsid w:val="009049AE"/>
    <w:rsid w:val="009049B8"/>
    <w:rsid w:val="00904A2C"/>
    <w:rsid w:val="00904ECB"/>
    <w:rsid w:val="00905042"/>
    <w:rsid w:val="0090509B"/>
    <w:rsid w:val="009050C1"/>
    <w:rsid w:val="00905199"/>
    <w:rsid w:val="009059B7"/>
    <w:rsid w:val="00905EBB"/>
    <w:rsid w:val="009060FC"/>
    <w:rsid w:val="00907009"/>
    <w:rsid w:val="00907328"/>
    <w:rsid w:val="0090795F"/>
    <w:rsid w:val="00910130"/>
    <w:rsid w:val="009108CA"/>
    <w:rsid w:val="00910B47"/>
    <w:rsid w:val="00911169"/>
    <w:rsid w:val="0091116A"/>
    <w:rsid w:val="00911277"/>
    <w:rsid w:val="0091161F"/>
    <w:rsid w:val="0091171D"/>
    <w:rsid w:val="00911772"/>
    <w:rsid w:val="00911953"/>
    <w:rsid w:val="00911F73"/>
    <w:rsid w:val="0091202D"/>
    <w:rsid w:val="0091244B"/>
    <w:rsid w:val="009124FE"/>
    <w:rsid w:val="009125D9"/>
    <w:rsid w:val="00912615"/>
    <w:rsid w:val="00912C75"/>
    <w:rsid w:val="00912D2C"/>
    <w:rsid w:val="009130C9"/>
    <w:rsid w:val="009134AC"/>
    <w:rsid w:val="00913F74"/>
    <w:rsid w:val="00914594"/>
    <w:rsid w:val="009145E1"/>
    <w:rsid w:val="00914890"/>
    <w:rsid w:val="00914C50"/>
    <w:rsid w:val="00914CDE"/>
    <w:rsid w:val="00914D1E"/>
    <w:rsid w:val="0091504A"/>
    <w:rsid w:val="00915510"/>
    <w:rsid w:val="009158FB"/>
    <w:rsid w:val="00915C7F"/>
    <w:rsid w:val="00915D0A"/>
    <w:rsid w:val="0091632A"/>
    <w:rsid w:val="009164FF"/>
    <w:rsid w:val="00916A3E"/>
    <w:rsid w:val="00916E59"/>
    <w:rsid w:val="00917646"/>
    <w:rsid w:val="00917B3E"/>
    <w:rsid w:val="00917B82"/>
    <w:rsid w:val="00917BAB"/>
    <w:rsid w:val="0092067D"/>
    <w:rsid w:val="009207F1"/>
    <w:rsid w:val="00920814"/>
    <w:rsid w:val="00920B31"/>
    <w:rsid w:val="00920B39"/>
    <w:rsid w:val="00921168"/>
    <w:rsid w:val="00921CBA"/>
    <w:rsid w:val="00921D15"/>
    <w:rsid w:val="00921F64"/>
    <w:rsid w:val="009220DC"/>
    <w:rsid w:val="00922198"/>
    <w:rsid w:val="009225A2"/>
    <w:rsid w:val="009228C2"/>
    <w:rsid w:val="0092298D"/>
    <w:rsid w:val="009233C4"/>
    <w:rsid w:val="0092343D"/>
    <w:rsid w:val="009239EC"/>
    <w:rsid w:val="00923E8E"/>
    <w:rsid w:val="0092414E"/>
    <w:rsid w:val="0092423C"/>
    <w:rsid w:val="009245C4"/>
    <w:rsid w:val="0092477E"/>
    <w:rsid w:val="0092492C"/>
    <w:rsid w:val="00924CF6"/>
    <w:rsid w:val="00924FAE"/>
    <w:rsid w:val="00925A22"/>
    <w:rsid w:val="00925F89"/>
    <w:rsid w:val="00926064"/>
    <w:rsid w:val="00926582"/>
    <w:rsid w:val="0092659E"/>
    <w:rsid w:val="00926707"/>
    <w:rsid w:val="00926854"/>
    <w:rsid w:val="009270A4"/>
    <w:rsid w:val="0092746E"/>
    <w:rsid w:val="00927889"/>
    <w:rsid w:val="00930335"/>
    <w:rsid w:val="009305AD"/>
    <w:rsid w:val="0093062A"/>
    <w:rsid w:val="009307C1"/>
    <w:rsid w:val="00930CDA"/>
    <w:rsid w:val="00931015"/>
    <w:rsid w:val="009311D1"/>
    <w:rsid w:val="00931741"/>
    <w:rsid w:val="00931CC3"/>
    <w:rsid w:val="00931E99"/>
    <w:rsid w:val="00932475"/>
    <w:rsid w:val="00932C0A"/>
    <w:rsid w:val="00932E86"/>
    <w:rsid w:val="009331C4"/>
    <w:rsid w:val="009336DB"/>
    <w:rsid w:val="00933791"/>
    <w:rsid w:val="00933882"/>
    <w:rsid w:val="00933949"/>
    <w:rsid w:val="00933B80"/>
    <w:rsid w:val="00933B8C"/>
    <w:rsid w:val="00933C05"/>
    <w:rsid w:val="00933D37"/>
    <w:rsid w:val="00933FFC"/>
    <w:rsid w:val="00933FFE"/>
    <w:rsid w:val="0093451E"/>
    <w:rsid w:val="0093465D"/>
    <w:rsid w:val="00934893"/>
    <w:rsid w:val="00934C99"/>
    <w:rsid w:val="00934C9F"/>
    <w:rsid w:val="00934D6E"/>
    <w:rsid w:val="00934D70"/>
    <w:rsid w:val="009351ED"/>
    <w:rsid w:val="00935531"/>
    <w:rsid w:val="0093582A"/>
    <w:rsid w:val="00935914"/>
    <w:rsid w:val="00935F9C"/>
    <w:rsid w:val="009367B2"/>
    <w:rsid w:val="0093695A"/>
    <w:rsid w:val="00936B42"/>
    <w:rsid w:val="00936C2B"/>
    <w:rsid w:val="00936C31"/>
    <w:rsid w:val="00936EC7"/>
    <w:rsid w:val="00936FC2"/>
    <w:rsid w:val="009374C3"/>
    <w:rsid w:val="0093754E"/>
    <w:rsid w:val="009375D2"/>
    <w:rsid w:val="009378EF"/>
    <w:rsid w:val="009404A0"/>
    <w:rsid w:val="009405CD"/>
    <w:rsid w:val="00940A18"/>
    <w:rsid w:val="00941247"/>
    <w:rsid w:val="0094189A"/>
    <w:rsid w:val="0094195C"/>
    <w:rsid w:val="00941A1B"/>
    <w:rsid w:val="00941AEA"/>
    <w:rsid w:val="009425B0"/>
    <w:rsid w:val="009425B3"/>
    <w:rsid w:val="009428F3"/>
    <w:rsid w:val="00942921"/>
    <w:rsid w:val="00942928"/>
    <w:rsid w:val="00942AB1"/>
    <w:rsid w:val="00942B1A"/>
    <w:rsid w:val="00942C7C"/>
    <w:rsid w:val="00942D47"/>
    <w:rsid w:val="0094354E"/>
    <w:rsid w:val="00943BEC"/>
    <w:rsid w:val="00943DED"/>
    <w:rsid w:val="009440FB"/>
    <w:rsid w:val="00944136"/>
    <w:rsid w:val="009442FF"/>
    <w:rsid w:val="0094436A"/>
    <w:rsid w:val="009445FA"/>
    <w:rsid w:val="009447BA"/>
    <w:rsid w:val="0094511D"/>
    <w:rsid w:val="00945499"/>
    <w:rsid w:val="0094704D"/>
    <w:rsid w:val="00947127"/>
    <w:rsid w:val="009472A5"/>
    <w:rsid w:val="009473FD"/>
    <w:rsid w:val="00947755"/>
    <w:rsid w:val="00947801"/>
    <w:rsid w:val="00947808"/>
    <w:rsid w:val="00947853"/>
    <w:rsid w:val="00947873"/>
    <w:rsid w:val="00950D4B"/>
    <w:rsid w:val="00950FC6"/>
    <w:rsid w:val="009517C9"/>
    <w:rsid w:val="009518BD"/>
    <w:rsid w:val="00951F80"/>
    <w:rsid w:val="00952106"/>
    <w:rsid w:val="00952349"/>
    <w:rsid w:val="009523B8"/>
    <w:rsid w:val="009524F0"/>
    <w:rsid w:val="00952679"/>
    <w:rsid w:val="009529BD"/>
    <w:rsid w:val="009529D5"/>
    <w:rsid w:val="00952CE8"/>
    <w:rsid w:val="00952F93"/>
    <w:rsid w:val="009530F7"/>
    <w:rsid w:val="0095316D"/>
    <w:rsid w:val="00953446"/>
    <w:rsid w:val="009534F2"/>
    <w:rsid w:val="00953580"/>
    <w:rsid w:val="00954152"/>
    <w:rsid w:val="00954329"/>
    <w:rsid w:val="00954398"/>
    <w:rsid w:val="009549A1"/>
    <w:rsid w:val="00954EF2"/>
    <w:rsid w:val="0095512A"/>
    <w:rsid w:val="009554BF"/>
    <w:rsid w:val="00955575"/>
    <w:rsid w:val="009556AF"/>
    <w:rsid w:val="0095587F"/>
    <w:rsid w:val="00956263"/>
    <w:rsid w:val="009565AF"/>
    <w:rsid w:val="0095660D"/>
    <w:rsid w:val="009568D4"/>
    <w:rsid w:val="00956EF7"/>
    <w:rsid w:val="009570C8"/>
    <w:rsid w:val="00957119"/>
    <w:rsid w:val="00957533"/>
    <w:rsid w:val="00957C18"/>
    <w:rsid w:val="00957FCE"/>
    <w:rsid w:val="00960060"/>
    <w:rsid w:val="00960248"/>
    <w:rsid w:val="0096065F"/>
    <w:rsid w:val="00960793"/>
    <w:rsid w:val="009607BE"/>
    <w:rsid w:val="00960883"/>
    <w:rsid w:val="009608B1"/>
    <w:rsid w:val="00960944"/>
    <w:rsid w:val="00960996"/>
    <w:rsid w:val="00960A9B"/>
    <w:rsid w:val="00960C2C"/>
    <w:rsid w:val="00960D02"/>
    <w:rsid w:val="00960F3F"/>
    <w:rsid w:val="00960F48"/>
    <w:rsid w:val="00961640"/>
    <w:rsid w:val="00961D8D"/>
    <w:rsid w:val="009621B5"/>
    <w:rsid w:val="0096221B"/>
    <w:rsid w:val="00962305"/>
    <w:rsid w:val="00962488"/>
    <w:rsid w:val="009624CC"/>
    <w:rsid w:val="00962519"/>
    <w:rsid w:val="00962682"/>
    <w:rsid w:val="0096275C"/>
    <w:rsid w:val="009629EA"/>
    <w:rsid w:val="00962CB0"/>
    <w:rsid w:val="00962EF9"/>
    <w:rsid w:val="0096370C"/>
    <w:rsid w:val="0096373F"/>
    <w:rsid w:val="0096385C"/>
    <w:rsid w:val="00963966"/>
    <w:rsid w:val="00963B5E"/>
    <w:rsid w:val="00964063"/>
    <w:rsid w:val="0096423F"/>
    <w:rsid w:val="0096450F"/>
    <w:rsid w:val="00964710"/>
    <w:rsid w:val="0096472B"/>
    <w:rsid w:val="0096472D"/>
    <w:rsid w:val="009649B2"/>
    <w:rsid w:val="009649EC"/>
    <w:rsid w:val="00964A42"/>
    <w:rsid w:val="00964F13"/>
    <w:rsid w:val="00964FBB"/>
    <w:rsid w:val="0096573B"/>
    <w:rsid w:val="00965A44"/>
    <w:rsid w:val="00965AFF"/>
    <w:rsid w:val="00965D26"/>
    <w:rsid w:val="00965E7D"/>
    <w:rsid w:val="00965FF5"/>
    <w:rsid w:val="009660D3"/>
    <w:rsid w:val="009664E1"/>
    <w:rsid w:val="009666BB"/>
    <w:rsid w:val="009667C3"/>
    <w:rsid w:val="009668CF"/>
    <w:rsid w:val="00966C51"/>
    <w:rsid w:val="00966D5D"/>
    <w:rsid w:val="00966E11"/>
    <w:rsid w:val="00966EE6"/>
    <w:rsid w:val="009670BC"/>
    <w:rsid w:val="0096723D"/>
    <w:rsid w:val="009672C5"/>
    <w:rsid w:val="00967C95"/>
    <w:rsid w:val="0097044A"/>
    <w:rsid w:val="00970763"/>
    <w:rsid w:val="00970D35"/>
    <w:rsid w:val="00970FE2"/>
    <w:rsid w:val="00971164"/>
    <w:rsid w:val="0097131F"/>
    <w:rsid w:val="0097136A"/>
    <w:rsid w:val="0097163D"/>
    <w:rsid w:val="00971A41"/>
    <w:rsid w:val="00971D07"/>
    <w:rsid w:val="0097221F"/>
    <w:rsid w:val="009725C5"/>
    <w:rsid w:val="00972614"/>
    <w:rsid w:val="0097296B"/>
    <w:rsid w:val="00972C01"/>
    <w:rsid w:val="009730D0"/>
    <w:rsid w:val="009733FD"/>
    <w:rsid w:val="0097379F"/>
    <w:rsid w:val="00973FB2"/>
    <w:rsid w:val="00973FF0"/>
    <w:rsid w:val="00974617"/>
    <w:rsid w:val="009747F0"/>
    <w:rsid w:val="00974893"/>
    <w:rsid w:val="009749DE"/>
    <w:rsid w:val="00974D6B"/>
    <w:rsid w:val="00974EC1"/>
    <w:rsid w:val="009752E4"/>
    <w:rsid w:val="009757C1"/>
    <w:rsid w:val="00975C2A"/>
    <w:rsid w:val="00976607"/>
    <w:rsid w:val="0097667C"/>
    <w:rsid w:val="00976ACF"/>
    <w:rsid w:val="00976B2D"/>
    <w:rsid w:val="00976D88"/>
    <w:rsid w:val="00977418"/>
    <w:rsid w:val="00977463"/>
    <w:rsid w:val="00977DA9"/>
    <w:rsid w:val="00977EE9"/>
    <w:rsid w:val="00977FC0"/>
    <w:rsid w:val="00980631"/>
    <w:rsid w:val="009813F8"/>
    <w:rsid w:val="00981416"/>
    <w:rsid w:val="00981716"/>
    <w:rsid w:val="00981C40"/>
    <w:rsid w:val="00981D31"/>
    <w:rsid w:val="00982113"/>
    <w:rsid w:val="00982163"/>
    <w:rsid w:val="009822F7"/>
    <w:rsid w:val="009823AB"/>
    <w:rsid w:val="009828CA"/>
    <w:rsid w:val="00982E46"/>
    <w:rsid w:val="009832AB"/>
    <w:rsid w:val="00983B3A"/>
    <w:rsid w:val="00983CCD"/>
    <w:rsid w:val="00983E77"/>
    <w:rsid w:val="00983EBF"/>
    <w:rsid w:val="009841FB"/>
    <w:rsid w:val="00984BFB"/>
    <w:rsid w:val="00984D2D"/>
    <w:rsid w:val="00985531"/>
    <w:rsid w:val="0098582E"/>
    <w:rsid w:val="00985E08"/>
    <w:rsid w:val="00985E14"/>
    <w:rsid w:val="00986747"/>
    <w:rsid w:val="00986B08"/>
    <w:rsid w:val="00986B28"/>
    <w:rsid w:val="00986B4B"/>
    <w:rsid w:val="00986FE6"/>
    <w:rsid w:val="009878CF"/>
    <w:rsid w:val="009878DB"/>
    <w:rsid w:val="00987B2E"/>
    <w:rsid w:val="00987B74"/>
    <w:rsid w:val="00987FDD"/>
    <w:rsid w:val="0099007C"/>
    <w:rsid w:val="00990560"/>
    <w:rsid w:val="009905C3"/>
    <w:rsid w:val="00990774"/>
    <w:rsid w:val="009909D7"/>
    <w:rsid w:val="00991001"/>
    <w:rsid w:val="00991B27"/>
    <w:rsid w:val="00991D18"/>
    <w:rsid w:val="00991FF0"/>
    <w:rsid w:val="00992866"/>
    <w:rsid w:val="00992C47"/>
    <w:rsid w:val="00992D5E"/>
    <w:rsid w:val="00992DFE"/>
    <w:rsid w:val="00993014"/>
    <w:rsid w:val="009930EC"/>
    <w:rsid w:val="00993151"/>
    <w:rsid w:val="009931EC"/>
    <w:rsid w:val="00993432"/>
    <w:rsid w:val="009937C3"/>
    <w:rsid w:val="00993C19"/>
    <w:rsid w:val="00993F17"/>
    <w:rsid w:val="00993F8A"/>
    <w:rsid w:val="00994042"/>
    <w:rsid w:val="00994185"/>
    <w:rsid w:val="0099431F"/>
    <w:rsid w:val="00994D83"/>
    <w:rsid w:val="00995755"/>
    <w:rsid w:val="009957E9"/>
    <w:rsid w:val="00995865"/>
    <w:rsid w:val="00995880"/>
    <w:rsid w:val="00995C0A"/>
    <w:rsid w:val="00995D62"/>
    <w:rsid w:val="00995EE1"/>
    <w:rsid w:val="00995EF8"/>
    <w:rsid w:val="009962D2"/>
    <w:rsid w:val="00996327"/>
    <w:rsid w:val="00996402"/>
    <w:rsid w:val="00996CD1"/>
    <w:rsid w:val="009973BA"/>
    <w:rsid w:val="0099742A"/>
    <w:rsid w:val="00997ABB"/>
    <w:rsid w:val="00997E0D"/>
    <w:rsid w:val="009A06F5"/>
    <w:rsid w:val="009A0A4D"/>
    <w:rsid w:val="009A0ADA"/>
    <w:rsid w:val="009A0FE5"/>
    <w:rsid w:val="009A166A"/>
    <w:rsid w:val="009A16B7"/>
    <w:rsid w:val="009A1AD4"/>
    <w:rsid w:val="009A1B12"/>
    <w:rsid w:val="009A1FFD"/>
    <w:rsid w:val="009A2D2A"/>
    <w:rsid w:val="009A2F4F"/>
    <w:rsid w:val="009A3036"/>
    <w:rsid w:val="009A3266"/>
    <w:rsid w:val="009A3545"/>
    <w:rsid w:val="009A36F6"/>
    <w:rsid w:val="009A3859"/>
    <w:rsid w:val="009A3912"/>
    <w:rsid w:val="009A3BDF"/>
    <w:rsid w:val="009A3EC4"/>
    <w:rsid w:val="009A3F6E"/>
    <w:rsid w:val="009A4340"/>
    <w:rsid w:val="009A43D6"/>
    <w:rsid w:val="009A4710"/>
    <w:rsid w:val="009A4A15"/>
    <w:rsid w:val="009A4ABF"/>
    <w:rsid w:val="009A4E14"/>
    <w:rsid w:val="009A4FB4"/>
    <w:rsid w:val="009A5031"/>
    <w:rsid w:val="009A507D"/>
    <w:rsid w:val="009A511B"/>
    <w:rsid w:val="009A537E"/>
    <w:rsid w:val="009A5718"/>
    <w:rsid w:val="009A5A38"/>
    <w:rsid w:val="009A5B20"/>
    <w:rsid w:val="009A5B52"/>
    <w:rsid w:val="009A5FC2"/>
    <w:rsid w:val="009A6371"/>
    <w:rsid w:val="009A6CF2"/>
    <w:rsid w:val="009A7555"/>
    <w:rsid w:val="009A7908"/>
    <w:rsid w:val="009A792C"/>
    <w:rsid w:val="009A7E9A"/>
    <w:rsid w:val="009A7FC2"/>
    <w:rsid w:val="009B0029"/>
    <w:rsid w:val="009B003A"/>
    <w:rsid w:val="009B101A"/>
    <w:rsid w:val="009B1243"/>
    <w:rsid w:val="009B186B"/>
    <w:rsid w:val="009B1FF3"/>
    <w:rsid w:val="009B205F"/>
    <w:rsid w:val="009B22EC"/>
    <w:rsid w:val="009B25F5"/>
    <w:rsid w:val="009B2788"/>
    <w:rsid w:val="009B2809"/>
    <w:rsid w:val="009B2A74"/>
    <w:rsid w:val="009B2C95"/>
    <w:rsid w:val="009B3087"/>
    <w:rsid w:val="009B3219"/>
    <w:rsid w:val="009B322F"/>
    <w:rsid w:val="009B32DF"/>
    <w:rsid w:val="009B374A"/>
    <w:rsid w:val="009B3A99"/>
    <w:rsid w:val="009B3BF5"/>
    <w:rsid w:val="009B3D39"/>
    <w:rsid w:val="009B3F27"/>
    <w:rsid w:val="009B45D9"/>
    <w:rsid w:val="009B4B33"/>
    <w:rsid w:val="009B4BFF"/>
    <w:rsid w:val="009B4C47"/>
    <w:rsid w:val="009B4CAD"/>
    <w:rsid w:val="009B4D45"/>
    <w:rsid w:val="009B5243"/>
    <w:rsid w:val="009B5830"/>
    <w:rsid w:val="009B596A"/>
    <w:rsid w:val="009B639F"/>
    <w:rsid w:val="009B63F5"/>
    <w:rsid w:val="009B69E6"/>
    <w:rsid w:val="009B6A46"/>
    <w:rsid w:val="009B6A76"/>
    <w:rsid w:val="009B6B98"/>
    <w:rsid w:val="009B6D1A"/>
    <w:rsid w:val="009B7073"/>
    <w:rsid w:val="009B76A5"/>
    <w:rsid w:val="009C08DB"/>
    <w:rsid w:val="009C11F6"/>
    <w:rsid w:val="009C1233"/>
    <w:rsid w:val="009C174E"/>
    <w:rsid w:val="009C1865"/>
    <w:rsid w:val="009C1B4C"/>
    <w:rsid w:val="009C1C06"/>
    <w:rsid w:val="009C2270"/>
    <w:rsid w:val="009C24E3"/>
    <w:rsid w:val="009C252E"/>
    <w:rsid w:val="009C28CC"/>
    <w:rsid w:val="009C29C9"/>
    <w:rsid w:val="009C2B11"/>
    <w:rsid w:val="009C2B78"/>
    <w:rsid w:val="009C2BC1"/>
    <w:rsid w:val="009C2D1D"/>
    <w:rsid w:val="009C2DC3"/>
    <w:rsid w:val="009C2FFF"/>
    <w:rsid w:val="009C3021"/>
    <w:rsid w:val="009C3444"/>
    <w:rsid w:val="009C38A5"/>
    <w:rsid w:val="009C39B9"/>
    <w:rsid w:val="009C3D19"/>
    <w:rsid w:val="009C476E"/>
    <w:rsid w:val="009C4845"/>
    <w:rsid w:val="009C51D9"/>
    <w:rsid w:val="009C5580"/>
    <w:rsid w:val="009C55C8"/>
    <w:rsid w:val="009C5774"/>
    <w:rsid w:val="009C5BB2"/>
    <w:rsid w:val="009C5E76"/>
    <w:rsid w:val="009C6130"/>
    <w:rsid w:val="009C6796"/>
    <w:rsid w:val="009C79F5"/>
    <w:rsid w:val="009C7A31"/>
    <w:rsid w:val="009C7F5C"/>
    <w:rsid w:val="009C7FAB"/>
    <w:rsid w:val="009D00F0"/>
    <w:rsid w:val="009D1073"/>
    <w:rsid w:val="009D10F1"/>
    <w:rsid w:val="009D1828"/>
    <w:rsid w:val="009D1985"/>
    <w:rsid w:val="009D1BE4"/>
    <w:rsid w:val="009D2077"/>
    <w:rsid w:val="009D20D6"/>
    <w:rsid w:val="009D23E0"/>
    <w:rsid w:val="009D2CF8"/>
    <w:rsid w:val="009D2DD6"/>
    <w:rsid w:val="009D2E22"/>
    <w:rsid w:val="009D2EC9"/>
    <w:rsid w:val="009D311C"/>
    <w:rsid w:val="009D3181"/>
    <w:rsid w:val="009D322E"/>
    <w:rsid w:val="009D33C4"/>
    <w:rsid w:val="009D3985"/>
    <w:rsid w:val="009D3C17"/>
    <w:rsid w:val="009D3C63"/>
    <w:rsid w:val="009D438F"/>
    <w:rsid w:val="009D43A7"/>
    <w:rsid w:val="009D51C6"/>
    <w:rsid w:val="009D552D"/>
    <w:rsid w:val="009D5D3B"/>
    <w:rsid w:val="009D5F23"/>
    <w:rsid w:val="009D5F86"/>
    <w:rsid w:val="009D6176"/>
    <w:rsid w:val="009D6B7F"/>
    <w:rsid w:val="009D6E02"/>
    <w:rsid w:val="009D713B"/>
    <w:rsid w:val="009D7414"/>
    <w:rsid w:val="009D78C9"/>
    <w:rsid w:val="009E0298"/>
    <w:rsid w:val="009E05B5"/>
    <w:rsid w:val="009E0655"/>
    <w:rsid w:val="009E0B41"/>
    <w:rsid w:val="009E18A6"/>
    <w:rsid w:val="009E1F06"/>
    <w:rsid w:val="009E2563"/>
    <w:rsid w:val="009E2699"/>
    <w:rsid w:val="009E28FA"/>
    <w:rsid w:val="009E2D02"/>
    <w:rsid w:val="009E368D"/>
    <w:rsid w:val="009E3AA0"/>
    <w:rsid w:val="009E3C0C"/>
    <w:rsid w:val="009E3F3B"/>
    <w:rsid w:val="009E4269"/>
    <w:rsid w:val="009E4366"/>
    <w:rsid w:val="009E4454"/>
    <w:rsid w:val="009E4622"/>
    <w:rsid w:val="009E47A1"/>
    <w:rsid w:val="009E48BA"/>
    <w:rsid w:val="009E4F2D"/>
    <w:rsid w:val="009E5D85"/>
    <w:rsid w:val="009E5FE3"/>
    <w:rsid w:val="009E6405"/>
    <w:rsid w:val="009E6857"/>
    <w:rsid w:val="009E6878"/>
    <w:rsid w:val="009E6B1E"/>
    <w:rsid w:val="009E6D37"/>
    <w:rsid w:val="009E7471"/>
    <w:rsid w:val="009E7522"/>
    <w:rsid w:val="009E77CA"/>
    <w:rsid w:val="009E7FEE"/>
    <w:rsid w:val="009F0143"/>
    <w:rsid w:val="009F03C6"/>
    <w:rsid w:val="009F0514"/>
    <w:rsid w:val="009F0625"/>
    <w:rsid w:val="009F07A0"/>
    <w:rsid w:val="009F0A5E"/>
    <w:rsid w:val="009F0A75"/>
    <w:rsid w:val="009F0A78"/>
    <w:rsid w:val="009F0C87"/>
    <w:rsid w:val="009F1093"/>
    <w:rsid w:val="009F10E7"/>
    <w:rsid w:val="009F1FBA"/>
    <w:rsid w:val="009F231B"/>
    <w:rsid w:val="009F297F"/>
    <w:rsid w:val="009F2C12"/>
    <w:rsid w:val="009F2CBB"/>
    <w:rsid w:val="009F2F61"/>
    <w:rsid w:val="009F2FB7"/>
    <w:rsid w:val="009F30C2"/>
    <w:rsid w:val="009F316C"/>
    <w:rsid w:val="009F32EF"/>
    <w:rsid w:val="009F3364"/>
    <w:rsid w:val="009F33E3"/>
    <w:rsid w:val="009F34F9"/>
    <w:rsid w:val="009F3859"/>
    <w:rsid w:val="009F3BBC"/>
    <w:rsid w:val="009F4627"/>
    <w:rsid w:val="009F48F1"/>
    <w:rsid w:val="009F48F5"/>
    <w:rsid w:val="009F4935"/>
    <w:rsid w:val="009F4BBD"/>
    <w:rsid w:val="009F5710"/>
    <w:rsid w:val="009F5892"/>
    <w:rsid w:val="009F60C1"/>
    <w:rsid w:val="009F64D3"/>
    <w:rsid w:val="009F64EB"/>
    <w:rsid w:val="009F69D6"/>
    <w:rsid w:val="009F76DD"/>
    <w:rsid w:val="009F7DD8"/>
    <w:rsid w:val="009F7F0F"/>
    <w:rsid w:val="00A00288"/>
    <w:rsid w:val="00A006FC"/>
    <w:rsid w:val="00A00D6F"/>
    <w:rsid w:val="00A012CE"/>
    <w:rsid w:val="00A018DA"/>
    <w:rsid w:val="00A01E6B"/>
    <w:rsid w:val="00A023CF"/>
    <w:rsid w:val="00A02C80"/>
    <w:rsid w:val="00A02CC6"/>
    <w:rsid w:val="00A02DAB"/>
    <w:rsid w:val="00A0304D"/>
    <w:rsid w:val="00A031C0"/>
    <w:rsid w:val="00A032E9"/>
    <w:rsid w:val="00A0378A"/>
    <w:rsid w:val="00A044B5"/>
    <w:rsid w:val="00A045E4"/>
    <w:rsid w:val="00A04869"/>
    <w:rsid w:val="00A04B97"/>
    <w:rsid w:val="00A05244"/>
    <w:rsid w:val="00A052DD"/>
    <w:rsid w:val="00A0562F"/>
    <w:rsid w:val="00A05BD2"/>
    <w:rsid w:val="00A05D09"/>
    <w:rsid w:val="00A05E48"/>
    <w:rsid w:val="00A05E7F"/>
    <w:rsid w:val="00A05EAA"/>
    <w:rsid w:val="00A05F9B"/>
    <w:rsid w:val="00A06156"/>
    <w:rsid w:val="00A066C8"/>
    <w:rsid w:val="00A06893"/>
    <w:rsid w:val="00A06AF1"/>
    <w:rsid w:val="00A06D28"/>
    <w:rsid w:val="00A06DDD"/>
    <w:rsid w:val="00A0713D"/>
    <w:rsid w:val="00A075CA"/>
    <w:rsid w:val="00A075DA"/>
    <w:rsid w:val="00A077F6"/>
    <w:rsid w:val="00A0787B"/>
    <w:rsid w:val="00A07A4D"/>
    <w:rsid w:val="00A07FFB"/>
    <w:rsid w:val="00A1096F"/>
    <w:rsid w:val="00A10C24"/>
    <w:rsid w:val="00A10DCB"/>
    <w:rsid w:val="00A10E49"/>
    <w:rsid w:val="00A1111B"/>
    <w:rsid w:val="00A112BD"/>
    <w:rsid w:val="00A116E7"/>
    <w:rsid w:val="00A119A9"/>
    <w:rsid w:val="00A11A3E"/>
    <w:rsid w:val="00A12064"/>
    <w:rsid w:val="00A12800"/>
    <w:rsid w:val="00A12898"/>
    <w:rsid w:val="00A1289E"/>
    <w:rsid w:val="00A1292D"/>
    <w:rsid w:val="00A12A57"/>
    <w:rsid w:val="00A12B9B"/>
    <w:rsid w:val="00A12C3B"/>
    <w:rsid w:val="00A12CE3"/>
    <w:rsid w:val="00A12E68"/>
    <w:rsid w:val="00A134E2"/>
    <w:rsid w:val="00A13902"/>
    <w:rsid w:val="00A13AA1"/>
    <w:rsid w:val="00A13B46"/>
    <w:rsid w:val="00A1457B"/>
    <w:rsid w:val="00A14A25"/>
    <w:rsid w:val="00A14A8C"/>
    <w:rsid w:val="00A14CD6"/>
    <w:rsid w:val="00A15142"/>
    <w:rsid w:val="00A15429"/>
    <w:rsid w:val="00A157E3"/>
    <w:rsid w:val="00A15843"/>
    <w:rsid w:val="00A15F41"/>
    <w:rsid w:val="00A16007"/>
    <w:rsid w:val="00A167A5"/>
    <w:rsid w:val="00A16B36"/>
    <w:rsid w:val="00A17031"/>
    <w:rsid w:val="00A176B4"/>
    <w:rsid w:val="00A17805"/>
    <w:rsid w:val="00A20270"/>
    <w:rsid w:val="00A20695"/>
    <w:rsid w:val="00A206D5"/>
    <w:rsid w:val="00A20A88"/>
    <w:rsid w:val="00A20DB8"/>
    <w:rsid w:val="00A20E12"/>
    <w:rsid w:val="00A20F6E"/>
    <w:rsid w:val="00A219E2"/>
    <w:rsid w:val="00A21EF1"/>
    <w:rsid w:val="00A2203C"/>
    <w:rsid w:val="00A22887"/>
    <w:rsid w:val="00A2293F"/>
    <w:rsid w:val="00A22A03"/>
    <w:rsid w:val="00A22BAF"/>
    <w:rsid w:val="00A22C0F"/>
    <w:rsid w:val="00A236BE"/>
    <w:rsid w:val="00A23714"/>
    <w:rsid w:val="00A23A73"/>
    <w:rsid w:val="00A23B48"/>
    <w:rsid w:val="00A23D97"/>
    <w:rsid w:val="00A23E41"/>
    <w:rsid w:val="00A24067"/>
    <w:rsid w:val="00A240F5"/>
    <w:rsid w:val="00A24187"/>
    <w:rsid w:val="00A24316"/>
    <w:rsid w:val="00A243BB"/>
    <w:rsid w:val="00A24588"/>
    <w:rsid w:val="00A24DA1"/>
    <w:rsid w:val="00A24F3D"/>
    <w:rsid w:val="00A2548E"/>
    <w:rsid w:val="00A25CC8"/>
    <w:rsid w:val="00A25D9F"/>
    <w:rsid w:val="00A26010"/>
    <w:rsid w:val="00A26150"/>
    <w:rsid w:val="00A26291"/>
    <w:rsid w:val="00A26CDC"/>
    <w:rsid w:val="00A26D48"/>
    <w:rsid w:val="00A26D75"/>
    <w:rsid w:val="00A26E14"/>
    <w:rsid w:val="00A26F86"/>
    <w:rsid w:val="00A26FA3"/>
    <w:rsid w:val="00A2702B"/>
    <w:rsid w:val="00A27434"/>
    <w:rsid w:val="00A2775D"/>
    <w:rsid w:val="00A3034D"/>
    <w:rsid w:val="00A30451"/>
    <w:rsid w:val="00A30947"/>
    <w:rsid w:val="00A30951"/>
    <w:rsid w:val="00A3097F"/>
    <w:rsid w:val="00A30C6C"/>
    <w:rsid w:val="00A31BCD"/>
    <w:rsid w:val="00A31C92"/>
    <w:rsid w:val="00A31F22"/>
    <w:rsid w:val="00A323FC"/>
    <w:rsid w:val="00A32DD0"/>
    <w:rsid w:val="00A32E31"/>
    <w:rsid w:val="00A32FF1"/>
    <w:rsid w:val="00A332DD"/>
    <w:rsid w:val="00A334B2"/>
    <w:rsid w:val="00A33E0C"/>
    <w:rsid w:val="00A34294"/>
    <w:rsid w:val="00A34953"/>
    <w:rsid w:val="00A3496E"/>
    <w:rsid w:val="00A34B25"/>
    <w:rsid w:val="00A34C07"/>
    <w:rsid w:val="00A34F61"/>
    <w:rsid w:val="00A35A21"/>
    <w:rsid w:val="00A35BB3"/>
    <w:rsid w:val="00A35D42"/>
    <w:rsid w:val="00A36134"/>
    <w:rsid w:val="00A36341"/>
    <w:rsid w:val="00A364EB"/>
    <w:rsid w:val="00A36AD6"/>
    <w:rsid w:val="00A36E0F"/>
    <w:rsid w:val="00A372F7"/>
    <w:rsid w:val="00A3739A"/>
    <w:rsid w:val="00A3747F"/>
    <w:rsid w:val="00A375F0"/>
    <w:rsid w:val="00A37A12"/>
    <w:rsid w:val="00A37B69"/>
    <w:rsid w:val="00A4026D"/>
    <w:rsid w:val="00A41164"/>
    <w:rsid w:val="00A41240"/>
    <w:rsid w:val="00A41263"/>
    <w:rsid w:val="00A41AAF"/>
    <w:rsid w:val="00A41E8A"/>
    <w:rsid w:val="00A420AA"/>
    <w:rsid w:val="00A426E8"/>
    <w:rsid w:val="00A42E5C"/>
    <w:rsid w:val="00A42F46"/>
    <w:rsid w:val="00A430F2"/>
    <w:rsid w:val="00A434C3"/>
    <w:rsid w:val="00A437DC"/>
    <w:rsid w:val="00A43905"/>
    <w:rsid w:val="00A4394B"/>
    <w:rsid w:val="00A43CDD"/>
    <w:rsid w:val="00A43D1A"/>
    <w:rsid w:val="00A44265"/>
    <w:rsid w:val="00A44473"/>
    <w:rsid w:val="00A447FE"/>
    <w:rsid w:val="00A449E3"/>
    <w:rsid w:val="00A450F4"/>
    <w:rsid w:val="00A456F7"/>
    <w:rsid w:val="00A458A0"/>
    <w:rsid w:val="00A45C1F"/>
    <w:rsid w:val="00A4630B"/>
    <w:rsid w:val="00A463B8"/>
    <w:rsid w:val="00A4671F"/>
    <w:rsid w:val="00A4693C"/>
    <w:rsid w:val="00A46BCB"/>
    <w:rsid w:val="00A46E8D"/>
    <w:rsid w:val="00A47178"/>
    <w:rsid w:val="00A4728A"/>
    <w:rsid w:val="00A47557"/>
    <w:rsid w:val="00A47B3E"/>
    <w:rsid w:val="00A47EB8"/>
    <w:rsid w:val="00A47FE7"/>
    <w:rsid w:val="00A50C87"/>
    <w:rsid w:val="00A510C4"/>
    <w:rsid w:val="00A514C7"/>
    <w:rsid w:val="00A5232A"/>
    <w:rsid w:val="00A52D46"/>
    <w:rsid w:val="00A52F1F"/>
    <w:rsid w:val="00A5307D"/>
    <w:rsid w:val="00A53653"/>
    <w:rsid w:val="00A53997"/>
    <w:rsid w:val="00A53AC1"/>
    <w:rsid w:val="00A53B2C"/>
    <w:rsid w:val="00A53BAC"/>
    <w:rsid w:val="00A53EFE"/>
    <w:rsid w:val="00A5404B"/>
    <w:rsid w:val="00A541AF"/>
    <w:rsid w:val="00A5421A"/>
    <w:rsid w:val="00A5446E"/>
    <w:rsid w:val="00A54676"/>
    <w:rsid w:val="00A54886"/>
    <w:rsid w:val="00A54A6C"/>
    <w:rsid w:val="00A55179"/>
    <w:rsid w:val="00A55307"/>
    <w:rsid w:val="00A5547A"/>
    <w:rsid w:val="00A5554C"/>
    <w:rsid w:val="00A55805"/>
    <w:rsid w:val="00A55CC0"/>
    <w:rsid w:val="00A55D02"/>
    <w:rsid w:val="00A56090"/>
    <w:rsid w:val="00A562C5"/>
    <w:rsid w:val="00A56A25"/>
    <w:rsid w:val="00A56C19"/>
    <w:rsid w:val="00A56C84"/>
    <w:rsid w:val="00A57014"/>
    <w:rsid w:val="00A57021"/>
    <w:rsid w:val="00A571D2"/>
    <w:rsid w:val="00A573F2"/>
    <w:rsid w:val="00A57672"/>
    <w:rsid w:val="00A579D9"/>
    <w:rsid w:val="00A57C09"/>
    <w:rsid w:val="00A57C63"/>
    <w:rsid w:val="00A57CE0"/>
    <w:rsid w:val="00A60236"/>
    <w:rsid w:val="00A60489"/>
    <w:rsid w:val="00A604A4"/>
    <w:rsid w:val="00A60B00"/>
    <w:rsid w:val="00A60D64"/>
    <w:rsid w:val="00A60E79"/>
    <w:rsid w:val="00A6109C"/>
    <w:rsid w:val="00A61174"/>
    <w:rsid w:val="00A61619"/>
    <w:rsid w:val="00A61667"/>
    <w:rsid w:val="00A61EBC"/>
    <w:rsid w:val="00A62441"/>
    <w:rsid w:val="00A62741"/>
    <w:rsid w:val="00A627A3"/>
    <w:rsid w:val="00A627CF"/>
    <w:rsid w:val="00A62E99"/>
    <w:rsid w:val="00A6320E"/>
    <w:rsid w:val="00A63234"/>
    <w:rsid w:val="00A634BA"/>
    <w:rsid w:val="00A63D27"/>
    <w:rsid w:val="00A63D32"/>
    <w:rsid w:val="00A63DA8"/>
    <w:rsid w:val="00A64191"/>
    <w:rsid w:val="00A644CB"/>
    <w:rsid w:val="00A64720"/>
    <w:rsid w:val="00A6479A"/>
    <w:rsid w:val="00A64883"/>
    <w:rsid w:val="00A64B6E"/>
    <w:rsid w:val="00A64CB9"/>
    <w:rsid w:val="00A64E37"/>
    <w:rsid w:val="00A653EC"/>
    <w:rsid w:val="00A65822"/>
    <w:rsid w:val="00A65C98"/>
    <w:rsid w:val="00A6650B"/>
    <w:rsid w:val="00A66591"/>
    <w:rsid w:val="00A665DB"/>
    <w:rsid w:val="00A6666E"/>
    <w:rsid w:val="00A667AF"/>
    <w:rsid w:val="00A669BB"/>
    <w:rsid w:val="00A66AFC"/>
    <w:rsid w:val="00A66DD3"/>
    <w:rsid w:val="00A67630"/>
    <w:rsid w:val="00A67906"/>
    <w:rsid w:val="00A70A23"/>
    <w:rsid w:val="00A70DD4"/>
    <w:rsid w:val="00A71048"/>
    <w:rsid w:val="00A712E8"/>
    <w:rsid w:val="00A7136E"/>
    <w:rsid w:val="00A71964"/>
    <w:rsid w:val="00A71C0B"/>
    <w:rsid w:val="00A722E1"/>
    <w:rsid w:val="00A72833"/>
    <w:rsid w:val="00A7327F"/>
    <w:rsid w:val="00A733D9"/>
    <w:rsid w:val="00A7363A"/>
    <w:rsid w:val="00A737D2"/>
    <w:rsid w:val="00A7387F"/>
    <w:rsid w:val="00A7391B"/>
    <w:rsid w:val="00A73B3C"/>
    <w:rsid w:val="00A74366"/>
    <w:rsid w:val="00A7439D"/>
    <w:rsid w:val="00A7441F"/>
    <w:rsid w:val="00A744DA"/>
    <w:rsid w:val="00A7460B"/>
    <w:rsid w:val="00A7473B"/>
    <w:rsid w:val="00A748A1"/>
    <w:rsid w:val="00A7497F"/>
    <w:rsid w:val="00A74F20"/>
    <w:rsid w:val="00A75256"/>
    <w:rsid w:val="00A75B44"/>
    <w:rsid w:val="00A75EAF"/>
    <w:rsid w:val="00A75F11"/>
    <w:rsid w:val="00A76103"/>
    <w:rsid w:val="00A761EF"/>
    <w:rsid w:val="00A76517"/>
    <w:rsid w:val="00A765C7"/>
    <w:rsid w:val="00A76A86"/>
    <w:rsid w:val="00A76B67"/>
    <w:rsid w:val="00A76E27"/>
    <w:rsid w:val="00A77101"/>
    <w:rsid w:val="00A77311"/>
    <w:rsid w:val="00A7759E"/>
    <w:rsid w:val="00A775D9"/>
    <w:rsid w:val="00A77BD4"/>
    <w:rsid w:val="00A77C5A"/>
    <w:rsid w:val="00A77E2C"/>
    <w:rsid w:val="00A77FD2"/>
    <w:rsid w:val="00A8017C"/>
    <w:rsid w:val="00A80236"/>
    <w:rsid w:val="00A8043B"/>
    <w:rsid w:val="00A805A0"/>
    <w:rsid w:val="00A80757"/>
    <w:rsid w:val="00A80A71"/>
    <w:rsid w:val="00A80BA1"/>
    <w:rsid w:val="00A81087"/>
    <w:rsid w:val="00A812C7"/>
    <w:rsid w:val="00A81464"/>
    <w:rsid w:val="00A8146E"/>
    <w:rsid w:val="00A8149A"/>
    <w:rsid w:val="00A81DF7"/>
    <w:rsid w:val="00A82493"/>
    <w:rsid w:val="00A82902"/>
    <w:rsid w:val="00A82B6D"/>
    <w:rsid w:val="00A82CEE"/>
    <w:rsid w:val="00A83165"/>
    <w:rsid w:val="00A83235"/>
    <w:rsid w:val="00A83286"/>
    <w:rsid w:val="00A83290"/>
    <w:rsid w:val="00A834D0"/>
    <w:rsid w:val="00A838EE"/>
    <w:rsid w:val="00A84143"/>
    <w:rsid w:val="00A84558"/>
    <w:rsid w:val="00A84927"/>
    <w:rsid w:val="00A84B91"/>
    <w:rsid w:val="00A8548C"/>
    <w:rsid w:val="00A854B9"/>
    <w:rsid w:val="00A856F1"/>
    <w:rsid w:val="00A85A59"/>
    <w:rsid w:val="00A85B54"/>
    <w:rsid w:val="00A85BA7"/>
    <w:rsid w:val="00A86126"/>
    <w:rsid w:val="00A861AC"/>
    <w:rsid w:val="00A86435"/>
    <w:rsid w:val="00A864AA"/>
    <w:rsid w:val="00A86572"/>
    <w:rsid w:val="00A867B3"/>
    <w:rsid w:val="00A86AC8"/>
    <w:rsid w:val="00A86B11"/>
    <w:rsid w:val="00A86B6C"/>
    <w:rsid w:val="00A86C0C"/>
    <w:rsid w:val="00A873C2"/>
    <w:rsid w:val="00A87EF7"/>
    <w:rsid w:val="00A87F8D"/>
    <w:rsid w:val="00A9020C"/>
    <w:rsid w:val="00A903A2"/>
    <w:rsid w:val="00A904A3"/>
    <w:rsid w:val="00A905B1"/>
    <w:rsid w:val="00A909B9"/>
    <w:rsid w:val="00A90D78"/>
    <w:rsid w:val="00A90EDC"/>
    <w:rsid w:val="00A90FD1"/>
    <w:rsid w:val="00A912FF"/>
    <w:rsid w:val="00A91345"/>
    <w:rsid w:val="00A913EF"/>
    <w:rsid w:val="00A9156B"/>
    <w:rsid w:val="00A924C4"/>
    <w:rsid w:val="00A92722"/>
    <w:rsid w:val="00A928D1"/>
    <w:rsid w:val="00A92C62"/>
    <w:rsid w:val="00A92DBC"/>
    <w:rsid w:val="00A92E9C"/>
    <w:rsid w:val="00A92EF0"/>
    <w:rsid w:val="00A93400"/>
    <w:rsid w:val="00A946C6"/>
    <w:rsid w:val="00A94D79"/>
    <w:rsid w:val="00A95880"/>
    <w:rsid w:val="00A95A6A"/>
    <w:rsid w:val="00A96185"/>
    <w:rsid w:val="00A96443"/>
    <w:rsid w:val="00A965E6"/>
    <w:rsid w:val="00A96B70"/>
    <w:rsid w:val="00A9784A"/>
    <w:rsid w:val="00A97BF1"/>
    <w:rsid w:val="00A97F12"/>
    <w:rsid w:val="00A97FB0"/>
    <w:rsid w:val="00A97FCC"/>
    <w:rsid w:val="00A97FF3"/>
    <w:rsid w:val="00AA01FB"/>
    <w:rsid w:val="00AA034A"/>
    <w:rsid w:val="00AA0713"/>
    <w:rsid w:val="00AA096C"/>
    <w:rsid w:val="00AA0A15"/>
    <w:rsid w:val="00AA0B84"/>
    <w:rsid w:val="00AA1065"/>
    <w:rsid w:val="00AA1427"/>
    <w:rsid w:val="00AA192C"/>
    <w:rsid w:val="00AA1A6D"/>
    <w:rsid w:val="00AA1AFC"/>
    <w:rsid w:val="00AA1BC3"/>
    <w:rsid w:val="00AA1C97"/>
    <w:rsid w:val="00AA1D61"/>
    <w:rsid w:val="00AA2B11"/>
    <w:rsid w:val="00AA2BB7"/>
    <w:rsid w:val="00AA2F75"/>
    <w:rsid w:val="00AA3118"/>
    <w:rsid w:val="00AA31FC"/>
    <w:rsid w:val="00AA3309"/>
    <w:rsid w:val="00AA3F5D"/>
    <w:rsid w:val="00AA40CC"/>
    <w:rsid w:val="00AA44C2"/>
    <w:rsid w:val="00AA46D5"/>
    <w:rsid w:val="00AA5075"/>
    <w:rsid w:val="00AA509E"/>
    <w:rsid w:val="00AA50B7"/>
    <w:rsid w:val="00AA5BF5"/>
    <w:rsid w:val="00AA5D70"/>
    <w:rsid w:val="00AA606F"/>
    <w:rsid w:val="00AA61BB"/>
    <w:rsid w:val="00AA6590"/>
    <w:rsid w:val="00AA67C3"/>
    <w:rsid w:val="00AA6AD9"/>
    <w:rsid w:val="00AA6BEB"/>
    <w:rsid w:val="00AA6CF6"/>
    <w:rsid w:val="00AA6F86"/>
    <w:rsid w:val="00AA70AC"/>
    <w:rsid w:val="00AA7A20"/>
    <w:rsid w:val="00AA7B89"/>
    <w:rsid w:val="00AA7D66"/>
    <w:rsid w:val="00AB0312"/>
    <w:rsid w:val="00AB0611"/>
    <w:rsid w:val="00AB0A99"/>
    <w:rsid w:val="00AB0C7B"/>
    <w:rsid w:val="00AB0CEB"/>
    <w:rsid w:val="00AB0D44"/>
    <w:rsid w:val="00AB162D"/>
    <w:rsid w:val="00AB17B2"/>
    <w:rsid w:val="00AB17BA"/>
    <w:rsid w:val="00AB17F7"/>
    <w:rsid w:val="00AB1AEC"/>
    <w:rsid w:val="00AB2169"/>
    <w:rsid w:val="00AB219E"/>
    <w:rsid w:val="00AB24B3"/>
    <w:rsid w:val="00AB2937"/>
    <w:rsid w:val="00AB3708"/>
    <w:rsid w:val="00AB3A88"/>
    <w:rsid w:val="00AB3F51"/>
    <w:rsid w:val="00AB3FC0"/>
    <w:rsid w:val="00AB449B"/>
    <w:rsid w:val="00AB47E9"/>
    <w:rsid w:val="00AB480D"/>
    <w:rsid w:val="00AB508B"/>
    <w:rsid w:val="00AB530F"/>
    <w:rsid w:val="00AB5514"/>
    <w:rsid w:val="00AB5B49"/>
    <w:rsid w:val="00AB5E0B"/>
    <w:rsid w:val="00AB616C"/>
    <w:rsid w:val="00AB68C2"/>
    <w:rsid w:val="00AB6A43"/>
    <w:rsid w:val="00AB6ACB"/>
    <w:rsid w:val="00AB70BF"/>
    <w:rsid w:val="00AB7338"/>
    <w:rsid w:val="00AB7459"/>
    <w:rsid w:val="00AB74C8"/>
    <w:rsid w:val="00AB7BCF"/>
    <w:rsid w:val="00AB7F8D"/>
    <w:rsid w:val="00AB7FFA"/>
    <w:rsid w:val="00AC00EB"/>
    <w:rsid w:val="00AC084A"/>
    <w:rsid w:val="00AC0894"/>
    <w:rsid w:val="00AC0A8F"/>
    <w:rsid w:val="00AC0BC9"/>
    <w:rsid w:val="00AC0DEA"/>
    <w:rsid w:val="00AC0F89"/>
    <w:rsid w:val="00AC173D"/>
    <w:rsid w:val="00AC1F39"/>
    <w:rsid w:val="00AC208D"/>
    <w:rsid w:val="00AC2174"/>
    <w:rsid w:val="00AC236C"/>
    <w:rsid w:val="00AC25AB"/>
    <w:rsid w:val="00AC2D28"/>
    <w:rsid w:val="00AC2DB7"/>
    <w:rsid w:val="00AC2FF7"/>
    <w:rsid w:val="00AC33CF"/>
    <w:rsid w:val="00AC361C"/>
    <w:rsid w:val="00AC3F6D"/>
    <w:rsid w:val="00AC4083"/>
    <w:rsid w:val="00AC433F"/>
    <w:rsid w:val="00AC4384"/>
    <w:rsid w:val="00AC4F83"/>
    <w:rsid w:val="00AC53B7"/>
    <w:rsid w:val="00AC577D"/>
    <w:rsid w:val="00AC5A7D"/>
    <w:rsid w:val="00AC5BC2"/>
    <w:rsid w:val="00AC64F0"/>
    <w:rsid w:val="00AC6644"/>
    <w:rsid w:val="00AC690B"/>
    <w:rsid w:val="00AC71E2"/>
    <w:rsid w:val="00AC73B2"/>
    <w:rsid w:val="00AC7416"/>
    <w:rsid w:val="00AC74C6"/>
    <w:rsid w:val="00AC74FA"/>
    <w:rsid w:val="00AC7538"/>
    <w:rsid w:val="00AC75EB"/>
    <w:rsid w:val="00AD0716"/>
    <w:rsid w:val="00AD134C"/>
    <w:rsid w:val="00AD143C"/>
    <w:rsid w:val="00AD14D6"/>
    <w:rsid w:val="00AD1703"/>
    <w:rsid w:val="00AD1A9D"/>
    <w:rsid w:val="00AD1B85"/>
    <w:rsid w:val="00AD1C7A"/>
    <w:rsid w:val="00AD1EFC"/>
    <w:rsid w:val="00AD224D"/>
    <w:rsid w:val="00AD290F"/>
    <w:rsid w:val="00AD2AFA"/>
    <w:rsid w:val="00AD2B15"/>
    <w:rsid w:val="00AD2CBE"/>
    <w:rsid w:val="00AD2DE7"/>
    <w:rsid w:val="00AD2EAF"/>
    <w:rsid w:val="00AD31D5"/>
    <w:rsid w:val="00AD3227"/>
    <w:rsid w:val="00AD36BA"/>
    <w:rsid w:val="00AD3C13"/>
    <w:rsid w:val="00AD3D33"/>
    <w:rsid w:val="00AD3E08"/>
    <w:rsid w:val="00AD3E89"/>
    <w:rsid w:val="00AD42C0"/>
    <w:rsid w:val="00AD42E2"/>
    <w:rsid w:val="00AD448B"/>
    <w:rsid w:val="00AD526C"/>
    <w:rsid w:val="00AD5379"/>
    <w:rsid w:val="00AD5605"/>
    <w:rsid w:val="00AD56EF"/>
    <w:rsid w:val="00AD5D92"/>
    <w:rsid w:val="00AD5E28"/>
    <w:rsid w:val="00AD610A"/>
    <w:rsid w:val="00AD6A21"/>
    <w:rsid w:val="00AD6F32"/>
    <w:rsid w:val="00AD6F8B"/>
    <w:rsid w:val="00AD6FCB"/>
    <w:rsid w:val="00AD7516"/>
    <w:rsid w:val="00AD7C40"/>
    <w:rsid w:val="00AD7D96"/>
    <w:rsid w:val="00AD7DAD"/>
    <w:rsid w:val="00AE0274"/>
    <w:rsid w:val="00AE050A"/>
    <w:rsid w:val="00AE10F5"/>
    <w:rsid w:val="00AE1505"/>
    <w:rsid w:val="00AE15F3"/>
    <w:rsid w:val="00AE1907"/>
    <w:rsid w:val="00AE1A0C"/>
    <w:rsid w:val="00AE1E76"/>
    <w:rsid w:val="00AE20D9"/>
    <w:rsid w:val="00AE2765"/>
    <w:rsid w:val="00AE29D6"/>
    <w:rsid w:val="00AE2BE4"/>
    <w:rsid w:val="00AE3075"/>
    <w:rsid w:val="00AE32B0"/>
    <w:rsid w:val="00AE347B"/>
    <w:rsid w:val="00AE3530"/>
    <w:rsid w:val="00AE3D4D"/>
    <w:rsid w:val="00AE3EE9"/>
    <w:rsid w:val="00AE41FE"/>
    <w:rsid w:val="00AE4559"/>
    <w:rsid w:val="00AE470D"/>
    <w:rsid w:val="00AE47FF"/>
    <w:rsid w:val="00AE4B05"/>
    <w:rsid w:val="00AE508B"/>
    <w:rsid w:val="00AE50CA"/>
    <w:rsid w:val="00AE5329"/>
    <w:rsid w:val="00AE5F0D"/>
    <w:rsid w:val="00AE609D"/>
    <w:rsid w:val="00AE6166"/>
    <w:rsid w:val="00AE6628"/>
    <w:rsid w:val="00AE682F"/>
    <w:rsid w:val="00AE6C27"/>
    <w:rsid w:val="00AE6CD1"/>
    <w:rsid w:val="00AE72AB"/>
    <w:rsid w:val="00AE7539"/>
    <w:rsid w:val="00AE768D"/>
    <w:rsid w:val="00AE7857"/>
    <w:rsid w:val="00AE78E3"/>
    <w:rsid w:val="00AE7CDC"/>
    <w:rsid w:val="00AF0249"/>
    <w:rsid w:val="00AF0280"/>
    <w:rsid w:val="00AF03D3"/>
    <w:rsid w:val="00AF04FC"/>
    <w:rsid w:val="00AF0ADA"/>
    <w:rsid w:val="00AF0E7F"/>
    <w:rsid w:val="00AF0EED"/>
    <w:rsid w:val="00AF111D"/>
    <w:rsid w:val="00AF11BB"/>
    <w:rsid w:val="00AF144B"/>
    <w:rsid w:val="00AF1770"/>
    <w:rsid w:val="00AF182F"/>
    <w:rsid w:val="00AF18D8"/>
    <w:rsid w:val="00AF1FE0"/>
    <w:rsid w:val="00AF2406"/>
    <w:rsid w:val="00AF2571"/>
    <w:rsid w:val="00AF2E9A"/>
    <w:rsid w:val="00AF311C"/>
    <w:rsid w:val="00AF319B"/>
    <w:rsid w:val="00AF31B1"/>
    <w:rsid w:val="00AF3487"/>
    <w:rsid w:val="00AF351D"/>
    <w:rsid w:val="00AF3A3D"/>
    <w:rsid w:val="00AF3BCA"/>
    <w:rsid w:val="00AF3E09"/>
    <w:rsid w:val="00AF4555"/>
    <w:rsid w:val="00AF4873"/>
    <w:rsid w:val="00AF4A07"/>
    <w:rsid w:val="00AF5366"/>
    <w:rsid w:val="00AF57BA"/>
    <w:rsid w:val="00AF5D53"/>
    <w:rsid w:val="00AF5E5A"/>
    <w:rsid w:val="00AF5F51"/>
    <w:rsid w:val="00AF6116"/>
    <w:rsid w:val="00AF61A7"/>
    <w:rsid w:val="00AF6206"/>
    <w:rsid w:val="00AF635B"/>
    <w:rsid w:val="00AF69E5"/>
    <w:rsid w:val="00AF69FB"/>
    <w:rsid w:val="00AF6CEC"/>
    <w:rsid w:val="00AF6D50"/>
    <w:rsid w:val="00AF6D98"/>
    <w:rsid w:val="00AF71DA"/>
    <w:rsid w:val="00AF794A"/>
    <w:rsid w:val="00AF7A0C"/>
    <w:rsid w:val="00AF7B2B"/>
    <w:rsid w:val="00AF7C23"/>
    <w:rsid w:val="00AF7D2D"/>
    <w:rsid w:val="00B002B8"/>
    <w:rsid w:val="00B00BA4"/>
    <w:rsid w:val="00B0121A"/>
    <w:rsid w:val="00B0123A"/>
    <w:rsid w:val="00B01985"/>
    <w:rsid w:val="00B01A8F"/>
    <w:rsid w:val="00B01C6F"/>
    <w:rsid w:val="00B01CB9"/>
    <w:rsid w:val="00B028F8"/>
    <w:rsid w:val="00B02900"/>
    <w:rsid w:val="00B0297A"/>
    <w:rsid w:val="00B02BD1"/>
    <w:rsid w:val="00B02EB3"/>
    <w:rsid w:val="00B02FE4"/>
    <w:rsid w:val="00B03153"/>
    <w:rsid w:val="00B0352A"/>
    <w:rsid w:val="00B036B7"/>
    <w:rsid w:val="00B0386C"/>
    <w:rsid w:val="00B0388B"/>
    <w:rsid w:val="00B03AE1"/>
    <w:rsid w:val="00B03C9A"/>
    <w:rsid w:val="00B03D72"/>
    <w:rsid w:val="00B040F9"/>
    <w:rsid w:val="00B047D3"/>
    <w:rsid w:val="00B04A16"/>
    <w:rsid w:val="00B04AE3"/>
    <w:rsid w:val="00B04EB6"/>
    <w:rsid w:val="00B04EB8"/>
    <w:rsid w:val="00B055BB"/>
    <w:rsid w:val="00B05D3E"/>
    <w:rsid w:val="00B05F6A"/>
    <w:rsid w:val="00B06023"/>
    <w:rsid w:val="00B0648F"/>
    <w:rsid w:val="00B065AB"/>
    <w:rsid w:val="00B06654"/>
    <w:rsid w:val="00B06774"/>
    <w:rsid w:val="00B067D2"/>
    <w:rsid w:val="00B06837"/>
    <w:rsid w:val="00B06A71"/>
    <w:rsid w:val="00B06C9A"/>
    <w:rsid w:val="00B07B56"/>
    <w:rsid w:val="00B07DEF"/>
    <w:rsid w:val="00B10126"/>
    <w:rsid w:val="00B105EA"/>
    <w:rsid w:val="00B11447"/>
    <w:rsid w:val="00B114D4"/>
    <w:rsid w:val="00B118AB"/>
    <w:rsid w:val="00B11D2C"/>
    <w:rsid w:val="00B11FB9"/>
    <w:rsid w:val="00B12145"/>
    <w:rsid w:val="00B12330"/>
    <w:rsid w:val="00B12519"/>
    <w:rsid w:val="00B1279C"/>
    <w:rsid w:val="00B128D0"/>
    <w:rsid w:val="00B13058"/>
    <w:rsid w:val="00B13563"/>
    <w:rsid w:val="00B136A5"/>
    <w:rsid w:val="00B13853"/>
    <w:rsid w:val="00B13D38"/>
    <w:rsid w:val="00B143B2"/>
    <w:rsid w:val="00B143BF"/>
    <w:rsid w:val="00B143FA"/>
    <w:rsid w:val="00B14469"/>
    <w:rsid w:val="00B14669"/>
    <w:rsid w:val="00B14DE3"/>
    <w:rsid w:val="00B14EBC"/>
    <w:rsid w:val="00B15192"/>
    <w:rsid w:val="00B15781"/>
    <w:rsid w:val="00B164ED"/>
    <w:rsid w:val="00B1763B"/>
    <w:rsid w:val="00B17B4E"/>
    <w:rsid w:val="00B17C23"/>
    <w:rsid w:val="00B17D77"/>
    <w:rsid w:val="00B17EB4"/>
    <w:rsid w:val="00B17EF5"/>
    <w:rsid w:val="00B20996"/>
    <w:rsid w:val="00B20BD8"/>
    <w:rsid w:val="00B20E6A"/>
    <w:rsid w:val="00B21076"/>
    <w:rsid w:val="00B22185"/>
    <w:rsid w:val="00B2256E"/>
    <w:rsid w:val="00B22AAF"/>
    <w:rsid w:val="00B22B3D"/>
    <w:rsid w:val="00B22D02"/>
    <w:rsid w:val="00B233C5"/>
    <w:rsid w:val="00B238D5"/>
    <w:rsid w:val="00B23CD5"/>
    <w:rsid w:val="00B23CF3"/>
    <w:rsid w:val="00B23E90"/>
    <w:rsid w:val="00B23E98"/>
    <w:rsid w:val="00B24129"/>
    <w:rsid w:val="00B241EA"/>
    <w:rsid w:val="00B2428A"/>
    <w:rsid w:val="00B2443D"/>
    <w:rsid w:val="00B24FD0"/>
    <w:rsid w:val="00B25048"/>
    <w:rsid w:val="00B25362"/>
    <w:rsid w:val="00B256AE"/>
    <w:rsid w:val="00B25DCE"/>
    <w:rsid w:val="00B25EB3"/>
    <w:rsid w:val="00B25F92"/>
    <w:rsid w:val="00B25FC5"/>
    <w:rsid w:val="00B26061"/>
    <w:rsid w:val="00B26224"/>
    <w:rsid w:val="00B262AE"/>
    <w:rsid w:val="00B26337"/>
    <w:rsid w:val="00B264AC"/>
    <w:rsid w:val="00B26589"/>
    <w:rsid w:val="00B265CF"/>
    <w:rsid w:val="00B2678C"/>
    <w:rsid w:val="00B26A96"/>
    <w:rsid w:val="00B26AC5"/>
    <w:rsid w:val="00B26C5A"/>
    <w:rsid w:val="00B26C6A"/>
    <w:rsid w:val="00B26F2D"/>
    <w:rsid w:val="00B2752D"/>
    <w:rsid w:val="00B27667"/>
    <w:rsid w:val="00B2780E"/>
    <w:rsid w:val="00B27AF4"/>
    <w:rsid w:val="00B27B92"/>
    <w:rsid w:val="00B3045C"/>
    <w:rsid w:val="00B304C7"/>
    <w:rsid w:val="00B305C9"/>
    <w:rsid w:val="00B308C2"/>
    <w:rsid w:val="00B309CA"/>
    <w:rsid w:val="00B3127D"/>
    <w:rsid w:val="00B313A6"/>
    <w:rsid w:val="00B313EC"/>
    <w:rsid w:val="00B31EBF"/>
    <w:rsid w:val="00B321B9"/>
    <w:rsid w:val="00B32D69"/>
    <w:rsid w:val="00B33413"/>
    <w:rsid w:val="00B33524"/>
    <w:rsid w:val="00B338C7"/>
    <w:rsid w:val="00B33A5F"/>
    <w:rsid w:val="00B34017"/>
    <w:rsid w:val="00B340F1"/>
    <w:rsid w:val="00B34528"/>
    <w:rsid w:val="00B34D75"/>
    <w:rsid w:val="00B34EC2"/>
    <w:rsid w:val="00B34F81"/>
    <w:rsid w:val="00B3506D"/>
    <w:rsid w:val="00B3511E"/>
    <w:rsid w:val="00B3522B"/>
    <w:rsid w:val="00B35721"/>
    <w:rsid w:val="00B359F5"/>
    <w:rsid w:val="00B35C3B"/>
    <w:rsid w:val="00B35CED"/>
    <w:rsid w:val="00B35FCA"/>
    <w:rsid w:val="00B35FF1"/>
    <w:rsid w:val="00B36350"/>
    <w:rsid w:val="00B36397"/>
    <w:rsid w:val="00B365EB"/>
    <w:rsid w:val="00B367DB"/>
    <w:rsid w:val="00B36AE5"/>
    <w:rsid w:val="00B37618"/>
    <w:rsid w:val="00B379AE"/>
    <w:rsid w:val="00B37C87"/>
    <w:rsid w:val="00B37D21"/>
    <w:rsid w:val="00B37DB9"/>
    <w:rsid w:val="00B37FB4"/>
    <w:rsid w:val="00B4040C"/>
    <w:rsid w:val="00B40829"/>
    <w:rsid w:val="00B408FA"/>
    <w:rsid w:val="00B4097C"/>
    <w:rsid w:val="00B40B21"/>
    <w:rsid w:val="00B40E3E"/>
    <w:rsid w:val="00B414A7"/>
    <w:rsid w:val="00B41676"/>
    <w:rsid w:val="00B41D27"/>
    <w:rsid w:val="00B429EC"/>
    <w:rsid w:val="00B42BC0"/>
    <w:rsid w:val="00B42C1E"/>
    <w:rsid w:val="00B4389B"/>
    <w:rsid w:val="00B43C5C"/>
    <w:rsid w:val="00B44199"/>
    <w:rsid w:val="00B44390"/>
    <w:rsid w:val="00B44451"/>
    <w:rsid w:val="00B44704"/>
    <w:rsid w:val="00B4479F"/>
    <w:rsid w:val="00B45206"/>
    <w:rsid w:val="00B4542A"/>
    <w:rsid w:val="00B454D7"/>
    <w:rsid w:val="00B45751"/>
    <w:rsid w:val="00B458CD"/>
    <w:rsid w:val="00B45A24"/>
    <w:rsid w:val="00B462EF"/>
    <w:rsid w:val="00B46982"/>
    <w:rsid w:val="00B46A19"/>
    <w:rsid w:val="00B46D76"/>
    <w:rsid w:val="00B46DA7"/>
    <w:rsid w:val="00B46FF3"/>
    <w:rsid w:val="00B4705F"/>
    <w:rsid w:val="00B47378"/>
    <w:rsid w:val="00B47428"/>
    <w:rsid w:val="00B4768E"/>
    <w:rsid w:val="00B47D32"/>
    <w:rsid w:val="00B47E07"/>
    <w:rsid w:val="00B50112"/>
    <w:rsid w:val="00B501B9"/>
    <w:rsid w:val="00B50350"/>
    <w:rsid w:val="00B50922"/>
    <w:rsid w:val="00B50F50"/>
    <w:rsid w:val="00B5107C"/>
    <w:rsid w:val="00B5117D"/>
    <w:rsid w:val="00B511D5"/>
    <w:rsid w:val="00B5137C"/>
    <w:rsid w:val="00B5156B"/>
    <w:rsid w:val="00B51AC0"/>
    <w:rsid w:val="00B51F72"/>
    <w:rsid w:val="00B520B0"/>
    <w:rsid w:val="00B523A3"/>
    <w:rsid w:val="00B52985"/>
    <w:rsid w:val="00B529D8"/>
    <w:rsid w:val="00B52D8D"/>
    <w:rsid w:val="00B52EA5"/>
    <w:rsid w:val="00B52FC8"/>
    <w:rsid w:val="00B53125"/>
    <w:rsid w:val="00B53164"/>
    <w:rsid w:val="00B53391"/>
    <w:rsid w:val="00B533FA"/>
    <w:rsid w:val="00B53543"/>
    <w:rsid w:val="00B53660"/>
    <w:rsid w:val="00B53749"/>
    <w:rsid w:val="00B53784"/>
    <w:rsid w:val="00B54236"/>
    <w:rsid w:val="00B54571"/>
    <w:rsid w:val="00B545E1"/>
    <w:rsid w:val="00B54DB2"/>
    <w:rsid w:val="00B55166"/>
    <w:rsid w:val="00B5521F"/>
    <w:rsid w:val="00B553F1"/>
    <w:rsid w:val="00B558FF"/>
    <w:rsid w:val="00B559EB"/>
    <w:rsid w:val="00B56287"/>
    <w:rsid w:val="00B564AE"/>
    <w:rsid w:val="00B569DB"/>
    <w:rsid w:val="00B56E64"/>
    <w:rsid w:val="00B56FD2"/>
    <w:rsid w:val="00B5734F"/>
    <w:rsid w:val="00B574A1"/>
    <w:rsid w:val="00B5754E"/>
    <w:rsid w:val="00B57835"/>
    <w:rsid w:val="00B57858"/>
    <w:rsid w:val="00B57C79"/>
    <w:rsid w:val="00B60435"/>
    <w:rsid w:val="00B607FA"/>
    <w:rsid w:val="00B608CF"/>
    <w:rsid w:val="00B60CBA"/>
    <w:rsid w:val="00B611A0"/>
    <w:rsid w:val="00B61433"/>
    <w:rsid w:val="00B6158A"/>
    <w:rsid w:val="00B61933"/>
    <w:rsid w:val="00B620B3"/>
    <w:rsid w:val="00B6220D"/>
    <w:rsid w:val="00B62340"/>
    <w:rsid w:val="00B6271C"/>
    <w:rsid w:val="00B62AA3"/>
    <w:rsid w:val="00B63079"/>
    <w:rsid w:val="00B633A2"/>
    <w:rsid w:val="00B635D2"/>
    <w:rsid w:val="00B636F3"/>
    <w:rsid w:val="00B637CE"/>
    <w:rsid w:val="00B639A1"/>
    <w:rsid w:val="00B64029"/>
    <w:rsid w:val="00B640BF"/>
    <w:rsid w:val="00B645A7"/>
    <w:rsid w:val="00B64751"/>
    <w:rsid w:val="00B648DD"/>
    <w:rsid w:val="00B64BE8"/>
    <w:rsid w:val="00B64F1D"/>
    <w:rsid w:val="00B658F1"/>
    <w:rsid w:val="00B65BB3"/>
    <w:rsid w:val="00B65C17"/>
    <w:rsid w:val="00B660C1"/>
    <w:rsid w:val="00B668C5"/>
    <w:rsid w:val="00B66AF2"/>
    <w:rsid w:val="00B66B5E"/>
    <w:rsid w:val="00B66C96"/>
    <w:rsid w:val="00B66D42"/>
    <w:rsid w:val="00B66E24"/>
    <w:rsid w:val="00B66F71"/>
    <w:rsid w:val="00B670F7"/>
    <w:rsid w:val="00B672D9"/>
    <w:rsid w:val="00B6750B"/>
    <w:rsid w:val="00B67669"/>
    <w:rsid w:val="00B67934"/>
    <w:rsid w:val="00B700D7"/>
    <w:rsid w:val="00B702BA"/>
    <w:rsid w:val="00B703DD"/>
    <w:rsid w:val="00B70A38"/>
    <w:rsid w:val="00B70C13"/>
    <w:rsid w:val="00B70E70"/>
    <w:rsid w:val="00B7101E"/>
    <w:rsid w:val="00B7134A"/>
    <w:rsid w:val="00B71B58"/>
    <w:rsid w:val="00B71E52"/>
    <w:rsid w:val="00B7206D"/>
    <w:rsid w:val="00B72166"/>
    <w:rsid w:val="00B721AE"/>
    <w:rsid w:val="00B72280"/>
    <w:rsid w:val="00B726F2"/>
    <w:rsid w:val="00B733B7"/>
    <w:rsid w:val="00B737EF"/>
    <w:rsid w:val="00B73BC6"/>
    <w:rsid w:val="00B73BDD"/>
    <w:rsid w:val="00B73F8B"/>
    <w:rsid w:val="00B74054"/>
    <w:rsid w:val="00B7440A"/>
    <w:rsid w:val="00B74635"/>
    <w:rsid w:val="00B74754"/>
    <w:rsid w:val="00B747F6"/>
    <w:rsid w:val="00B74BD6"/>
    <w:rsid w:val="00B74D1E"/>
    <w:rsid w:val="00B751C2"/>
    <w:rsid w:val="00B75612"/>
    <w:rsid w:val="00B7561B"/>
    <w:rsid w:val="00B7586F"/>
    <w:rsid w:val="00B759E2"/>
    <w:rsid w:val="00B75D53"/>
    <w:rsid w:val="00B75D65"/>
    <w:rsid w:val="00B75E19"/>
    <w:rsid w:val="00B76411"/>
    <w:rsid w:val="00B765C5"/>
    <w:rsid w:val="00B76DF8"/>
    <w:rsid w:val="00B7714E"/>
    <w:rsid w:val="00B778B8"/>
    <w:rsid w:val="00B77A6A"/>
    <w:rsid w:val="00B8033F"/>
    <w:rsid w:val="00B80495"/>
    <w:rsid w:val="00B8053B"/>
    <w:rsid w:val="00B80B21"/>
    <w:rsid w:val="00B80BD5"/>
    <w:rsid w:val="00B80D6C"/>
    <w:rsid w:val="00B80E5F"/>
    <w:rsid w:val="00B80F51"/>
    <w:rsid w:val="00B816E3"/>
    <w:rsid w:val="00B81E9A"/>
    <w:rsid w:val="00B823EB"/>
    <w:rsid w:val="00B8282B"/>
    <w:rsid w:val="00B83393"/>
    <w:rsid w:val="00B834B1"/>
    <w:rsid w:val="00B83562"/>
    <w:rsid w:val="00B83831"/>
    <w:rsid w:val="00B838B1"/>
    <w:rsid w:val="00B83CF6"/>
    <w:rsid w:val="00B84027"/>
    <w:rsid w:val="00B841FA"/>
    <w:rsid w:val="00B846DA"/>
    <w:rsid w:val="00B84800"/>
    <w:rsid w:val="00B84A92"/>
    <w:rsid w:val="00B84CB2"/>
    <w:rsid w:val="00B84DB8"/>
    <w:rsid w:val="00B854E9"/>
    <w:rsid w:val="00B85A4F"/>
    <w:rsid w:val="00B85B27"/>
    <w:rsid w:val="00B85C58"/>
    <w:rsid w:val="00B85FAF"/>
    <w:rsid w:val="00B860DB"/>
    <w:rsid w:val="00B860E2"/>
    <w:rsid w:val="00B86934"/>
    <w:rsid w:val="00B86FD2"/>
    <w:rsid w:val="00B877B4"/>
    <w:rsid w:val="00B87917"/>
    <w:rsid w:val="00B879F4"/>
    <w:rsid w:val="00B87B03"/>
    <w:rsid w:val="00B900AA"/>
    <w:rsid w:val="00B90529"/>
    <w:rsid w:val="00B9086A"/>
    <w:rsid w:val="00B9096B"/>
    <w:rsid w:val="00B909A4"/>
    <w:rsid w:val="00B90C63"/>
    <w:rsid w:val="00B90FE6"/>
    <w:rsid w:val="00B91901"/>
    <w:rsid w:val="00B91933"/>
    <w:rsid w:val="00B91B9E"/>
    <w:rsid w:val="00B91D43"/>
    <w:rsid w:val="00B920B0"/>
    <w:rsid w:val="00B922A5"/>
    <w:rsid w:val="00B9299D"/>
    <w:rsid w:val="00B92CCB"/>
    <w:rsid w:val="00B930C9"/>
    <w:rsid w:val="00B93394"/>
    <w:rsid w:val="00B93C4B"/>
    <w:rsid w:val="00B93DB5"/>
    <w:rsid w:val="00B93ECE"/>
    <w:rsid w:val="00B94044"/>
    <w:rsid w:val="00B9420C"/>
    <w:rsid w:val="00B94248"/>
    <w:rsid w:val="00B94B1E"/>
    <w:rsid w:val="00B94C42"/>
    <w:rsid w:val="00B94CA3"/>
    <w:rsid w:val="00B94D90"/>
    <w:rsid w:val="00B952A7"/>
    <w:rsid w:val="00B95CC0"/>
    <w:rsid w:val="00B95E07"/>
    <w:rsid w:val="00B95E1C"/>
    <w:rsid w:val="00B9614E"/>
    <w:rsid w:val="00B961E6"/>
    <w:rsid w:val="00B96721"/>
    <w:rsid w:val="00B96803"/>
    <w:rsid w:val="00B96C0A"/>
    <w:rsid w:val="00B96FB0"/>
    <w:rsid w:val="00B975CD"/>
    <w:rsid w:val="00B976CC"/>
    <w:rsid w:val="00B978A3"/>
    <w:rsid w:val="00B97D28"/>
    <w:rsid w:val="00B97FDB"/>
    <w:rsid w:val="00BA055C"/>
    <w:rsid w:val="00BA10DC"/>
    <w:rsid w:val="00BA1438"/>
    <w:rsid w:val="00BA15F3"/>
    <w:rsid w:val="00BA1800"/>
    <w:rsid w:val="00BA1CB2"/>
    <w:rsid w:val="00BA1E4E"/>
    <w:rsid w:val="00BA1FCF"/>
    <w:rsid w:val="00BA22BC"/>
    <w:rsid w:val="00BA241B"/>
    <w:rsid w:val="00BA293D"/>
    <w:rsid w:val="00BA346F"/>
    <w:rsid w:val="00BA3F80"/>
    <w:rsid w:val="00BA4004"/>
    <w:rsid w:val="00BA4B7A"/>
    <w:rsid w:val="00BA4DBB"/>
    <w:rsid w:val="00BA4F51"/>
    <w:rsid w:val="00BA502F"/>
    <w:rsid w:val="00BA50DF"/>
    <w:rsid w:val="00BA5935"/>
    <w:rsid w:val="00BA5D45"/>
    <w:rsid w:val="00BA5FED"/>
    <w:rsid w:val="00BA604B"/>
    <w:rsid w:val="00BA6281"/>
    <w:rsid w:val="00BA64A9"/>
    <w:rsid w:val="00BA65D0"/>
    <w:rsid w:val="00BA67D7"/>
    <w:rsid w:val="00BA686B"/>
    <w:rsid w:val="00BA6CDC"/>
    <w:rsid w:val="00BA71F0"/>
    <w:rsid w:val="00BA73A3"/>
    <w:rsid w:val="00BA7807"/>
    <w:rsid w:val="00BA79A4"/>
    <w:rsid w:val="00BA79E0"/>
    <w:rsid w:val="00BA7A83"/>
    <w:rsid w:val="00BA7EFC"/>
    <w:rsid w:val="00BB03F6"/>
    <w:rsid w:val="00BB07D2"/>
    <w:rsid w:val="00BB0827"/>
    <w:rsid w:val="00BB082F"/>
    <w:rsid w:val="00BB0F31"/>
    <w:rsid w:val="00BB102E"/>
    <w:rsid w:val="00BB13BD"/>
    <w:rsid w:val="00BB1598"/>
    <w:rsid w:val="00BB1663"/>
    <w:rsid w:val="00BB171A"/>
    <w:rsid w:val="00BB18C3"/>
    <w:rsid w:val="00BB19C7"/>
    <w:rsid w:val="00BB19D6"/>
    <w:rsid w:val="00BB1CDD"/>
    <w:rsid w:val="00BB1E0F"/>
    <w:rsid w:val="00BB1F86"/>
    <w:rsid w:val="00BB21E4"/>
    <w:rsid w:val="00BB2499"/>
    <w:rsid w:val="00BB24F6"/>
    <w:rsid w:val="00BB28AD"/>
    <w:rsid w:val="00BB2E81"/>
    <w:rsid w:val="00BB3293"/>
    <w:rsid w:val="00BB34AB"/>
    <w:rsid w:val="00BB3CAA"/>
    <w:rsid w:val="00BB3CD1"/>
    <w:rsid w:val="00BB40E0"/>
    <w:rsid w:val="00BB4570"/>
    <w:rsid w:val="00BB45E7"/>
    <w:rsid w:val="00BB4664"/>
    <w:rsid w:val="00BB4862"/>
    <w:rsid w:val="00BB4C78"/>
    <w:rsid w:val="00BB4E70"/>
    <w:rsid w:val="00BB5163"/>
    <w:rsid w:val="00BB5241"/>
    <w:rsid w:val="00BB5740"/>
    <w:rsid w:val="00BB57EB"/>
    <w:rsid w:val="00BB5885"/>
    <w:rsid w:val="00BB5AEF"/>
    <w:rsid w:val="00BB6317"/>
    <w:rsid w:val="00BB647E"/>
    <w:rsid w:val="00BB6A7F"/>
    <w:rsid w:val="00BB6C26"/>
    <w:rsid w:val="00BB6C71"/>
    <w:rsid w:val="00BB6D1F"/>
    <w:rsid w:val="00BB6F60"/>
    <w:rsid w:val="00BB74A7"/>
    <w:rsid w:val="00BB7527"/>
    <w:rsid w:val="00BB7837"/>
    <w:rsid w:val="00BB78DE"/>
    <w:rsid w:val="00BB7916"/>
    <w:rsid w:val="00BB7B83"/>
    <w:rsid w:val="00BB7C85"/>
    <w:rsid w:val="00BB7FF7"/>
    <w:rsid w:val="00BC007E"/>
    <w:rsid w:val="00BC046A"/>
    <w:rsid w:val="00BC052A"/>
    <w:rsid w:val="00BC0636"/>
    <w:rsid w:val="00BC0690"/>
    <w:rsid w:val="00BC09FC"/>
    <w:rsid w:val="00BC0EBB"/>
    <w:rsid w:val="00BC0FE0"/>
    <w:rsid w:val="00BC12D6"/>
    <w:rsid w:val="00BC15F1"/>
    <w:rsid w:val="00BC1944"/>
    <w:rsid w:val="00BC1AF7"/>
    <w:rsid w:val="00BC1E14"/>
    <w:rsid w:val="00BC1E24"/>
    <w:rsid w:val="00BC1F25"/>
    <w:rsid w:val="00BC1F76"/>
    <w:rsid w:val="00BC2653"/>
    <w:rsid w:val="00BC26F8"/>
    <w:rsid w:val="00BC279A"/>
    <w:rsid w:val="00BC2AB6"/>
    <w:rsid w:val="00BC2AFA"/>
    <w:rsid w:val="00BC2E0D"/>
    <w:rsid w:val="00BC2E7C"/>
    <w:rsid w:val="00BC2F30"/>
    <w:rsid w:val="00BC2F90"/>
    <w:rsid w:val="00BC2FB3"/>
    <w:rsid w:val="00BC30B3"/>
    <w:rsid w:val="00BC32AE"/>
    <w:rsid w:val="00BC3964"/>
    <w:rsid w:val="00BC3B56"/>
    <w:rsid w:val="00BC3CAD"/>
    <w:rsid w:val="00BC3D74"/>
    <w:rsid w:val="00BC3FE4"/>
    <w:rsid w:val="00BC4260"/>
    <w:rsid w:val="00BC43B0"/>
    <w:rsid w:val="00BC4AEA"/>
    <w:rsid w:val="00BC4CF7"/>
    <w:rsid w:val="00BC4EF1"/>
    <w:rsid w:val="00BC5C0B"/>
    <w:rsid w:val="00BC605F"/>
    <w:rsid w:val="00BC60DA"/>
    <w:rsid w:val="00BC627D"/>
    <w:rsid w:val="00BC637D"/>
    <w:rsid w:val="00BC68A0"/>
    <w:rsid w:val="00BC6A0A"/>
    <w:rsid w:val="00BC6BBC"/>
    <w:rsid w:val="00BC6CD7"/>
    <w:rsid w:val="00BC7849"/>
    <w:rsid w:val="00BC7BD3"/>
    <w:rsid w:val="00BD00C2"/>
    <w:rsid w:val="00BD021F"/>
    <w:rsid w:val="00BD0244"/>
    <w:rsid w:val="00BD02BD"/>
    <w:rsid w:val="00BD0A2E"/>
    <w:rsid w:val="00BD0DA1"/>
    <w:rsid w:val="00BD1088"/>
    <w:rsid w:val="00BD11D8"/>
    <w:rsid w:val="00BD1712"/>
    <w:rsid w:val="00BD1983"/>
    <w:rsid w:val="00BD1C7E"/>
    <w:rsid w:val="00BD1E17"/>
    <w:rsid w:val="00BD210D"/>
    <w:rsid w:val="00BD214B"/>
    <w:rsid w:val="00BD248B"/>
    <w:rsid w:val="00BD25B4"/>
    <w:rsid w:val="00BD2666"/>
    <w:rsid w:val="00BD2710"/>
    <w:rsid w:val="00BD3DD7"/>
    <w:rsid w:val="00BD3E1A"/>
    <w:rsid w:val="00BD409C"/>
    <w:rsid w:val="00BD40AA"/>
    <w:rsid w:val="00BD4519"/>
    <w:rsid w:val="00BD4AEB"/>
    <w:rsid w:val="00BD4F8A"/>
    <w:rsid w:val="00BD50D6"/>
    <w:rsid w:val="00BD50FA"/>
    <w:rsid w:val="00BD5234"/>
    <w:rsid w:val="00BD53CD"/>
    <w:rsid w:val="00BD583A"/>
    <w:rsid w:val="00BD5901"/>
    <w:rsid w:val="00BD590E"/>
    <w:rsid w:val="00BD5981"/>
    <w:rsid w:val="00BD59CB"/>
    <w:rsid w:val="00BD5DBC"/>
    <w:rsid w:val="00BD5E19"/>
    <w:rsid w:val="00BD5F18"/>
    <w:rsid w:val="00BD5FE4"/>
    <w:rsid w:val="00BD6248"/>
    <w:rsid w:val="00BD62C0"/>
    <w:rsid w:val="00BD670C"/>
    <w:rsid w:val="00BD68C7"/>
    <w:rsid w:val="00BD6ACD"/>
    <w:rsid w:val="00BD6BA0"/>
    <w:rsid w:val="00BD6E00"/>
    <w:rsid w:val="00BD7ABD"/>
    <w:rsid w:val="00BD7B09"/>
    <w:rsid w:val="00BD7CDF"/>
    <w:rsid w:val="00BD7D83"/>
    <w:rsid w:val="00BE0016"/>
    <w:rsid w:val="00BE016E"/>
    <w:rsid w:val="00BE04B9"/>
    <w:rsid w:val="00BE0736"/>
    <w:rsid w:val="00BE07D4"/>
    <w:rsid w:val="00BE081A"/>
    <w:rsid w:val="00BE0AC1"/>
    <w:rsid w:val="00BE0B19"/>
    <w:rsid w:val="00BE0D20"/>
    <w:rsid w:val="00BE0FE8"/>
    <w:rsid w:val="00BE1018"/>
    <w:rsid w:val="00BE1B96"/>
    <w:rsid w:val="00BE1BE0"/>
    <w:rsid w:val="00BE1C35"/>
    <w:rsid w:val="00BE1E1D"/>
    <w:rsid w:val="00BE20EC"/>
    <w:rsid w:val="00BE2345"/>
    <w:rsid w:val="00BE2480"/>
    <w:rsid w:val="00BE2B62"/>
    <w:rsid w:val="00BE2D73"/>
    <w:rsid w:val="00BE2DCE"/>
    <w:rsid w:val="00BE3BB1"/>
    <w:rsid w:val="00BE3CDA"/>
    <w:rsid w:val="00BE3EE7"/>
    <w:rsid w:val="00BE4062"/>
    <w:rsid w:val="00BE429D"/>
    <w:rsid w:val="00BE4459"/>
    <w:rsid w:val="00BE4ACC"/>
    <w:rsid w:val="00BE4C07"/>
    <w:rsid w:val="00BE513A"/>
    <w:rsid w:val="00BE51CC"/>
    <w:rsid w:val="00BE588B"/>
    <w:rsid w:val="00BE58BD"/>
    <w:rsid w:val="00BE5A51"/>
    <w:rsid w:val="00BE5C1D"/>
    <w:rsid w:val="00BE5C8C"/>
    <w:rsid w:val="00BE5DB6"/>
    <w:rsid w:val="00BE6139"/>
    <w:rsid w:val="00BE6321"/>
    <w:rsid w:val="00BE6521"/>
    <w:rsid w:val="00BE670B"/>
    <w:rsid w:val="00BE6A81"/>
    <w:rsid w:val="00BE712E"/>
    <w:rsid w:val="00BE745E"/>
    <w:rsid w:val="00BE760A"/>
    <w:rsid w:val="00BE78C7"/>
    <w:rsid w:val="00BE7DC3"/>
    <w:rsid w:val="00BE7E59"/>
    <w:rsid w:val="00BF0161"/>
    <w:rsid w:val="00BF057C"/>
    <w:rsid w:val="00BF0835"/>
    <w:rsid w:val="00BF0BC0"/>
    <w:rsid w:val="00BF0C5D"/>
    <w:rsid w:val="00BF0FE0"/>
    <w:rsid w:val="00BF130D"/>
    <w:rsid w:val="00BF142B"/>
    <w:rsid w:val="00BF1535"/>
    <w:rsid w:val="00BF1EE4"/>
    <w:rsid w:val="00BF1EED"/>
    <w:rsid w:val="00BF1F18"/>
    <w:rsid w:val="00BF1FBB"/>
    <w:rsid w:val="00BF2127"/>
    <w:rsid w:val="00BF2547"/>
    <w:rsid w:val="00BF2767"/>
    <w:rsid w:val="00BF29F2"/>
    <w:rsid w:val="00BF2CD0"/>
    <w:rsid w:val="00BF2DF6"/>
    <w:rsid w:val="00BF3162"/>
    <w:rsid w:val="00BF33D5"/>
    <w:rsid w:val="00BF3726"/>
    <w:rsid w:val="00BF3AEE"/>
    <w:rsid w:val="00BF3C6F"/>
    <w:rsid w:val="00BF4005"/>
    <w:rsid w:val="00BF4208"/>
    <w:rsid w:val="00BF46E5"/>
    <w:rsid w:val="00BF4D64"/>
    <w:rsid w:val="00BF50F8"/>
    <w:rsid w:val="00BF54C1"/>
    <w:rsid w:val="00BF5FD2"/>
    <w:rsid w:val="00BF639E"/>
    <w:rsid w:val="00BF63FF"/>
    <w:rsid w:val="00BF6F96"/>
    <w:rsid w:val="00BF749F"/>
    <w:rsid w:val="00BF74C0"/>
    <w:rsid w:val="00BF74EF"/>
    <w:rsid w:val="00BF77A8"/>
    <w:rsid w:val="00C00085"/>
    <w:rsid w:val="00C005EB"/>
    <w:rsid w:val="00C00B80"/>
    <w:rsid w:val="00C00E9F"/>
    <w:rsid w:val="00C010A6"/>
    <w:rsid w:val="00C01A50"/>
    <w:rsid w:val="00C01AE8"/>
    <w:rsid w:val="00C01D50"/>
    <w:rsid w:val="00C022D6"/>
    <w:rsid w:val="00C0241C"/>
    <w:rsid w:val="00C02E70"/>
    <w:rsid w:val="00C03545"/>
    <w:rsid w:val="00C03792"/>
    <w:rsid w:val="00C03C78"/>
    <w:rsid w:val="00C03F10"/>
    <w:rsid w:val="00C04005"/>
    <w:rsid w:val="00C041EF"/>
    <w:rsid w:val="00C0482F"/>
    <w:rsid w:val="00C049A2"/>
    <w:rsid w:val="00C04B81"/>
    <w:rsid w:val="00C051FD"/>
    <w:rsid w:val="00C056BD"/>
    <w:rsid w:val="00C0576B"/>
    <w:rsid w:val="00C059D9"/>
    <w:rsid w:val="00C05A1F"/>
    <w:rsid w:val="00C06244"/>
    <w:rsid w:val="00C0636E"/>
    <w:rsid w:val="00C0642A"/>
    <w:rsid w:val="00C06438"/>
    <w:rsid w:val="00C064DF"/>
    <w:rsid w:val="00C06678"/>
    <w:rsid w:val="00C06709"/>
    <w:rsid w:val="00C0680D"/>
    <w:rsid w:val="00C06C88"/>
    <w:rsid w:val="00C06F81"/>
    <w:rsid w:val="00C07094"/>
    <w:rsid w:val="00C07245"/>
    <w:rsid w:val="00C0736B"/>
    <w:rsid w:val="00C07371"/>
    <w:rsid w:val="00C076DC"/>
    <w:rsid w:val="00C0771F"/>
    <w:rsid w:val="00C079E1"/>
    <w:rsid w:val="00C07BA9"/>
    <w:rsid w:val="00C10398"/>
    <w:rsid w:val="00C10CF9"/>
    <w:rsid w:val="00C10F2E"/>
    <w:rsid w:val="00C110CA"/>
    <w:rsid w:val="00C1127C"/>
    <w:rsid w:val="00C11435"/>
    <w:rsid w:val="00C114A4"/>
    <w:rsid w:val="00C11B67"/>
    <w:rsid w:val="00C124A1"/>
    <w:rsid w:val="00C124FE"/>
    <w:rsid w:val="00C129D2"/>
    <w:rsid w:val="00C129EB"/>
    <w:rsid w:val="00C12D06"/>
    <w:rsid w:val="00C12DBD"/>
    <w:rsid w:val="00C12E48"/>
    <w:rsid w:val="00C12E88"/>
    <w:rsid w:val="00C12FF6"/>
    <w:rsid w:val="00C13980"/>
    <w:rsid w:val="00C13B1D"/>
    <w:rsid w:val="00C13BD0"/>
    <w:rsid w:val="00C1400B"/>
    <w:rsid w:val="00C14404"/>
    <w:rsid w:val="00C1488A"/>
    <w:rsid w:val="00C14C99"/>
    <w:rsid w:val="00C14F03"/>
    <w:rsid w:val="00C14F6C"/>
    <w:rsid w:val="00C1522D"/>
    <w:rsid w:val="00C15464"/>
    <w:rsid w:val="00C15581"/>
    <w:rsid w:val="00C157AC"/>
    <w:rsid w:val="00C1601E"/>
    <w:rsid w:val="00C16812"/>
    <w:rsid w:val="00C16BBC"/>
    <w:rsid w:val="00C17677"/>
    <w:rsid w:val="00C17A4C"/>
    <w:rsid w:val="00C17A69"/>
    <w:rsid w:val="00C17D3E"/>
    <w:rsid w:val="00C17E4A"/>
    <w:rsid w:val="00C2021B"/>
    <w:rsid w:val="00C21177"/>
    <w:rsid w:val="00C211F3"/>
    <w:rsid w:val="00C21426"/>
    <w:rsid w:val="00C21514"/>
    <w:rsid w:val="00C216BD"/>
    <w:rsid w:val="00C2171C"/>
    <w:rsid w:val="00C2192F"/>
    <w:rsid w:val="00C219D5"/>
    <w:rsid w:val="00C21BD7"/>
    <w:rsid w:val="00C21FF7"/>
    <w:rsid w:val="00C2291C"/>
    <w:rsid w:val="00C22CE8"/>
    <w:rsid w:val="00C22D92"/>
    <w:rsid w:val="00C22E7C"/>
    <w:rsid w:val="00C22F26"/>
    <w:rsid w:val="00C2357A"/>
    <w:rsid w:val="00C235DE"/>
    <w:rsid w:val="00C23668"/>
    <w:rsid w:val="00C23768"/>
    <w:rsid w:val="00C24365"/>
    <w:rsid w:val="00C244BB"/>
    <w:rsid w:val="00C245EB"/>
    <w:rsid w:val="00C2479C"/>
    <w:rsid w:val="00C247C7"/>
    <w:rsid w:val="00C24E81"/>
    <w:rsid w:val="00C25072"/>
    <w:rsid w:val="00C25345"/>
    <w:rsid w:val="00C2537B"/>
    <w:rsid w:val="00C255C1"/>
    <w:rsid w:val="00C2584C"/>
    <w:rsid w:val="00C25B9D"/>
    <w:rsid w:val="00C26638"/>
    <w:rsid w:val="00C27008"/>
    <w:rsid w:val="00C27049"/>
    <w:rsid w:val="00C274E8"/>
    <w:rsid w:val="00C27A4F"/>
    <w:rsid w:val="00C300CB"/>
    <w:rsid w:val="00C30587"/>
    <w:rsid w:val="00C305FD"/>
    <w:rsid w:val="00C307F1"/>
    <w:rsid w:val="00C30A7B"/>
    <w:rsid w:val="00C30DCD"/>
    <w:rsid w:val="00C30EE1"/>
    <w:rsid w:val="00C31595"/>
    <w:rsid w:val="00C317F2"/>
    <w:rsid w:val="00C31C7D"/>
    <w:rsid w:val="00C31E7F"/>
    <w:rsid w:val="00C32499"/>
    <w:rsid w:val="00C32518"/>
    <w:rsid w:val="00C3281A"/>
    <w:rsid w:val="00C32A68"/>
    <w:rsid w:val="00C32B8B"/>
    <w:rsid w:val="00C32D57"/>
    <w:rsid w:val="00C32D7C"/>
    <w:rsid w:val="00C3316B"/>
    <w:rsid w:val="00C335B9"/>
    <w:rsid w:val="00C337AF"/>
    <w:rsid w:val="00C34485"/>
    <w:rsid w:val="00C34546"/>
    <w:rsid w:val="00C34A16"/>
    <w:rsid w:val="00C34BF2"/>
    <w:rsid w:val="00C3504E"/>
    <w:rsid w:val="00C355D4"/>
    <w:rsid w:val="00C359A0"/>
    <w:rsid w:val="00C35D59"/>
    <w:rsid w:val="00C36011"/>
    <w:rsid w:val="00C36154"/>
    <w:rsid w:val="00C3639B"/>
    <w:rsid w:val="00C36936"/>
    <w:rsid w:val="00C36A89"/>
    <w:rsid w:val="00C36DBF"/>
    <w:rsid w:val="00C36DDE"/>
    <w:rsid w:val="00C36DF0"/>
    <w:rsid w:val="00C36F1A"/>
    <w:rsid w:val="00C3711A"/>
    <w:rsid w:val="00C3750F"/>
    <w:rsid w:val="00C37599"/>
    <w:rsid w:val="00C37DC4"/>
    <w:rsid w:val="00C37F1F"/>
    <w:rsid w:val="00C40053"/>
    <w:rsid w:val="00C40134"/>
    <w:rsid w:val="00C402D6"/>
    <w:rsid w:val="00C40307"/>
    <w:rsid w:val="00C407ED"/>
    <w:rsid w:val="00C411E8"/>
    <w:rsid w:val="00C4165E"/>
    <w:rsid w:val="00C41A96"/>
    <w:rsid w:val="00C41B8F"/>
    <w:rsid w:val="00C41EDD"/>
    <w:rsid w:val="00C42012"/>
    <w:rsid w:val="00C42061"/>
    <w:rsid w:val="00C421E3"/>
    <w:rsid w:val="00C4221C"/>
    <w:rsid w:val="00C426CE"/>
    <w:rsid w:val="00C42E4A"/>
    <w:rsid w:val="00C43432"/>
    <w:rsid w:val="00C4370D"/>
    <w:rsid w:val="00C437B8"/>
    <w:rsid w:val="00C43B04"/>
    <w:rsid w:val="00C43E66"/>
    <w:rsid w:val="00C43ED7"/>
    <w:rsid w:val="00C43F8C"/>
    <w:rsid w:val="00C441CB"/>
    <w:rsid w:val="00C441ED"/>
    <w:rsid w:val="00C446D9"/>
    <w:rsid w:val="00C4494A"/>
    <w:rsid w:val="00C44D04"/>
    <w:rsid w:val="00C44D14"/>
    <w:rsid w:val="00C44E15"/>
    <w:rsid w:val="00C44E8C"/>
    <w:rsid w:val="00C45AE1"/>
    <w:rsid w:val="00C45CBE"/>
    <w:rsid w:val="00C45D3C"/>
    <w:rsid w:val="00C46068"/>
    <w:rsid w:val="00C463E5"/>
    <w:rsid w:val="00C46755"/>
    <w:rsid w:val="00C4676D"/>
    <w:rsid w:val="00C46A35"/>
    <w:rsid w:val="00C46B67"/>
    <w:rsid w:val="00C4710E"/>
    <w:rsid w:val="00C472AB"/>
    <w:rsid w:val="00C47330"/>
    <w:rsid w:val="00C47449"/>
    <w:rsid w:val="00C4777F"/>
    <w:rsid w:val="00C47CB1"/>
    <w:rsid w:val="00C47DEA"/>
    <w:rsid w:val="00C47E6C"/>
    <w:rsid w:val="00C50908"/>
    <w:rsid w:val="00C50912"/>
    <w:rsid w:val="00C509E7"/>
    <w:rsid w:val="00C50B7F"/>
    <w:rsid w:val="00C518BE"/>
    <w:rsid w:val="00C51A8C"/>
    <w:rsid w:val="00C51BAD"/>
    <w:rsid w:val="00C52A99"/>
    <w:rsid w:val="00C52C82"/>
    <w:rsid w:val="00C52FE4"/>
    <w:rsid w:val="00C535EA"/>
    <w:rsid w:val="00C53604"/>
    <w:rsid w:val="00C53715"/>
    <w:rsid w:val="00C53B6D"/>
    <w:rsid w:val="00C53EDD"/>
    <w:rsid w:val="00C54152"/>
    <w:rsid w:val="00C541FF"/>
    <w:rsid w:val="00C54A02"/>
    <w:rsid w:val="00C54C13"/>
    <w:rsid w:val="00C55125"/>
    <w:rsid w:val="00C55362"/>
    <w:rsid w:val="00C55486"/>
    <w:rsid w:val="00C5574A"/>
    <w:rsid w:val="00C55D7A"/>
    <w:rsid w:val="00C55EFE"/>
    <w:rsid w:val="00C56212"/>
    <w:rsid w:val="00C5630A"/>
    <w:rsid w:val="00C5703B"/>
    <w:rsid w:val="00C57293"/>
    <w:rsid w:val="00C57374"/>
    <w:rsid w:val="00C57411"/>
    <w:rsid w:val="00C57727"/>
    <w:rsid w:val="00C57AAD"/>
    <w:rsid w:val="00C57D2E"/>
    <w:rsid w:val="00C6008A"/>
    <w:rsid w:val="00C601DA"/>
    <w:rsid w:val="00C60202"/>
    <w:rsid w:val="00C603BD"/>
    <w:rsid w:val="00C6051F"/>
    <w:rsid w:val="00C60BBE"/>
    <w:rsid w:val="00C6115B"/>
    <w:rsid w:val="00C61176"/>
    <w:rsid w:val="00C6130E"/>
    <w:rsid w:val="00C61435"/>
    <w:rsid w:val="00C61573"/>
    <w:rsid w:val="00C61B7C"/>
    <w:rsid w:val="00C61B81"/>
    <w:rsid w:val="00C61FC1"/>
    <w:rsid w:val="00C62030"/>
    <w:rsid w:val="00C6247A"/>
    <w:rsid w:val="00C62626"/>
    <w:rsid w:val="00C629D0"/>
    <w:rsid w:val="00C62B09"/>
    <w:rsid w:val="00C63136"/>
    <w:rsid w:val="00C63963"/>
    <w:rsid w:val="00C63BD6"/>
    <w:rsid w:val="00C64645"/>
    <w:rsid w:val="00C64667"/>
    <w:rsid w:val="00C64868"/>
    <w:rsid w:val="00C64927"/>
    <w:rsid w:val="00C64C65"/>
    <w:rsid w:val="00C65A3F"/>
    <w:rsid w:val="00C65BAD"/>
    <w:rsid w:val="00C65D89"/>
    <w:rsid w:val="00C65F86"/>
    <w:rsid w:val="00C66035"/>
    <w:rsid w:val="00C66274"/>
    <w:rsid w:val="00C66374"/>
    <w:rsid w:val="00C6681D"/>
    <w:rsid w:val="00C66D4A"/>
    <w:rsid w:val="00C66D60"/>
    <w:rsid w:val="00C66F94"/>
    <w:rsid w:val="00C670B4"/>
    <w:rsid w:val="00C67D44"/>
    <w:rsid w:val="00C67DAC"/>
    <w:rsid w:val="00C70092"/>
    <w:rsid w:val="00C70420"/>
    <w:rsid w:val="00C707F7"/>
    <w:rsid w:val="00C70A9A"/>
    <w:rsid w:val="00C70D25"/>
    <w:rsid w:val="00C70E5D"/>
    <w:rsid w:val="00C7117B"/>
    <w:rsid w:val="00C717C9"/>
    <w:rsid w:val="00C718DC"/>
    <w:rsid w:val="00C718FB"/>
    <w:rsid w:val="00C72002"/>
    <w:rsid w:val="00C7275C"/>
    <w:rsid w:val="00C72A75"/>
    <w:rsid w:val="00C72A84"/>
    <w:rsid w:val="00C72BDC"/>
    <w:rsid w:val="00C72D8E"/>
    <w:rsid w:val="00C73237"/>
    <w:rsid w:val="00C737E8"/>
    <w:rsid w:val="00C74052"/>
    <w:rsid w:val="00C7420F"/>
    <w:rsid w:val="00C7479F"/>
    <w:rsid w:val="00C74E0F"/>
    <w:rsid w:val="00C75024"/>
    <w:rsid w:val="00C75391"/>
    <w:rsid w:val="00C7549B"/>
    <w:rsid w:val="00C75BFD"/>
    <w:rsid w:val="00C75D6A"/>
    <w:rsid w:val="00C75FC6"/>
    <w:rsid w:val="00C763DB"/>
    <w:rsid w:val="00C76403"/>
    <w:rsid w:val="00C76588"/>
    <w:rsid w:val="00C76A2E"/>
    <w:rsid w:val="00C76A6B"/>
    <w:rsid w:val="00C76D7F"/>
    <w:rsid w:val="00C7751F"/>
    <w:rsid w:val="00C77600"/>
    <w:rsid w:val="00C7770F"/>
    <w:rsid w:val="00C77873"/>
    <w:rsid w:val="00C77E0F"/>
    <w:rsid w:val="00C77E4C"/>
    <w:rsid w:val="00C80642"/>
    <w:rsid w:val="00C809E8"/>
    <w:rsid w:val="00C80A6A"/>
    <w:rsid w:val="00C8188F"/>
    <w:rsid w:val="00C81AD0"/>
    <w:rsid w:val="00C820B8"/>
    <w:rsid w:val="00C823C2"/>
    <w:rsid w:val="00C824B6"/>
    <w:rsid w:val="00C825D4"/>
    <w:rsid w:val="00C82753"/>
    <w:rsid w:val="00C82B6E"/>
    <w:rsid w:val="00C82F37"/>
    <w:rsid w:val="00C8305B"/>
    <w:rsid w:val="00C833E8"/>
    <w:rsid w:val="00C839B1"/>
    <w:rsid w:val="00C84137"/>
    <w:rsid w:val="00C845F1"/>
    <w:rsid w:val="00C849A6"/>
    <w:rsid w:val="00C84A21"/>
    <w:rsid w:val="00C84AB1"/>
    <w:rsid w:val="00C84AD7"/>
    <w:rsid w:val="00C84BD3"/>
    <w:rsid w:val="00C84D0D"/>
    <w:rsid w:val="00C853FD"/>
    <w:rsid w:val="00C855D6"/>
    <w:rsid w:val="00C855F9"/>
    <w:rsid w:val="00C856D1"/>
    <w:rsid w:val="00C85D42"/>
    <w:rsid w:val="00C85E1F"/>
    <w:rsid w:val="00C861CA"/>
    <w:rsid w:val="00C8664A"/>
    <w:rsid w:val="00C86664"/>
    <w:rsid w:val="00C86C69"/>
    <w:rsid w:val="00C873ED"/>
    <w:rsid w:val="00C877D9"/>
    <w:rsid w:val="00C87997"/>
    <w:rsid w:val="00C87F15"/>
    <w:rsid w:val="00C90726"/>
    <w:rsid w:val="00C9085F"/>
    <w:rsid w:val="00C90A43"/>
    <w:rsid w:val="00C90A93"/>
    <w:rsid w:val="00C90AAE"/>
    <w:rsid w:val="00C90E3A"/>
    <w:rsid w:val="00C91013"/>
    <w:rsid w:val="00C91143"/>
    <w:rsid w:val="00C9125B"/>
    <w:rsid w:val="00C92287"/>
    <w:rsid w:val="00C92343"/>
    <w:rsid w:val="00C9247C"/>
    <w:rsid w:val="00C9272A"/>
    <w:rsid w:val="00C92C11"/>
    <w:rsid w:val="00C92CA4"/>
    <w:rsid w:val="00C92CEE"/>
    <w:rsid w:val="00C930DC"/>
    <w:rsid w:val="00C93260"/>
    <w:rsid w:val="00C934B9"/>
    <w:rsid w:val="00C93853"/>
    <w:rsid w:val="00C94240"/>
    <w:rsid w:val="00C944B2"/>
    <w:rsid w:val="00C9491E"/>
    <w:rsid w:val="00C94BB3"/>
    <w:rsid w:val="00C94C9F"/>
    <w:rsid w:val="00C94F61"/>
    <w:rsid w:val="00C951EE"/>
    <w:rsid w:val="00C95E39"/>
    <w:rsid w:val="00C96131"/>
    <w:rsid w:val="00C96470"/>
    <w:rsid w:val="00C96D82"/>
    <w:rsid w:val="00C96DB8"/>
    <w:rsid w:val="00C96EEF"/>
    <w:rsid w:val="00C97881"/>
    <w:rsid w:val="00C97BCC"/>
    <w:rsid w:val="00CA00BC"/>
    <w:rsid w:val="00CA022A"/>
    <w:rsid w:val="00CA036D"/>
    <w:rsid w:val="00CA0A22"/>
    <w:rsid w:val="00CA0CE1"/>
    <w:rsid w:val="00CA1B62"/>
    <w:rsid w:val="00CA1EA1"/>
    <w:rsid w:val="00CA1F41"/>
    <w:rsid w:val="00CA2078"/>
    <w:rsid w:val="00CA223F"/>
    <w:rsid w:val="00CA2706"/>
    <w:rsid w:val="00CA2744"/>
    <w:rsid w:val="00CA29BB"/>
    <w:rsid w:val="00CA2B1E"/>
    <w:rsid w:val="00CA2CF4"/>
    <w:rsid w:val="00CA3460"/>
    <w:rsid w:val="00CA373C"/>
    <w:rsid w:val="00CA38D2"/>
    <w:rsid w:val="00CA3AD8"/>
    <w:rsid w:val="00CA3CA8"/>
    <w:rsid w:val="00CA3EBD"/>
    <w:rsid w:val="00CA3F9D"/>
    <w:rsid w:val="00CA463A"/>
    <w:rsid w:val="00CA4C2D"/>
    <w:rsid w:val="00CA4CAB"/>
    <w:rsid w:val="00CA4F94"/>
    <w:rsid w:val="00CA51E1"/>
    <w:rsid w:val="00CA53A3"/>
    <w:rsid w:val="00CA5538"/>
    <w:rsid w:val="00CA60C6"/>
    <w:rsid w:val="00CA612B"/>
    <w:rsid w:val="00CA6B62"/>
    <w:rsid w:val="00CA6BAF"/>
    <w:rsid w:val="00CA6F6B"/>
    <w:rsid w:val="00CA7201"/>
    <w:rsid w:val="00CA7339"/>
    <w:rsid w:val="00CA7377"/>
    <w:rsid w:val="00CA754F"/>
    <w:rsid w:val="00CA7727"/>
    <w:rsid w:val="00CA7864"/>
    <w:rsid w:val="00CA7BA2"/>
    <w:rsid w:val="00CB03F2"/>
    <w:rsid w:val="00CB0551"/>
    <w:rsid w:val="00CB0753"/>
    <w:rsid w:val="00CB0F35"/>
    <w:rsid w:val="00CB136F"/>
    <w:rsid w:val="00CB1577"/>
    <w:rsid w:val="00CB1614"/>
    <w:rsid w:val="00CB16B7"/>
    <w:rsid w:val="00CB17DB"/>
    <w:rsid w:val="00CB1C73"/>
    <w:rsid w:val="00CB2066"/>
    <w:rsid w:val="00CB2109"/>
    <w:rsid w:val="00CB27D7"/>
    <w:rsid w:val="00CB281E"/>
    <w:rsid w:val="00CB28FD"/>
    <w:rsid w:val="00CB2B07"/>
    <w:rsid w:val="00CB32C7"/>
    <w:rsid w:val="00CB3770"/>
    <w:rsid w:val="00CB3C20"/>
    <w:rsid w:val="00CB3F71"/>
    <w:rsid w:val="00CB4372"/>
    <w:rsid w:val="00CB44A4"/>
    <w:rsid w:val="00CB4769"/>
    <w:rsid w:val="00CB4A61"/>
    <w:rsid w:val="00CB4B0A"/>
    <w:rsid w:val="00CB4CA2"/>
    <w:rsid w:val="00CB5336"/>
    <w:rsid w:val="00CB54AD"/>
    <w:rsid w:val="00CB5899"/>
    <w:rsid w:val="00CB6056"/>
    <w:rsid w:val="00CB60BB"/>
    <w:rsid w:val="00CB61E7"/>
    <w:rsid w:val="00CB681E"/>
    <w:rsid w:val="00CB6834"/>
    <w:rsid w:val="00CB73FF"/>
    <w:rsid w:val="00CC017C"/>
    <w:rsid w:val="00CC03E9"/>
    <w:rsid w:val="00CC062C"/>
    <w:rsid w:val="00CC06B3"/>
    <w:rsid w:val="00CC0821"/>
    <w:rsid w:val="00CC0960"/>
    <w:rsid w:val="00CC09EC"/>
    <w:rsid w:val="00CC0A0F"/>
    <w:rsid w:val="00CC1279"/>
    <w:rsid w:val="00CC189A"/>
    <w:rsid w:val="00CC1E23"/>
    <w:rsid w:val="00CC237C"/>
    <w:rsid w:val="00CC244C"/>
    <w:rsid w:val="00CC25D2"/>
    <w:rsid w:val="00CC29C6"/>
    <w:rsid w:val="00CC2C56"/>
    <w:rsid w:val="00CC2FAE"/>
    <w:rsid w:val="00CC3BE1"/>
    <w:rsid w:val="00CC4374"/>
    <w:rsid w:val="00CC5173"/>
    <w:rsid w:val="00CC52E8"/>
    <w:rsid w:val="00CC5567"/>
    <w:rsid w:val="00CC5B11"/>
    <w:rsid w:val="00CC5BBD"/>
    <w:rsid w:val="00CC61F1"/>
    <w:rsid w:val="00CC6661"/>
    <w:rsid w:val="00CC6D0F"/>
    <w:rsid w:val="00CC6F98"/>
    <w:rsid w:val="00CC7389"/>
    <w:rsid w:val="00CC7450"/>
    <w:rsid w:val="00CC792E"/>
    <w:rsid w:val="00CC7ABF"/>
    <w:rsid w:val="00CC7B91"/>
    <w:rsid w:val="00CC7C29"/>
    <w:rsid w:val="00CD0341"/>
    <w:rsid w:val="00CD08D8"/>
    <w:rsid w:val="00CD0A79"/>
    <w:rsid w:val="00CD0C60"/>
    <w:rsid w:val="00CD0CE8"/>
    <w:rsid w:val="00CD0E8B"/>
    <w:rsid w:val="00CD10F3"/>
    <w:rsid w:val="00CD14A3"/>
    <w:rsid w:val="00CD1599"/>
    <w:rsid w:val="00CD18EA"/>
    <w:rsid w:val="00CD1E8A"/>
    <w:rsid w:val="00CD1EA5"/>
    <w:rsid w:val="00CD20E8"/>
    <w:rsid w:val="00CD325C"/>
    <w:rsid w:val="00CD33B0"/>
    <w:rsid w:val="00CD3BC4"/>
    <w:rsid w:val="00CD3E36"/>
    <w:rsid w:val="00CD3F69"/>
    <w:rsid w:val="00CD4B4A"/>
    <w:rsid w:val="00CD5310"/>
    <w:rsid w:val="00CD62F0"/>
    <w:rsid w:val="00CD677C"/>
    <w:rsid w:val="00CD67FE"/>
    <w:rsid w:val="00CD6807"/>
    <w:rsid w:val="00CD68D3"/>
    <w:rsid w:val="00CD69C6"/>
    <w:rsid w:val="00CD6BAF"/>
    <w:rsid w:val="00CD71B5"/>
    <w:rsid w:val="00CD7385"/>
    <w:rsid w:val="00CD755B"/>
    <w:rsid w:val="00CD7566"/>
    <w:rsid w:val="00CD75B6"/>
    <w:rsid w:val="00CD7674"/>
    <w:rsid w:val="00CD77AD"/>
    <w:rsid w:val="00CD780C"/>
    <w:rsid w:val="00CD7AC7"/>
    <w:rsid w:val="00CD7EDE"/>
    <w:rsid w:val="00CE08E6"/>
    <w:rsid w:val="00CE0D9E"/>
    <w:rsid w:val="00CE0E09"/>
    <w:rsid w:val="00CE0E41"/>
    <w:rsid w:val="00CE10C1"/>
    <w:rsid w:val="00CE10E2"/>
    <w:rsid w:val="00CE11A3"/>
    <w:rsid w:val="00CE1A45"/>
    <w:rsid w:val="00CE1AED"/>
    <w:rsid w:val="00CE1B7A"/>
    <w:rsid w:val="00CE1D60"/>
    <w:rsid w:val="00CE1FE6"/>
    <w:rsid w:val="00CE1FF2"/>
    <w:rsid w:val="00CE2438"/>
    <w:rsid w:val="00CE27F2"/>
    <w:rsid w:val="00CE2B7F"/>
    <w:rsid w:val="00CE2C43"/>
    <w:rsid w:val="00CE2C64"/>
    <w:rsid w:val="00CE2E17"/>
    <w:rsid w:val="00CE2E9C"/>
    <w:rsid w:val="00CE30B4"/>
    <w:rsid w:val="00CE3233"/>
    <w:rsid w:val="00CE39EA"/>
    <w:rsid w:val="00CE3C8F"/>
    <w:rsid w:val="00CE3F1E"/>
    <w:rsid w:val="00CE41D6"/>
    <w:rsid w:val="00CE4234"/>
    <w:rsid w:val="00CE432A"/>
    <w:rsid w:val="00CE432F"/>
    <w:rsid w:val="00CE4427"/>
    <w:rsid w:val="00CE44B9"/>
    <w:rsid w:val="00CE48B2"/>
    <w:rsid w:val="00CE49C8"/>
    <w:rsid w:val="00CE5185"/>
    <w:rsid w:val="00CE519D"/>
    <w:rsid w:val="00CE5B91"/>
    <w:rsid w:val="00CE5B94"/>
    <w:rsid w:val="00CE5F52"/>
    <w:rsid w:val="00CE6076"/>
    <w:rsid w:val="00CE6097"/>
    <w:rsid w:val="00CE6424"/>
    <w:rsid w:val="00CE654A"/>
    <w:rsid w:val="00CE6646"/>
    <w:rsid w:val="00CE676F"/>
    <w:rsid w:val="00CE68D2"/>
    <w:rsid w:val="00CE6E97"/>
    <w:rsid w:val="00CE71EC"/>
    <w:rsid w:val="00CE737D"/>
    <w:rsid w:val="00CE7B9E"/>
    <w:rsid w:val="00CE7E66"/>
    <w:rsid w:val="00CF058B"/>
    <w:rsid w:val="00CF05F3"/>
    <w:rsid w:val="00CF0751"/>
    <w:rsid w:val="00CF09AB"/>
    <w:rsid w:val="00CF0D5D"/>
    <w:rsid w:val="00CF0DB0"/>
    <w:rsid w:val="00CF0ED5"/>
    <w:rsid w:val="00CF10A1"/>
    <w:rsid w:val="00CF15AB"/>
    <w:rsid w:val="00CF17BF"/>
    <w:rsid w:val="00CF18DA"/>
    <w:rsid w:val="00CF18EA"/>
    <w:rsid w:val="00CF1C79"/>
    <w:rsid w:val="00CF1DF0"/>
    <w:rsid w:val="00CF1E89"/>
    <w:rsid w:val="00CF1FEB"/>
    <w:rsid w:val="00CF200B"/>
    <w:rsid w:val="00CF22E9"/>
    <w:rsid w:val="00CF2A24"/>
    <w:rsid w:val="00CF2D0A"/>
    <w:rsid w:val="00CF2D3E"/>
    <w:rsid w:val="00CF2DC4"/>
    <w:rsid w:val="00CF38F4"/>
    <w:rsid w:val="00CF391F"/>
    <w:rsid w:val="00CF3C71"/>
    <w:rsid w:val="00CF3E32"/>
    <w:rsid w:val="00CF4636"/>
    <w:rsid w:val="00CF4694"/>
    <w:rsid w:val="00CF4803"/>
    <w:rsid w:val="00CF49B1"/>
    <w:rsid w:val="00CF4A85"/>
    <w:rsid w:val="00CF4F52"/>
    <w:rsid w:val="00CF50F7"/>
    <w:rsid w:val="00CF536A"/>
    <w:rsid w:val="00CF555F"/>
    <w:rsid w:val="00CF5925"/>
    <w:rsid w:val="00CF5E1F"/>
    <w:rsid w:val="00CF608D"/>
    <w:rsid w:val="00CF637B"/>
    <w:rsid w:val="00CF6697"/>
    <w:rsid w:val="00CF6830"/>
    <w:rsid w:val="00CF6868"/>
    <w:rsid w:val="00CF6CFE"/>
    <w:rsid w:val="00CF7076"/>
    <w:rsid w:val="00CF70B7"/>
    <w:rsid w:val="00CF73E8"/>
    <w:rsid w:val="00CF76C8"/>
    <w:rsid w:val="00CF7B6B"/>
    <w:rsid w:val="00CF7DDC"/>
    <w:rsid w:val="00D00025"/>
    <w:rsid w:val="00D002D4"/>
    <w:rsid w:val="00D00568"/>
    <w:rsid w:val="00D0065E"/>
    <w:rsid w:val="00D00B04"/>
    <w:rsid w:val="00D01311"/>
    <w:rsid w:val="00D01597"/>
    <w:rsid w:val="00D0185E"/>
    <w:rsid w:val="00D0188B"/>
    <w:rsid w:val="00D01D5C"/>
    <w:rsid w:val="00D01D8F"/>
    <w:rsid w:val="00D01EE5"/>
    <w:rsid w:val="00D01FF5"/>
    <w:rsid w:val="00D02B55"/>
    <w:rsid w:val="00D02D6D"/>
    <w:rsid w:val="00D02E88"/>
    <w:rsid w:val="00D031F0"/>
    <w:rsid w:val="00D03A0B"/>
    <w:rsid w:val="00D03C01"/>
    <w:rsid w:val="00D03E2C"/>
    <w:rsid w:val="00D04F88"/>
    <w:rsid w:val="00D05166"/>
    <w:rsid w:val="00D054C0"/>
    <w:rsid w:val="00D05587"/>
    <w:rsid w:val="00D0590B"/>
    <w:rsid w:val="00D05B31"/>
    <w:rsid w:val="00D06172"/>
    <w:rsid w:val="00D061BB"/>
    <w:rsid w:val="00D06B4F"/>
    <w:rsid w:val="00D06EC0"/>
    <w:rsid w:val="00D073A8"/>
    <w:rsid w:val="00D07C1A"/>
    <w:rsid w:val="00D07FC8"/>
    <w:rsid w:val="00D10A8B"/>
    <w:rsid w:val="00D11195"/>
    <w:rsid w:val="00D1131B"/>
    <w:rsid w:val="00D113A0"/>
    <w:rsid w:val="00D11A76"/>
    <w:rsid w:val="00D11CDD"/>
    <w:rsid w:val="00D11DBF"/>
    <w:rsid w:val="00D1249F"/>
    <w:rsid w:val="00D12865"/>
    <w:rsid w:val="00D129A5"/>
    <w:rsid w:val="00D12E55"/>
    <w:rsid w:val="00D13326"/>
    <w:rsid w:val="00D13776"/>
    <w:rsid w:val="00D13777"/>
    <w:rsid w:val="00D14044"/>
    <w:rsid w:val="00D141CB"/>
    <w:rsid w:val="00D14599"/>
    <w:rsid w:val="00D147F4"/>
    <w:rsid w:val="00D1481A"/>
    <w:rsid w:val="00D148BD"/>
    <w:rsid w:val="00D14B7A"/>
    <w:rsid w:val="00D1508F"/>
    <w:rsid w:val="00D153E7"/>
    <w:rsid w:val="00D15998"/>
    <w:rsid w:val="00D16505"/>
    <w:rsid w:val="00D1655B"/>
    <w:rsid w:val="00D16A1A"/>
    <w:rsid w:val="00D17018"/>
    <w:rsid w:val="00D17128"/>
    <w:rsid w:val="00D17BE1"/>
    <w:rsid w:val="00D17D83"/>
    <w:rsid w:val="00D17EA2"/>
    <w:rsid w:val="00D17EED"/>
    <w:rsid w:val="00D20734"/>
    <w:rsid w:val="00D20869"/>
    <w:rsid w:val="00D209AC"/>
    <w:rsid w:val="00D20F1E"/>
    <w:rsid w:val="00D2127E"/>
    <w:rsid w:val="00D21575"/>
    <w:rsid w:val="00D219CF"/>
    <w:rsid w:val="00D22259"/>
    <w:rsid w:val="00D2237E"/>
    <w:rsid w:val="00D233A9"/>
    <w:rsid w:val="00D2348C"/>
    <w:rsid w:val="00D23752"/>
    <w:rsid w:val="00D23884"/>
    <w:rsid w:val="00D23D43"/>
    <w:rsid w:val="00D23E84"/>
    <w:rsid w:val="00D2418A"/>
    <w:rsid w:val="00D24254"/>
    <w:rsid w:val="00D2466D"/>
    <w:rsid w:val="00D24687"/>
    <w:rsid w:val="00D24783"/>
    <w:rsid w:val="00D24BBA"/>
    <w:rsid w:val="00D24C69"/>
    <w:rsid w:val="00D24E74"/>
    <w:rsid w:val="00D25552"/>
    <w:rsid w:val="00D255E8"/>
    <w:rsid w:val="00D2585D"/>
    <w:rsid w:val="00D2586D"/>
    <w:rsid w:val="00D2602E"/>
    <w:rsid w:val="00D26319"/>
    <w:rsid w:val="00D2672E"/>
    <w:rsid w:val="00D269E6"/>
    <w:rsid w:val="00D26A13"/>
    <w:rsid w:val="00D26AF9"/>
    <w:rsid w:val="00D26C34"/>
    <w:rsid w:val="00D26C35"/>
    <w:rsid w:val="00D26CD7"/>
    <w:rsid w:val="00D274F0"/>
    <w:rsid w:val="00D27862"/>
    <w:rsid w:val="00D27C93"/>
    <w:rsid w:val="00D27D57"/>
    <w:rsid w:val="00D27F32"/>
    <w:rsid w:val="00D3091D"/>
    <w:rsid w:val="00D30944"/>
    <w:rsid w:val="00D309F8"/>
    <w:rsid w:val="00D30C04"/>
    <w:rsid w:val="00D31022"/>
    <w:rsid w:val="00D310FB"/>
    <w:rsid w:val="00D3133A"/>
    <w:rsid w:val="00D31EE4"/>
    <w:rsid w:val="00D31F1C"/>
    <w:rsid w:val="00D31F47"/>
    <w:rsid w:val="00D32047"/>
    <w:rsid w:val="00D322CB"/>
    <w:rsid w:val="00D32448"/>
    <w:rsid w:val="00D3273B"/>
    <w:rsid w:val="00D32A26"/>
    <w:rsid w:val="00D32BBF"/>
    <w:rsid w:val="00D32C1C"/>
    <w:rsid w:val="00D32FB4"/>
    <w:rsid w:val="00D331C7"/>
    <w:rsid w:val="00D335DA"/>
    <w:rsid w:val="00D33741"/>
    <w:rsid w:val="00D338D4"/>
    <w:rsid w:val="00D33C1C"/>
    <w:rsid w:val="00D34003"/>
    <w:rsid w:val="00D344EE"/>
    <w:rsid w:val="00D346AF"/>
    <w:rsid w:val="00D34714"/>
    <w:rsid w:val="00D34D69"/>
    <w:rsid w:val="00D34E78"/>
    <w:rsid w:val="00D35407"/>
    <w:rsid w:val="00D3580C"/>
    <w:rsid w:val="00D3595C"/>
    <w:rsid w:val="00D35C49"/>
    <w:rsid w:val="00D35C76"/>
    <w:rsid w:val="00D35C95"/>
    <w:rsid w:val="00D36868"/>
    <w:rsid w:val="00D36EF3"/>
    <w:rsid w:val="00D37485"/>
    <w:rsid w:val="00D375D9"/>
    <w:rsid w:val="00D37730"/>
    <w:rsid w:val="00D37815"/>
    <w:rsid w:val="00D37EC3"/>
    <w:rsid w:val="00D40539"/>
    <w:rsid w:val="00D407C5"/>
    <w:rsid w:val="00D407DA"/>
    <w:rsid w:val="00D4086C"/>
    <w:rsid w:val="00D40BF2"/>
    <w:rsid w:val="00D41685"/>
    <w:rsid w:val="00D416A3"/>
    <w:rsid w:val="00D42019"/>
    <w:rsid w:val="00D42235"/>
    <w:rsid w:val="00D422A0"/>
    <w:rsid w:val="00D4248A"/>
    <w:rsid w:val="00D42DFC"/>
    <w:rsid w:val="00D4311B"/>
    <w:rsid w:val="00D43335"/>
    <w:rsid w:val="00D43A29"/>
    <w:rsid w:val="00D43D31"/>
    <w:rsid w:val="00D43FA7"/>
    <w:rsid w:val="00D4409C"/>
    <w:rsid w:val="00D4437D"/>
    <w:rsid w:val="00D44A14"/>
    <w:rsid w:val="00D44A1F"/>
    <w:rsid w:val="00D450D1"/>
    <w:rsid w:val="00D4544C"/>
    <w:rsid w:val="00D4576F"/>
    <w:rsid w:val="00D457A8"/>
    <w:rsid w:val="00D45993"/>
    <w:rsid w:val="00D45E45"/>
    <w:rsid w:val="00D46119"/>
    <w:rsid w:val="00D46571"/>
    <w:rsid w:val="00D4665B"/>
    <w:rsid w:val="00D46A64"/>
    <w:rsid w:val="00D47046"/>
    <w:rsid w:val="00D4724D"/>
    <w:rsid w:val="00D474AE"/>
    <w:rsid w:val="00D47A7B"/>
    <w:rsid w:val="00D47BF6"/>
    <w:rsid w:val="00D5017B"/>
    <w:rsid w:val="00D501D5"/>
    <w:rsid w:val="00D50333"/>
    <w:rsid w:val="00D50507"/>
    <w:rsid w:val="00D506BC"/>
    <w:rsid w:val="00D50755"/>
    <w:rsid w:val="00D50DDB"/>
    <w:rsid w:val="00D50E00"/>
    <w:rsid w:val="00D510CD"/>
    <w:rsid w:val="00D5178E"/>
    <w:rsid w:val="00D51897"/>
    <w:rsid w:val="00D51A37"/>
    <w:rsid w:val="00D51EC7"/>
    <w:rsid w:val="00D52395"/>
    <w:rsid w:val="00D52AC4"/>
    <w:rsid w:val="00D52C5C"/>
    <w:rsid w:val="00D5307A"/>
    <w:rsid w:val="00D531D5"/>
    <w:rsid w:val="00D534A7"/>
    <w:rsid w:val="00D5393C"/>
    <w:rsid w:val="00D54073"/>
    <w:rsid w:val="00D54123"/>
    <w:rsid w:val="00D542C8"/>
    <w:rsid w:val="00D546EE"/>
    <w:rsid w:val="00D54AE1"/>
    <w:rsid w:val="00D554F8"/>
    <w:rsid w:val="00D55C2F"/>
    <w:rsid w:val="00D55DE8"/>
    <w:rsid w:val="00D5640F"/>
    <w:rsid w:val="00D56CA9"/>
    <w:rsid w:val="00D571B2"/>
    <w:rsid w:val="00D571F6"/>
    <w:rsid w:val="00D57516"/>
    <w:rsid w:val="00D57DA5"/>
    <w:rsid w:val="00D57ED1"/>
    <w:rsid w:val="00D600A1"/>
    <w:rsid w:val="00D60D1F"/>
    <w:rsid w:val="00D60E2D"/>
    <w:rsid w:val="00D6143A"/>
    <w:rsid w:val="00D615CA"/>
    <w:rsid w:val="00D617E6"/>
    <w:rsid w:val="00D6192D"/>
    <w:rsid w:val="00D619AA"/>
    <w:rsid w:val="00D61BE6"/>
    <w:rsid w:val="00D61C0C"/>
    <w:rsid w:val="00D61E64"/>
    <w:rsid w:val="00D6214B"/>
    <w:rsid w:val="00D622B9"/>
    <w:rsid w:val="00D62B62"/>
    <w:rsid w:val="00D62BB4"/>
    <w:rsid w:val="00D631EB"/>
    <w:rsid w:val="00D6329B"/>
    <w:rsid w:val="00D632B0"/>
    <w:rsid w:val="00D636CE"/>
    <w:rsid w:val="00D6383B"/>
    <w:rsid w:val="00D638EE"/>
    <w:rsid w:val="00D63C1E"/>
    <w:rsid w:val="00D63DC7"/>
    <w:rsid w:val="00D63E02"/>
    <w:rsid w:val="00D63E61"/>
    <w:rsid w:val="00D642C2"/>
    <w:rsid w:val="00D648EE"/>
    <w:rsid w:val="00D64A94"/>
    <w:rsid w:val="00D64C83"/>
    <w:rsid w:val="00D64F01"/>
    <w:rsid w:val="00D65216"/>
    <w:rsid w:val="00D653D6"/>
    <w:rsid w:val="00D6551A"/>
    <w:rsid w:val="00D6587A"/>
    <w:rsid w:val="00D6589E"/>
    <w:rsid w:val="00D65B54"/>
    <w:rsid w:val="00D65D1D"/>
    <w:rsid w:val="00D65E15"/>
    <w:rsid w:val="00D65EDE"/>
    <w:rsid w:val="00D65FDE"/>
    <w:rsid w:val="00D660E7"/>
    <w:rsid w:val="00D663A0"/>
    <w:rsid w:val="00D664E3"/>
    <w:rsid w:val="00D6737D"/>
    <w:rsid w:val="00D67BD5"/>
    <w:rsid w:val="00D70050"/>
    <w:rsid w:val="00D706AE"/>
    <w:rsid w:val="00D70777"/>
    <w:rsid w:val="00D70B3A"/>
    <w:rsid w:val="00D70BC4"/>
    <w:rsid w:val="00D7136B"/>
    <w:rsid w:val="00D71583"/>
    <w:rsid w:val="00D7158B"/>
    <w:rsid w:val="00D715FF"/>
    <w:rsid w:val="00D71816"/>
    <w:rsid w:val="00D718AC"/>
    <w:rsid w:val="00D71910"/>
    <w:rsid w:val="00D71C88"/>
    <w:rsid w:val="00D71DC0"/>
    <w:rsid w:val="00D727E3"/>
    <w:rsid w:val="00D72C61"/>
    <w:rsid w:val="00D72D3F"/>
    <w:rsid w:val="00D73176"/>
    <w:rsid w:val="00D731FE"/>
    <w:rsid w:val="00D73561"/>
    <w:rsid w:val="00D735AF"/>
    <w:rsid w:val="00D73992"/>
    <w:rsid w:val="00D73A17"/>
    <w:rsid w:val="00D73C0A"/>
    <w:rsid w:val="00D73C9A"/>
    <w:rsid w:val="00D73D83"/>
    <w:rsid w:val="00D7428D"/>
    <w:rsid w:val="00D7458B"/>
    <w:rsid w:val="00D7463C"/>
    <w:rsid w:val="00D751C4"/>
    <w:rsid w:val="00D752DD"/>
    <w:rsid w:val="00D75457"/>
    <w:rsid w:val="00D75767"/>
    <w:rsid w:val="00D759F5"/>
    <w:rsid w:val="00D75A4A"/>
    <w:rsid w:val="00D75A98"/>
    <w:rsid w:val="00D75AC6"/>
    <w:rsid w:val="00D75E67"/>
    <w:rsid w:val="00D75F8F"/>
    <w:rsid w:val="00D760B0"/>
    <w:rsid w:val="00D761DE"/>
    <w:rsid w:val="00D765FA"/>
    <w:rsid w:val="00D7684F"/>
    <w:rsid w:val="00D76CAD"/>
    <w:rsid w:val="00D76E49"/>
    <w:rsid w:val="00D778A5"/>
    <w:rsid w:val="00D77C6E"/>
    <w:rsid w:val="00D802B1"/>
    <w:rsid w:val="00D80835"/>
    <w:rsid w:val="00D8089F"/>
    <w:rsid w:val="00D80B14"/>
    <w:rsid w:val="00D80CA5"/>
    <w:rsid w:val="00D80D44"/>
    <w:rsid w:val="00D81442"/>
    <w:rsid w:val="00D8147A"/>
    <w:rsid w:val="00D8153B"/>
    <w:rsid w:val="00D81592"/>
    <w:rsid w:val="00D81793"/>
    <w:rsid w:val="00D81BD1"/>
    <w:rsid w:val="00D81E80"/>
    <w:rsid w:val="00D81ED0"/>
    <w:rsid w:val="00D82122"/>
    <w:rsid w:val="00D82979"/>
    <w:rsid w:val="00D82A14"/>
    <w:rsid w:val="00D82B92"/>
    <w:rsid w:val="00D83085"/>
    <w:rsid w:val="00D8318F"/>
    <w:rsid w:val="00D83998"/>
    <w:rsid w:val="00D83A8F"/>
    <w:rsid w:val="00D83AD3"/>
    <w:rsid w:val="00D83EEF"/>
    <w:rsid w:val="00D84330"/>
    <w:rsid w:val="00D8482B"/>
    <w:rsid w:val="00D848AB"/>
    <w:rsid w:val="00D848C6"/>
    <w:rsid w:val="00D84A1B"/>
    <w:rsid w:val="00D84D57"/>
    <w:rsid w:val="00D84D58"/>
    <w:rsid w:val="00D85168"/>
    <w:rsid w:val="00D8548B"/>
    <w:rsid w:val="00D85528"/>
    <w:rsid w:val="00D85726"/>
    <w:rsid w:val="00D85817"/>
    <w:rsid w:val="00D85DCD"/>
    <w:rsid w:val="00D866CE"/>
    <w:rsid w:val="00D866E7"/>
    <w:rsid w:val="00D8682C"/>
    <w:rsid w:val="00D86830"/>
    <w:rsid w:val="00D86E64"/>
    <w:rsid w:val="00D86F6E"/>
    <w:rsid w:val="00D87460"/>
    <w:rsid w:val="00D87AE0"/>
    <w:rsid w:val="00D87DF8"/>
    <w:rsid w:val="00D900B2"/>
    <w:rsid w:val="00D90212"/>
    <w:rsid w:val="00D905E0"/>
    <w:rsid w:val="00D907C8"/>
    <w:rsid w:val="00D91288"/>
    <w:rsid w:val="00D917A8"/>
    <w:rsid w:val="00D917CB"/>
    <w:rsid w:val="00D91D29"/>
    <w:rsid w:val="00D91DB2"/>
    <w:rsid w:val="00D92381"/>
    <w:rsid w:val="00D92393"/>
    <w:rsid w:val="00D92827"/>
    <w:rsid w:val="00D929A8"/>
    <w:rsid w:val="00D92AB7"/>
    <w:rsid w:val="00D92CA2"/>
    <w:rsid w:val="00D932C4"/>
    <w:rsid w:val="00D93634"/>
    <w:rsid w:val="00D93668"/>
    <w:rsid w:val="00D9368E"/>
    <w:rsid w:val="00D93884"/>
    <w:rsid w:val="00D938D7"/>
    <w:rsid w:val="00D938F8"/>
    <w:rsid w:val="00D93B9A"/>
    <w:rsid w:val="00D940C2"/>
    <w:rsid w:val="00D940EF"/>
    <w:rsid w:val="00D941AA"/>
    <w:rsid w:val="00D945A1"/>
    <w:rsid w:val="00D948C2"/>
    <w:rsid w:val="00D949B8"/>
    <w:rsid w:val="00D94CAE"/>
    <w:rsid w:val="00D94D1B"/>
    <w:rsid w:val="00D9509D"/>
    <w:rsid w:val="00D9514A"/>
    <w:rsid w:val="00D95328"/>
    <w:rsid w:val="00D9533F"/>
    <w:rsid w:val="00D95474"/>
    <w:rsid w:val="00D955FF"/>
    <w:rsid w:val="00D95CCD"/>
    <w:rsid w:val="00D95DC0"/>
    <w:rsid w:val="00D96254"/>
    <w:rsid w:val="00D96578"/>
    <w:rsid w:val="00D9676F"/>
    <w:rsid w:val="00D96880"/>
    <w:rsid w:val="00D969E4"/>
    <w:rsid w:val="00D97A5B"/>
    <w:rsid w:val="00D97EE7"/>
    <w:rsid w:val="00D97F7D"/>
    <w:rsid w:val="00DA0211"/>
    <w:rsid w:val="00DA04C3"/>
    <w:rsid w:val="00DA09F0"/>
    <w:rsid w:val="00DA0C69"/>
    <w:rsid w:val="00DA1299"/>
    <w:rsid w:val="00DA2007"/>
    <w:rsid w:val="00DA2477"/>
    <w:rsid w:val="00DA29C8"/>
    <w:rsid w:val="00DA2E58"/>
    <w:rsid w:val="00DA2EBB"/>
    <w:rsid w:val="00DA30FA"/>
    <w:rsid w:val="00DA3A56"/>
    <w:rsid w:val="00DA3CB8"/>
    <w:rsid w:val="00DA3DBA"/>
    <w:rsid w:val="00DA4341"/>
    <w:rsid w:val="00DA43A3"/>
    <w:rsid w:val="00DA4414"/>
    <w:rsid w:val="00DA4B20"/>
    <w:rsid w:val="00DA4D29"/>
    <w:rsid w:val="00DA515C"/>
    <w:rsid w:val="00DA517A"/>
    <w:rsid w:val="00DA54FC"/>
    <w:rsid w:val="00DA55F9"/>
    <w:rsid w:val="00DA5698"/>
    <w:rsid w:val="00DA5E33"/>
    <w:rsid w:val="00DA5FB4"/>
    <w:rsid w:val="00DA65A6"/>
    <w:rsid w:val="00DA686F"/>
    <w:rsid w:val="00DA689E"/>
    <w:rsid w:val="00DA6C86"/>
    <w:rsid w:val="00DA7514"/>
    <w:rsid w:val="00DA79F3"/>
    <w:rsid w:val="00DB0427"/>
    <w:rsid w:val="00DB0864"/>
    <w:rsid w:val="00DB0AD8"/>
    <w:rsid w:val="00DB0D12"/>
    <w:rsid w:val="00DB0F08"/>
    <w:rsid w:val="00DB0FAD"/>
    <w:rsid w:val="00DB159A"/>
    <w:rsid w:val="00DB1EA5"/>
    <w:rsid w:val="00DB2043"/>
    <w:rsid w:val="00DB20BF"/>
    <w:rsid w:val="00DB26D6"/>
    <w:rsid w:val="00DB34F5"/>
    <w:rsid w:val="00DB3A5F"/>
    <w:rsid w:val="00DB4641"/>
    <w:rsid w:val="00DB4DD0"/>
    <w:rsid w:val="00DB50B3"/>
    <w:rsid w:val="00DB5356"/>
    <w:rsid w:val="00DB64D6"/>
    <w:rsid w:val="00DB6B64"/>
    <w:rsid w:val="00DB7115"/>
    <w:rsid w:val="00DB7555"/>
    <w:rsid w:val="00DB7681"/>
    <w:rsid w:val="00DC00D2"/>
    <w:rsid w:val="00DC0433"/>
    <w:rsid w:val="00DC0638"/>
    <w:rsid w:val="00DC0728"/>
    <w:rsid w:val="00DC0742"/>
    <w:rsid w:val="00DC1576"/>
    <w:rsid w:val="00DC15A5"/>
    <w:rsid w:val="00DC15E3"/>
    <w:rsid w:val="00DC17C9"/>
    <w:rsid w:val="00DC2208"/>
    <w:rsid w:val="00DC23BE"/>
    <w:rsid w:val="00DC24FA"/>
    <w:rsid w:val="00DC27F7"/>
    <w:rsid w:val="00DC2A33"/>
    <w:rsid w:val="00DC2CD6"/>
    <w:rsid w:val="00DC2FD6"/>
    <w:rsid w:val="00DC32AE"/>
    <w:rsid w:val="00DC34A1"/>
    <w:rsid w:val="00DC3505"/>
    <w:rsid w:val="00DC3895"/>
    <w:rsid w:val="00DC394D"/>
    <w:rsid w:val="00DC3C98"/>
    <w:rsid w:val="00DC3E27"/>
    <w:rsid w:val="00DC3FB2"/>
    <w:rsid w:val="00DC46A0"/>
    <w:rsid w:val="00DC46E0"/>
    <w:rsid w:val="00DC48CE"/>
    <w:rsid w:val="00DC51BC"/>
    <w:rsid w:val="00DC5828"/>
    <w:rsid w:val="00DC5901"/>
    <w:rsid w:val="00DC5E77"/>
    <w:rsid w:val="00DC655C"/>
    <w:rsid w:val="00DC66ED"/>
    <w:rsid w:val="00DC66F5"/>
    <w:rsid w:val="00DC6D66"/>
    <w:rsid w:val="00DC7003"/>
    <w:rsid w:val="00DC76A3"/>
    <w:rsid w:val="00DC7F88"/>
    <w:rsid w:val="00DC7FE1"/>
    <w:rsid w:val="00DD011C"/>
    <w:rsid w:val="00DD07CE"/>
    <w:rsid w:val="00DD0AC4"/>
    <w:rsid w:val="00DD0CEB"/>
    <w:rsid w:val="00DD0E0A"/>
    <w:rsid w:val="00DD0EBC"/>
    <w:rsid w:val="00DD1489"/>
    <w:rsid w:val="00DD1675"/>
    <w:rsid w:val="00DD179D"/>
    <w:rsid w:val="00DD1AC3"/>
    <w:rsid w:val="00DD1C56"/>
    <w:rsid w:val="00DD1CA6"/>
    <w:rsid w:val="00DD1CDA"/>
    <w:rsid w:val="00DD1EBF"/>
    <w:rsid w:val="00DD1EF7"/>
    <w:rsid w:val="00DD2061"/>
    <w:rsid w:val="00DD2290"/>
    <w:rsid w:val="00DD231C"/>
    <w:rsid w:val="00DD2631"/>
    <w:rsid w:val="00DD2D44"/>
    <w:rsid w:val="00DD2DB9"/>
    <w:rsid w:val="00DD2E68"/>
    <w:rsid w:val="00DD314B"/>
    <w:rsid w:val="00DD3F1E"/>
    <w:rsid w:val="00DD3F70"/>
    <w:rsid w:val="00DD413D"/>
    <w:rsid w:val="00DD43FB"/>
    <w:rsid w:val="00DD4843"/>
    <w:rsid w:val="00DD4AE6"/>
    <w:rsid w:val="00DD4C77"/>
    <w:rsid w:val="00DD4D32"/>
    <w:rsid w:val="00DD4EE8"/>
    <w:rsid w:val="00DD509E"/>
    <w:rsid w:val="00DD50F3"/>
    <w:rsid w:val="00DD53D2"/>
    <w:rsid w:val="00DD6051"/>
    <w:rsid w:val="00DD6AAD"/>
    <w:rsid w:val="00DD6D82"/>
    <w:rsid w:val="00DD7846"/>
    <w:rsid w:val="00DD78DB"/>
    <w:rsid w:val="00DD7A80"/>
    <w:rsid w:val="00DE03E2"/>
    <w:rsid w:val="00DE0A90"/>
    <w:rsid w:val="00DE0C53"/>
    <w:rsid w:val="00DE0CF9"/>
    <w:rsid w:val="00DE1078"/>
    <w:rsid w:val="00DE166C"/>
    <w:rsid w:val="00DE1C4F"/>
    <w:rsid w:val="00DE1E39"/>
    <w:rsid w:val="00DE1F69"/>
    <w:rsid w:val="00DE2019"/>
    <w:rsid w:val="00DE2244"/>
    <w:rsid w:val="00DE2249"/>
    <w:rsid w:val="00DE256A"/>
    <w:rsid w:val="00DE26DC"/>
    <w:rsid w:val="00DE2765"/>
    <w:rsid w:val="00DE2C09"/>
    <w:rsid w:val="00DE2CE6"/>
    <w:rsid w:val="00DE2F96"/>
    <w:rsid w:val="00DE30A1"/>
    <w:rsid w:val="00DE3565"/>
    <w:rsid w:val="00DE35DB"/>
    <w:rsid w:val="00DE369D"/>
    <w:rsid w:val="00DE3B39"/>
    <w:rsid w:val="00DE3C41"/>
    <w:rsid w:val="00DE40E8"/>
    <w:rsid w:val="00DE431D"/>
    <w:rsid w:val="00DE4464"/>
    <w:rsid w:val="00DE46EF"/>
    <w:rsid w:val="00DE4B95"/>
    <w:rsid w:val="00DE4C7D"/>
    <w:rsid w:val="00DE51DF"/>
    <w:rsid w:val="00DE5216"/>
    <w:rsid w:val="00DE5217"/>
    <w:rsid w:val="00DE53B2"/>
    <w:rsid w:val="00DE53FB"/>
    <w:rsid w:val="00DE5849"/>
    <w:rsid w:val="00DE58F9"/>
    <w:rsid w:val="00DE59F7"/>
    <w:rsid w:val="00DE5C1F"/>
    <w:rsid w:val="00DE5D08"/>
    <w:rsid w:val="00DE5E79"/>
    <w:rsid w:val="00DE605C"/>
    <w:rsid w:val="00DE62BC"/>
    <w:rsid w:val="00DE631F"/>
    <w:rsid w:val="00DE63BD"/>
    <w:rsid w:val="00DE64EE"/>
    <w:rsid w:val="00DE6813"/>
    <w:rsid w:val="00DE690D"/>
    <w:rsid w:val="00DE6985"/>
    <w:rsid w:val="00DE6A07"/>
    <w:rsid w:val="00DE6B14"/>
    <w:rsid w:val="00DE6B7A"/>
    <w:rsid w:val="00DE6D9E"/>
    <w:rsid w:val="00DE6E0A"/>
    <w:rsid w:val="00DE6F5F"/>
    <w:rsid w:val="00DE7048"/>
    <w:rsid w:val="00DE72C2"/>
    <w:rsid w:val="00DE72C4"/>
    <w:rsid w:val="00DE761A"/>
    <w:rsid w:val="00DE7B5F"/>
    <w:rsid w:val="00DE7CDF"/>
    <w:rsid w:val="00DE7F64"/>
    <w:rsid w:val="00DE7F69"/>
    <w:rsid w:val="00DF074C"/>
    <w:rsid w:val="00DF086D"/>
    <w:rsid w:val="00DF0924"/>
    <w:rsid w:val="00DF0C21"/>
    <w:rsid w:val="00DF0E3A"/>
    <w:rsid w:val="00DF13F4"/>
    <w:rsid w:val="00DF14DA"/>
    <w:rsid w:val="00DF15FA"/>
    <w:rsid w:val="00DF161A"/>
    <w:rsid w:val="00DF1B29"/>
    <w:rsid w:val="00DF1BAF"/>
    <w:rsid w:val="00DF1C01"/>
    <w:rsid w:val="00DF1DDE"/>
    <w:rsid w:val="00DF2078"/>
    <w:rsid w:val="00DF22FC"/>
    <w:rsid w:val="00DF2560"/>
    <w:rsid w:val="00DF2B1A"/>
    <w:rsid w:val="00DF31C0"/>
    <w:rsid w:val="00DF3582"/>
    <w:rsid w:val="00DF3AB3"/>
    <w:rsid w:val="00DF3B9C"/>
    <w:rsid w:val="00DF3BAD"/>
    <w:rsid w:val="00DF3C51"/>
    <w:rsid w:val="00DF3EC8"/>
    <w:rsid w:val="00DF4083"/>
    <w:rsid w:val="00DF4DD8"/>
    <w:rsid w:val="00DF5036"/>
    <w:rsid w:val="00DF5215"/>
    <w:rsid w:val="00DF543D"/>
    <w:rsid w:val="00DF5A27"/>
    <w:rsid w:val="00DF5CEF"/>
    <w:rsid w:val="00DF5CFE"/>
    <w:rsid w:val="00DF6AC2"/>
    <w:rsid w:val="00DF6B2D"/>
    <w:rsid w:val="00DF6BCF"/>
    <w:rsid w:val="00DF6F66"/>
    <w:rsid w:val="00DF71DE"/>
    <w:rsid w:val="00DF723C"/>
    <w:rsid w:val="00DF7330"/>
    <w:rsid w:val="00DF7468"/>
    <w:rsid w:val="00DF7494"/>
    <w:rsid w:val="00DF749E"/>
    <w:rsid w:val="00DF7E12"/>
    <w:rsid w:val="00E0011E"/>
    <w:rsid w:val="00E0025F"/>
    <w:rsid w:val="00E00703"/>
    <w:rsid w:val="00E0076D"/>
    <w:rsid w:val="00E007B4"/>
    <w:rsid w:val="00E008B5"/>
    <w:rsid w:val="00E00B2F"/>
    <w:rsid w:val="00E00BCA"/>
    <w:rsid w:val="00E00C3F"/>
    <w:rsid w:val="00E0107F"/>
    <w:rsid w:val="00E018E3"/>
    <w:rsid w:val="00E019F5"/>
    <w:rsid w:val="00E01C8D"/>
    <w:rsid w:val="00E01D0C"/>
    <w:rsid w:val="00E01D82"/>
    <w:rsid w:val="00E02265"/>
    <w:rsid w:val="00E02C4E"/>
    <w:rsid w:val="00E02DBF"/>
    <w:rsid w:val="00E02E59"/>
    <w:rsid w:val="00E032FB"/>
    <w:rsid w:val="00E03361"/>
    <w:rsid w:val="00E03583"/>
    <w:rsid w:val="00E03A95"/>
    <w:rsid w:val="00E03CDC"/>
    <w:rsid w:val="00E03D06"/>
    <w:rsid w:val="00E0400F"/>
    <w:rsid w:val="00E04473"/>
    <w:rsid w:val="00E044C0"/>
    <w:rsid w:val="00E04A64"/>
    <w:rsid w:val="00E0564F"/>
    <w:rsid w:val="00E0568A"/>
    <w:rsid w:val="00E056C3"/>
    <w:rsid w:val="00E05B18"/>
    <w:rsid w:val="00E05CCA"/>
    <w:rsid w:val="00E0608E"/>
    <w:rsid w:val="00E064DF"/>
    <w:rsid w:val="00E065C3"/>
    <w:rsid w:val="00E0676B"/>
    <w:rsid w:val="00E06778"/>
    <w:rsid w:val="00E06A78"/>
    <w:rsid w:val="00E07179"/>
    <w:rsid w:val="00E0777B"/>
    <w:rsid w:val="00E07E88"/>
    <w:rsid w:val="00E1013B"/>
    <w:rsid w:val="00E1045D"/>
    <w:rsid w:val="00E105E8"/>
    <w:rsid w:val="00E108A9"/>
    <w:rsid w:val="00E108E4"/>
    <w:rsid w:val="00E10958"/>
    <w:rsid w:val="00E109D2"/>
    <w:rsid w:val="00E10D66"/>
    <w:rsid w:val="00E10EF9"/>
    <w:rsid w:val="00E114C5"/>
    <w:rsid w:val="00E118F8"/>
    <w:rsid w:val="00E1197C"/>
    <w:rsid w:val="00E11A71"/>
    <w:rsid w:val="00E120F6"/>
    <w:rsid w:val="00E12525"/>
    <w:rsid w:val="00E1283D"/>
    <w:rsid w:val="00E129EC"/>
    <w:rsid w:val="00E12BC0"/>
    <w:rsid w:val="00E12BCB"/>
    <w:rsid w:val="00E12D3B"/>
    <w:rsid w:val="00E133DC"/>
    <w:rsid w:val="00E136C8"/>
    <w:rsid w:val="00E13862"/>
    <w:rsid w:val="00E13CB4"/>
    <w:rsid w:val="00E1440B"/>
    <w:rsid w:val="00E144A2"/>
    <w:rsid w:val="00E145E8"/>
    <w:rsid w:val="00E14ABA"/>
    <w:rsid w:val="00E14CBF"/>
    <w:rsid w:val="00E14F46"/>
    <w:rsid w:val="00E14FED"/>
    <w:rsid w:val="00E15044"/>
    <w:rsid w:val="00E1512F"/>
    <w:rsid w:val="00E1588B"/>
    <w:rsid w:val="00E15AE3"/>
    <w:rsid w:val="00E15B9A"/>
    <w:rsid w:val="00E171DB"/>
    <w:rsid w:val="00E17374"/>
    <w:rsid w:val="00E17416"/>
    <w:rsid w:val="00E17954"/>
    <w:rsid w:val="00E17F2E"/>
    <w:rsid w:val="00E20872"/>
    <w:rsid w:val="00E20CDD"/>
    <w:rsid w:val="00E20E12"/>
    <w:rsid w:val="00E211CA"/>
    <w:rsid w:val="00E21233"/>
    <w:rsid w:val="00E21391"/>
    <w:rsid w:val="00E2140E"/>
    <w:rsid w:val="00E21AE1"/>
    <w:rsid w:val="00E21B03"/>
    <w:rsid w:val="00E21B78"/>
    <w:rsid w:val="00E21C2F"/>
    <w:rsid w:val="00E224B4"/>
    <w:rsid w:val="00E2297A"/>
    <w:rsid w:val="00E22B04"/>
    <w:rsid w:val="00E22D92"/>
    <w:rsid w:val="00E22E59"/>
    <w:rsid w:val="00E231F0"/>
    <w:rsid w:val="00E23835"/>
    <w:rsid w:val="00E23A35"/>
    <w:rsid w:val="00E23BBD"/>
    <w:rsid w:val="00E23D54"/>
    <w:rsid w:val="00E24217"/>
    <w:rsid w:val="00E242DB"/>
    <w:rsid w:val="00E24C0B"/>
    <w:rsid w:val="00E24DCB"/>
    <w:rsid w:val="00E24F17"/>
    <w:rsid w:val="00E25109"/>
    <w:rsid w:val="00E253CE"/>
    <w:rsid w:val="00E2544A"/>
    <w:rsid w:val="00E25649"/>
    <w:rsid w:val="00E256F0"/>
    <w:rsid w:val="00E25A61"/>
    <w:rsid w:val="00E25AFF"/>
    <w:rsid w:val="00E2659D"/>
    <w:rsid w:val="00E26970"/>
    <w:rsid w:val="00E26A13"/>
    <w:rsid w:val="00E2764B"/>
    <w:rsid w:val="00E2780B"/>
    <w:rsid w:val="00E27C07"/>
    <w:rsid w:val="00E303B7"/>
    <w:rsid w:val="00E30499"/>
    <w:rsid w:val="00E304A5"/>
    <w:rsid w:val="00E304BD"/>
    <w:rsid w:val="00E306E3"/>
    <w:rsid w:val="00E30A4A"/>
    <w:rsid w:val="00E30D6D"/>
    <w:rsid w:val="00E30F8B"/>
    <w:rsid w:val="00E31183"/>
    <w:rsid w:val="00E31795"/>
    <w:rsid w:val="00E320AB"/>
    <w:rsid w:val="00E323DB"/>
    <w:rsid w:val="00E324CC"/>
    <w:rsid w:val="00E32541"/>
    <w:rsid w:val="00E32610"/>
    <w:rsid w:val="00E32A73"/>
    <w:rsid w:val="00E32AF5"/>
    <w:rsid w:val="00E32BE5"/>
    <w:rsid w:val="00E32DB5"/>
    <w:rsid w:val="00E32F8D"/>
    <w:rsid w:val="00E33503"/>
    <w:rsid w:val="00E337AD"/>
    <w:rsid w:val="00E33A3A"/>
    <w:rsid w:val="00E33BB6"/>
    <w:rsid w:val="00E33E21"/>
    <w:rsid w:val="00E34088"/>
    <w:rsid w:val="00E3438C"/>
    <w:rsid w:val="00E345BA"/>
    <w:rsid w:val="00E34645"/>
    <w:rsid w:val="00E3487E"/>
    <w:rsid w:val="00E354BC"/>
    <w:rsid w:val="00E355ED"/>
    <w:rsid w:val="00E35866"/>
    <w:rsid w:val="00E35F13"/>
    <w:rsid w:val="00E36294"/>
    <w:rsid w:val="00E363A9"/>
    <w:rsid w:val="00E365BC"/>
    <w:rsid w:val="00E36646"/>
    <w:rsid w:val="00E369F3"/>
    <w:rsid w:val="00E36F41"/>
    <w:rsid w:val="00E374F6"/>
    <w:rsid w:val="00E378B7"/>
    <w:rsid w:val="00E37DE9"/>
    <w:rsid w:val="00E400E2"/>
    <w:rsid w:val="00E4029E"/>
    <w:rsid w:val="00E403A7"/>
    <w:rsid w:val="00E40CDE"/>
    <w:rsid w:val="00E40F31"/>
    <w:rsid w:val="00E411CF"/>
    <w:rsid w:val="00E4144A"/>
    <w:rsid w:val="00E41510"/>
    <w:rsid w:val="00E41DCC"/>
    <w:rsid w:val="00E41EC2"/>
    <w:rsid w:val="00E42089"/>
    <w:rsid w:val="00E421BF"/>
    <w:rsid w:val="00E421DD"/>
    <w:rsid w:val="00E42349"/>
    <w:rsid w:val="00E429A2"/>
    <w:rsid w:val="00E429D8"/>
    <w:rsid w:val="00E42D57"/>
    <w:rsid w:val="00E42DF1"/>
    <w:rsid w:val="00E42FE6"/>
    <w:rsid w:val="00E43054"/>
    <w:rsid w:val="00E437E9"/>
    <w:rsid w:val="00E4394E"/>
    <w:rsid w:val="00E43C17"/>
    <w:rsid w:val="00E43D5E"/>
    <w:rsid w:val="00E44068"/>
    <w:rsid w:val="00E4463C"/>
    <w:rsid w:val="00E447A0"/>
    <w:rsid w:val="00E44A2A"/>
    <w:rsid w:val="00E44CEB"/>
    <w:rsid w:val="00E45033"/>
    <w:rsid w:val="00E4562B"/>
    <w:rsid w:val="00E457D5"/>
    <w:rsid w:val="00E45C11"/>
    <w:rsid w:val="00E45EB9"/>
    <w:rsid w:val="00E46078"/>
    <w:rsid w:val="00E460C5"/>
    <w:rsid w:val="00E46187"/>
    <w:rsid w:val="00E4627A"/>
    <w:rsid w:val="00E463C4"/>
    <w:rsid w:val="00E467DF"/>
    <w:rsid w:val="00E46847"/>
    <w:rsid w:val="00E46A11"/>
    <w:rsid w:val="00E46ED5"/>
    <w:rsid w:val="00E475DE"/>
    <w:rsid w:val="00E479A8"/>
    <w:rsid w:val="00E47A98"/>
    <w:rsid w:val="00E47B69"/>
    <w:rsid w:val="00E47E71"/>
    <w:rsid w:val="00E47EA3"/>
    <w:rsid w:val="00E47ECE"/>
    <w:rsid w:val="00E47F16"/>
    <w:rsid w:val="00E502A0"/>
    <w:rsid w:val="00E50CFD"/>
    <w:rsid w:val="00E50D5D"/>
    <w:rsid w:val="00E50DDC"/>
    <w:rsid w:val="00E510E0"/>
    <w:rsid w:val="00E51107"/>
    <w:rsid w:val="00E511B3"/>
    <w:rsid w:val="00E51E7A"/>
    <w:rsid w:val="00E529C2"/>
    <w:rsid w:val="00E53144"/>
    <w:rsid w:val="00E531EF"/>
    <w:rsid w:val="00E536CB"/>
    <w:rsid w:val="00E536F7"/>
    <w:rsid w:val="00E53807"/>
    <w:rsid w:val="00E53F0D"/>
    <w:rsid w:val="00E54074"/>
    <w:rsid w:val="00E540C4"/>
    <w:rsid w:val="00E5450E"/>
    <w:rsid w:val="00E5470E"/>
    <w:rsid w:val="00E54813"/>
    <w:rsid w:val="00E54C1B"/>
    <w:rsid w:val="00E54CF0"/>
    <w:rsid w:val="00E54EC9"/>
    <w:rsid w:val="00E554A7"/>
    <w:rsid w:val="00E55C58"/>
    <w:rsid w:val="00E562F3"/>
    <w:rsid w:val="00E56304"/>
    <w:rsid w:val="00E56498"/>
    <w:rsid w:val="00E56BF0"/>
    <w:rsid w:val="00E56C35"/>
    <w:rsid w:val="00E56EB3"/>
    <w:rsid w:val="00E57151"/>
    <w:rsid w:val="00E579C8"/>
    <w:rsid w:val="00E57C96"/>
    <w:rsid w:val="00E57E25"/>
    <w:rsid w:val="00E57EF3"/>
    <w:rsid w:val="00E60268"/>
    <w:rsid w:val="00E60339"/>
    <w:rsid w:val="00E605FD"/>
    <w:rsid w:val="00E60688"/>
    <w:rsid w:val="00E609D2"/>
    <w:rsid w:val="00E60A21"/>
    <w:rsid w:val="00E60DE4"/>
    <w:rsid w:val="00E60DF2"/>
    <w:rsid w:val="00E60F8B"/>
    <w:rsid w:val="00E6110D"/>
    <w:rsid w:val="00E61201"/>
    <w:rsid w:val="00E615D6"/>
    <w:rsid w:val="00E61800"/>
    <w:rsid w:val="00E61979"/>
    <w:rsid w:val="00E61A85"/>
    <w:rsid w:val="00E61D2C"/>
    <w:rsid w:val="00E61DF2"/>
    <w:rsid w:val="00E61FB3"/>
    <w:rsid w:val="00E6210F"/>
    <w:rsid w:val="00E62499"/>
    <w:rsid w:val="00E62507"/>
    <w:rsid w:val="00E62D53"/>
    <w:rsid w:val="00E63115"/>
    <w:rsid w:val="00E63516"/>
    <w:rsid w:val="00E639AF"/>
    <w:rsid w:val="00E63B00"/>
    <w:rsid w:val="00E63DC0"/>
    <w:rsid w:val="00E640CD"/>
    <w:rsid w:val="00E6419E"/>
    <w:rsid w:val="00E6450F"/>
    <w:rsid w:val="00E64523"/>
    <w:rsid w:val="00E64652"/>
    <w:rsid w:val="00E64C94"/>
    <w:rsid w:val="00E6502D"/>
    <w:rsid w:val="00E65379"/>
    <w:rsid w:val="00E653F7"/>
    <w:rsid w:val="00E65793"/>
    <w:rsid w:val="00E65CF0"/>
    <w:rsid w:val="00E66251"/>
    <w:rsid w:val="00E662E1"/>
    <w:rsid w:val="00E66B53"/>
    <w:rsid w:val="00E66C66"/>
    <w:rsid w:val="00E66DC7"/>
    <w:rsid w:val="00E66F9B"/>
    <w:rsid w:val="00E671E2"/>
    <w:rsid w:val="00E674D6"/>
    <w:rsid w:val="00E678AD"/>
    <w:rsid w:val="00E67BA1"/>
    <w:rsid w:val="00E67D07"/>
    <w:rsid w:val="00E67DD2"/>
    <w:rsid w:val="00E708B1"/>
    <w:rsid w:val="00E70A52"/>
    <w:rsid w:val="00E70DB6"/>
    <w:rsid w:val="00E711A8"/>
    <w:rsid w:val="00E71CA8"/>
    <w:rsid w:val="00E71CB7"/>
    <w:rsid w:val="00E71E1F"/>
    <w:rsid w:val="00E71EB4"/>
    <w:rsid w:val="00E71FD0"/>
    <w:rsid w:val="00E724E8"/>
    <w:rsid w:val="00E72CE2"/>
    <w:rsid w:val="00E72DF4"/>
    <w:rsid w:val="00E73149"/>
    <w:rsid w:val="00E733F3"/>
    <w:rsid w:val="00E73460"/>
    <w:rsid w:val="00E7379D"/>
    <w:rsid w:val="00E7393A"/>
    <w:rsid w:val="00E73DD7"/>
    <w:rsid w:val="00E74055"/>
    <w:rsid w:val="00E74097"/>
    <w:rsid w:val="00E74385"/>
    <w:rsid w:val="00E74458"/>
    <w:rsid w:val="00E746D0"/>
    <w:rsid w:val="00E747A1"/>
    <w:rsid w:val="00E74ECE"/>
    <w:rsid w:val="00E74F8D"/>
    <w:rsid w:val="00E75619"/>
    <w:rsid w:val="00E75670"/>
    <w:rsid w:val="00E7582B"/>
    <w:rsid w:val="00E759AB"/>
    <w:rsid w:val="00E75AF5"/>
    <w:rsid w:val="00E76071"/>
    <w:rsid w:val="00E764E7"/>
    <w:rsid w:val="00E768BE"/>
    <w:rsid w:val="00E76ADF"/>
    <w:rsid w:val="00E76D33"/>
    <w:rsid w:val="00E76DCA"/>
    <w:rsid w:val="00E770AC"/>
    <w:rsid w:val="00E770BF"/>
    <w:rsid w:val="00E77280"/>
    <w:rsid w:val="00E772CB"/>
    <w:rsid w:val="00E77C49"/>
    <w:rsid w:val="00E77DB0"/>
    <w:rsid w:val="00E77EF0"/>
    <w:rsid w:val="00E77FEE"/>
    <w:rsid w:val="00E80034"/>
    <w:rsid w:val="00E8009A"/>
    <w:rsid w:val="00E800DE"/>
    <w:rsid w:val="00E803B7"/>
    <w:rsid w:val="00E805B6"/>
    <w:rsid w:val="00E80D59"/>
    <w:rsid w:val="00E80E5B"/>
    <w:rsid w:val="00E81072"/>
    <w:rsid w:val="00E811BF"/>
    <w:rsid w:val="00E81414"/>
    <w:rsid w:val="00E8218F"/>
    <w:rsid w:val="00E8253B"/>
    <w:rsid w:val="00E825FD"/>
    <w:rsid w:val="00E826F7"/>
    <w:rsid w:val="00E8277D"/>
    <w:rsid w:val="00E82F13"/>
    <w:rsid w:val="00E83785"/>
    <w:rsid w:val="00E83C20"/>
    <w:rsid w:val="00E83EA4"/>
    <w:rsid w:val="00E8416E"/>
    <w:rsid w:val="00E84491"/>
    <w:rsid w:val="00E844AD"/>
    <w:rsid w:val="00E8472E"/>
    <w:rsid w:val="00E848F8"/>
    <w:rsid w:val="00E84AC8"/>
    <w:rsid w:val="00E84C45"/>
    <w:rsid w:val="00E84D87"/>
    <w:rsid w:val="00E84E35"/>
    <w:rsid w:val="00E85004"/>
    <w:rsid w:val="00E85487"/>
    <w:rsid w:val="00E85851"/>
    <w:rsid w:val="00E85932"/>
    <w:rsid w:val="00E85BB5"/>
    <w:rsid w:val="00E85ED5"/>
    <w:rsid w:val="00E85FE4"/>
    <w:rsid w:val="00E8631A"/>
    <w:rsid w:val="00E86619"/>
    <w:rsid w:val="00E86D61"/>
    <w:rsid w:val="00E86EDE"/>
    <w:rsid w:val="00E87062"/>
    <w:rsid w:val="00E87A90"/>
    <w:rsid w:val="00E87B38"/>
    <w:rsid w:val="00E87B76"/>
    <w:rsid w:val="00E87E3D"/>
    <w:rsid w:val="00E87FDC"/>
    <w:rsid w:val="00E90273"/>
    <w:rsid w:val="00E9032A"/>
    <w:rsid w:val="00E905C3"/>
    <w:rsid w:val="00E907C0"/>
    <w:rsid w:val="00E90A83"/>
    <w:rsid w:val="00E90B96"/>
    <w:rsid w:val="00E90C03"/>
    <w:rsid w:val="00E9114A"/>
    <w:rsid w:val="00E9174D"/>
    <w:rsid w:val="00E91E31"/>
    <w:rsid w:val="00E92519"/>
    <w:rsid w:val="00E92609"/>
    <w:rsid w:val="00E92789"/>
    <w:rsid w:val="00E92805"/>
    <w:rsid w:val="00E92A7E"/>
    <w:rsid w:val="00E93195"/>
    <w:rsid w:val="00E933DD"/>
    <w:rsid w:val="00E93973"/>
    <w:rsid w:val="00E9398B"/>
    <w:rsid w:val="00E93AC4"/>
    <w:rsid w:val="00E93AE9"/>
    <w:rsid w:val="00E93DE3"/>
    <w:rsid w:val="00E93EB1"/>
    <w:rsid w:val="00E94270"/>
    <w:rsid w:val="00E94692"/>
    <w:rsid w:val="00E94A1F"/>
    <w:rsid w:val="00E94B16"/>
    <w:rsid w:val="00E94F05"/>
    <w:rsid w:val="00E94F84"/>
    <w:rsid w:val="00E954F5"/>
    <w:rsid w:val="00E956DC"/>
    <w:rsid w:val="00E95BE9"/>
    <w:rsid w:val="00E95C62"/>
    <w:rsid w:val="00E95CBD"/>
    <w:rsid w:val="00E95F63"/>
    <w:rsid w:val="00E9638E"/>
    <w:rsid w:val="00E96599"/>
    <w:rsid w:val="00E969A2"/>
    <w:rsid w:val="00E969C1"/>
    <w:rsid w:val="00E972A8"/>
    <w:rsid w:val="00E97678"/>
    <w:rsid w:val="00EA01D5"/>
    <w:rsid w:val="00EA0650"/>
    <w:rsid w:val="00EA085F"/>
    <w:rsid w:val="00EA124F"/>
    <w:rsid w:val="00EA12CA"/>
    <w:rsid w:val="00EA1319"/>
    <w:rsid w:val="00EA1A04"/>
    <w:rsid w:val="00EA1D0F"/>
    <w:rsid w:val="00EA22BD"/>
    <w:rsid w:val="00EA2B78"/>
    <w:rsid w:val="00EA2E57"/>
    <w:rsid w:val="00EA2F87"/>
    <w:rsid w:val="00EA2FB0"/>
    <w:rsid w:val="00EA3037"/>
    <w:rsid w:val="00EA3310"/>
    <w:rsid w:val="00EA44DD"/>
    <w:rsid w:val="00EA458C"/>
    <w:rsid w:val="00EA45A6"/>
    <w:rsid w:val="00EA47E7"/>
    <w:rsid w:val="00EA488C"/>
    <w:rsid w:val="00EA4B3D"/>
    <w:rsid w:val="00EA4F1C"/>
    <w:rsid w:val="00EA51D1"/>
    <w:rsid w:val="00EA5204"/>
    <w:rsid w:val="00EA527D"/>
    <w:rsid w:val="00EA54DF"/>
    <w:rsid w:val="00EA5A6B"/>
    <w:rsid w:val="00EA5A8A"/>
    <w:rsid w:val="00EA5ACD"/>
    <w:rsid w:val="00EA643B"/>
    <w:rsid w:val="00EA6982"/>
    <w:rsid w:val="00EA69F7"/>
    <w:rsid w:val="00EA71FC"/>
    <w:rsid w:val="00EA72D1"/>
    <w:rsid w:val="00EA746C"/>
    <w:rsid w:val="00EA74E6"/>
    <w:rsid w:val="00EA76A7"/>
    <w:rsid w:val="00EA78AF"/>
    <w:rsid w:val="00EA7C2D"/>
    <w:rsid w:val="00EB01BA"/>
    <w:rsid w:val="00EB0AFF"/>
    <w:rsid w:val="00EB0B6E"/>
    <w:rsid w:val="00EB0BAF"/>
    <w:rsid w:val="00EB0F81"/>
    <w:rsid w:val="00EB110F"/>
    <w:rsid w:val="00EB11EC"/>
    <w:rsid w:val="00EB14E4"/>
    <w:rsid w:val="00EB178D"/>
    <w:rsid w:val="00EB17DD"/>
    <w:rsid w:val="00EB1A57"/>
    <w:rsid w:val="00EB1F9C"/>
    <w:rsid w:val="00EB204F"/>
    <w:rsid w:val="00EB2127"/>
    <w:rsid w:val="00EB286A"/>
    <w:rsid w:val="00EB28E2"/>
    <w:rsid w:val="00EB300C"/>
    <w:rsid w:val="00EB359A"/>
    <w:rsid w:val="00EB373A"/>
    <w:rsid w:val="00EB3B94"/>
    <w:rsid w:val="00EB42F6"/>
    <w:rsid w:val="00EB4839"/>
    <w:rsid w:val="00EB4894"/>
    <w:rsid w:val="00EB524E"/>
    <w:rsid w:val="00EB52B9"/>
    <w:rsid w:val="00EB5685"/>
    <w:rsid w:val="00EB6207"/>
    <w:rsid w:val="00EB628F"/>
    <w:rsid w:val="00EB63CB"/>
    <w:rsid w:val="00EB647B"/>
    <w:rsid w:val="00EB64BA"/>
    <w:rsid w:val="00EB6626"/>
    <w:rsid w:val="00EB6D97"/>
    <w:rsid w:val="00EB6E97"/>
    <w:rsid w:val="00EB7160"/>
    <w:rsid w:val="00EB7769"/>
    <w:rsid w:val="00EB77F3"/>
    <w:rsid w:val="00EB77FB"/>
    <w:rsid w:val="00EB7C93"/>
    <w:rsid w:val="00EC0992"/>
    <w:rsid w:val="00EC0A19"/>
    <w:rsid w:val="00EC0EA4"/>
    <w:rsid w:val="00EC0F1E"/>
    <w:rsid w:val="00EC0FCC"/>
    <w:rsid w:val="00EC119E"/>
    <w:rsid w:val="00EC15D9"/>
    <w:rsid w:val="00EC1C46"/>
    <w:rsid w:val="00EC1CF4"/>
    <w:rsid w:val="00EC234A"/>
    <w:rsid w:val="00EC240D"/>
    <w:rsid w:val="00EC2981"/>
    <w:rsid w:val="00EC3362"/>
    <w:rsid w:val="00EC3B39"/>
    <w:rsid w:val="00EC3C22"/>
    <w:rsid w:val="00EC3C41"/>
    <w:rsid w:val="00EC3D8C"/>
    <w:rsid w:val="00EC3E0C"/>
    <w:rsid w:val="00EC4AD8"/>
    <w:rsid w:val="00EC4B97"/>
    <w:rsid w:val="00EC4DF7"/>
    <w:rsid w:val="00EC501B"/>
    <w:rsid w:val="00EC54E8"/>
    <w:rsid w:val="00EC5721"/>
    <w:rsid w:val="00EC579A"/>
    <w:rsid w:val="00EC5F6D"/>
    <w:rsid w:val="00EC6141"/>
    <w:rsid w:val="00EC6277"/>
    <w:rsid w:val="00EC633B"/>
    <w:rsid w:val="00EC74B8"/>
    <w:rsid w:val="00EC75DB"/>
    <w:rsid w:val="00EC7A1B"/>
    <w:rsid w:val="00EC7C30"/>
    <w:rsid w:val="00EC7C85"/>
    <w:rsid w:val="00EC7EBB"/>
    <w:rsid w:val="00EC7F11"/>
    <w:rsid w:val="00EC7F3A"/>
    <w:rsid w:val="00EC7F90"/>
    <w:rsid w:val="00ED01DA"/>
    <w:rsid w:val="00ED030C"/>
    <w:rsid w:val="00ED088B"/>
    <w:rsid w:val="00ED08A9"/>
    <w:rsid w:val="00ED0959"/>
    <w:rsid w:val="00ED0C6C"/>
    <w:rsid w:val="00ED0E05"/>
    <w:rsid w:val="00ED0EAD"/>
    <w:rsid w:val="00ED1576"/>
    <w:rsid w:val="00ED158D"/>
    <w:rsid w:val="00ED15F4"/>
    <w:rsid w:val="00ED17B5"/>
    <w:rsid w:val="00ED181E"/>
    <w:rsid w:val="00ED1CE1"/>
    <w:rsid w:val="00ED1F71"/>
    <w:rsid w:val="00ED275E"/>
    <w:rsid w:val="00ED2774"/>
    <w:rsid w:val="00ED2F91"/>
    <w:rsid w:val="00ED3623"/>
    <w:rsid w:val="00ED36CF"/>
    <w:rsid w:val="00ED3F20"/>
    <w:rsid w:val="00ED4423"/>
    <w:rsid w:val="00ED4AD1"/>
    <w:rsid w:val="00ED4BAE"/>
    <w:rsid w:val="00ED4E20"/>
    <w:rsid w:val="00ED53F7"/>
    <w:rsid w:val="00ED54CB"/>
    <w:rsid w:val="00ED5555"/>
    <w:rsid w:val="00ED5BA9"/>
    <w:rsid w:val="00ED5E58"/>
    <w:rsid w:val="00ED5F24"/>
    <w:rsid w:val="00ED5F4F"/>
    <w:rsid w:val="00ED6238"/>
    <w:rsid w:val="00ED663B"/>
    <w:rsid w:val="00ED6A34"/>
    <w:rsid w:val="00ED6B95"/>
    <w:rsid w:val="00ED6E96"/>
    <w:rsid w:val="00ED6F2C"/>
    <w:rsid w:val="00ED7092"/>
    <w:rsid w:val="00ED73C7"/>
    <w:rsid w:val="00ED7624"/>
    <w:rsid w:val="00ED795D"/>
    <w:rsid w:val="00ED7CE5"/>
    <w:rsid w:val="00EE005C"/>
    <w:rsid w:val="00EE0822"/>
    <w:rsid w:val="00EE0A4C"/>
    <w:rsid w:val="00EE0A5D"/>
    <w:rsid w:val="00EE0B03"/>
    <w:rsid w:val="00EE0B54"/>
    <w:rsid w:val="00EE0EAA"/>
    <w:rsid w:val="00EE118D"/>
    <w:rsid w:val="00EE1258"/>
    <w:rsid w:val="00EE14B4"/>
    <w:rsid w:val="00EE16CA"/>
    <w:rsid w:val="00EE1841"/>
    <w:rsid w:val="00EE1CA5"/>
    <w:rsid w:val="00EE2418"/>
    <w:rsid w:val="00EE2A74"/>
    <w:rsid w:val="00EE321A"/>
    <w:rsid w:val="00EE328F"/>
    <w:rsid w:val="00EE36B7"/>
    <w:rsid w:val="00EE372B"/>
    <w:rsid w:val="00EE387E"/>
    <w:rsid w:val="00EE3DBB"/>
    <w:rsid w:val="00EE3EB7"/>
    <w:rsid w:val="00EE42F3"/>
    <w:rsid w:val="00EE472A"/>
    <w:rsid w:val="00EE48D0"/>
    <w:rsid w:val="00EE4C74"/>
    <w:rsid w:val="00EE4C7C"/>
    <w:rsid w:val="00EE4F2A"/>
    <w:rsid w:val="00EE520E"/>
    <w:rsid w:val="00EE5B90"/>
    <w:rsid w:val="00EE5C5C"/>
    <w:rsid w:val="00EE5D15"/>
    <w:rsid w:val="00EE5D30"/>
    <w:rsid w:val="00EE5EE1"/>
    <w:rsid w:val="00EE6191"/>
    <w:rsid w:val="00EE6AA7"/>
    <w:rsid w:val="00EE6BC1"/>
    <w:rsid w:val="00EE72FF"/>
    <w:rsid w:val="00EE74AC"/>
    <w:rsid w:val="00EE7778"/>
    <w:rsid w:val="00EE7B90"/>
    <w:rsid w:val="00EE7D0B"/>
    <w:rsid w:val="00EE7D37"/>
    <w:rsid w:val="00EE7E3B"/>
    <w:rsid w:val="00EF0232"/>
    <w:rsid w:val="00EF03D7"/>
    <w:rsid w:val="00EF0453"/>
    <w:rsid w:val="00EF09DC"/>
    <w:rsid w:val="00EF0A20"/>
    <w:rsid w:val="00EF0B69"/>
    <w:rsid w:val="00EF0F72"/>
    <w:rsid w:val="00EF10DA"/>
    <w:rsid w:val="00EF117F"/>
    <w:rsid w:val="00EF13E3"/>
    <w:rsid w:val="00EF1410"/>
    <w:rsid w:val="00EF1ADE"/>
    <w:rsid w:val="00EF1D0C"/>
    <w:rsid w:val="00EF2132"/>
    <w:rsid w:val="00EF29B3"/>
    <w:rsid w:val="00EF29EF"/>
    <w:rsid w:val="00EF326C"/>
    <w:rsid w:val="00EF39D7"/>
    <w:rsid w:val="00EF3B76"/>
    <w:rsid w:val="00EF3EF2"/>
    <w:rsid w:val="00EF4159"/>
    <w:rsid w:val="00EF41EA"/>
    <w:rsid w:val="00EF41F3"/>
    <w:rsid w:val="00EF44FA"/>
    <w:rsid w:val="00EF4576"/>
    <w:rsid w:val="00EF47BD"/>
    <w:rsid w:val="00EF47D9"/>
    <w:rsid w:val="00EF4C46"/>
    <w:rsid w:val="00EF519D"/>
    <w:rsid w:val="00EF51DC"/>
    <w:rsid w:val="00EF5682"/>
    <w:rsid w:val="00EF5B77"/>
    <w:rsid w:val="00EF5B79"/>
    <w:rsid w:val="00EF5BC1"/>
    <w:rsid w:val="00EF5F00"/>
    <w:rsid w:val="00EF5FD7"/>
    <w:rsid w:val="00EF64E0"/>
    <w:rsid w:val="00EF65C4"/>
    <w:rsid w:val="00EF66C0"/>
    <w:rsid w:val="00EF74BE"/>
    <w:rsid w:val="00EF75F6"/>
    <w:rsid w:val="00EF763C"/>
    <w:rsid w:val="00EF79C5"/>
    <w:rsid w:val="00EF7B64"/>
    <w:rsid w:val="00F00302"/>
    <w:rsid w:val="00F00353"/>
    <w:rsid w:val="00F003C2"/>
    <w:rsid w:val="00F006AA"/>
    <w:rsid w:val="00F00A0F"/>
    <w:rsid w:val="00F00E09"/>
    <w:rsid w:val="00F011D0"/>
    <w:rsid w:val="00F011E5"/>
    <w:rsid w:val="00F01239"/>
    <w:rsid w:val="00F0137C"/>
    <w:rsid w:val="00F01857"/>
    <w:rsid w:val="00F01BB0"/>
    <w:rsid w:val="00F01E8C"/>
    <w:rsid w:val="00F02521"/>
    <w:rsid w:val="00F026AA"/>
    <w:rsid w:val="00F027A2"/>
    <w:rsid w:val="00F0288A"/>
    <w:rsid w:val="00F02D69"/>
    <w:rsid w:val="00F02D7B"/>
    <w:rsid w:val="00F03118"/>
    <w:rsid w:val="00F03472"/>
    <w:rsid w:val="00F034F5"/>
    <w:rsid w:val="00F0357C"/>
    <w:rsid w:val="00F03BC2"/>
    <w:rsid w:val="00F03CEC"/>
    <w:rsid w:val="00F0400C"/>
    <w:rsid w:val="00F0593B"/>
    <w:rsid w:val="00F060B0"/>
    <w:rsid w:val="00F0631D"/>
    <w:rsid w:val="00F06449"/>
    <w:rsid w:val="00F065D1"/>
    <w:rsid w:val="00F06685"/>
    <w:rsid w:val="00F06803"/>
    <w:rsid w:val="00F06A0C"/>
    <w:rsid w:val="00F06A25"/>
    <w:rsid w:val="00F06A44"/>
    <w:rsid w:val="00F06ABD"/>
    <w:rsid w:val="00F072C9"/>
    <w:rsid w:val="00F07395"/>
    <w:rsid w:val="00F078F9"/>
    <w:rsid w:val="00F07AC4"/>
    <w:rsid w:val="00F07E9A"/>
    <w:rsid w:val="00F07EE2"/>
    <w:rsid w:val="00F07F92"/>
    <w:rsid w:val="00F1059E"/>
    <w:rsid w:val="00F105DD"/>
    <w:rsid w:val="00F106B7"/>
    <w:rsid w:val="00F10789"/>
    <w:rsid w:val="00F10DB7"/>
    <w:rsid w:val="00F1162F"/>
    <w:rsid w:val="00F125FE"/>
    <w:rsid w:val="00F1265D"/>
    <w:rsid w:val="00F127AB"/>
    <w:rsid w:val="00F1294B"/>
    <w:rsid w:val="00F12F74"/>
    <w:rsid w:val="00F12F80"/>
    <w:rsid w:val="00F138BA"/>
    <w:rsid w:val="00F13AF9"/>
    <w:rsid w:val="00F13BFA"/>
    <w:rsid w:val="00F13C84"/>
    <w:rsid w:val="00F13E87"/>
    <w:rsid w:val="00F13EDA"/>
    <w:rsid w:val="00F13F75"/>
    <w:rsid w:val="00F14100"/>
    <w:rsid w:val="00F1416F"/>
    <w:rsid w:val="00F1421A"/>
    <w:rsid w:val="00F14250"/>
    <w:rsid w:val="00F142C2"/>
    <w:rsid w:val="00F1467A"/>
    <w:rsid w:val="00F148DE"/>
    <w:rsid w:val="00F14C5C"/>
    <w:rsid w:val="00F14DD4"/>
    <w:rsid w:val="00F15932"/>
    <w:rsid w:val="00F159C3"/>
    <w:rsid w:val="00F15ACD"/>
    <w:rsid w:val="00F15BBC"/>
    <w:rsid w:val="00F16390"/>
    <w:rsid w:val="00F16641"/>
    <w:rsid w:val="00F16AF2"/>
    <w:rsid w:val="00F16F61"/>
    <w:rsid w:val="00F16F80"/>
    <w:rsid w:val="00F173F8"/>
    <w:rsid w:val="00F1746F"/>
    <w:rsid w:val="00F178C5"/>
    <w:rsid w:val="00F17F12"/>
    <w:rsid w:val="00F202FA"/>
    <w:rsid w:val="00F2046E"/>
    <w:rsid w:val="00F2055D"/>
    <w:rsid w:val="00F2058E"/>
    <w:rsid w:val="00F2073B"/>
    <w:rsid w:val="00F208E8"/>
    <w:rsid w:val="00F20A10"/>
    <w:rsid w:val="00F20DA9"/>
    <w:rsid w:val="00F21383"/>
    <w:rsid w:val="00F215E7"/>
    <w:rsid w:val="00F21CEF"/>
    <w:rsid w:val="00F21DD2"/>
    <w:rsid w:val="00F21F01"/>
    <w:rsid w:val="00F21FDA"/>
    <w:rsid w:val="00F2203D"/>
    <w:rsid w:val="00F22323"/>
    <w:rsid w:val="00F223E6"/>
    <w:rsid w:val="00F2264D"/>
    <w:rsid w:val="00F2267C"/>
    <w:rsid w:val="00F22794"/>
    <w:rsid w:val="00F22BC1"/>
    <w:rsid w:val="00F22C3A"/>
    <w:rsid w:val="00F22F72"/>
    <w:rsid w:val="00F23488"/>
    <w:rsid w:val="00F2359D"/>
    <w:rsid w:val="00F2361F"/>
    <w:rsid w:val="00F23FF4"/>
    <w:rsid w:val="00F25030"/>
    <w:rsid w:val="00F2532C"/>
    <w:rsid w:val="00F25839"/>
    <w:rsid w:val="00F25842"/>
    <w:rsid w:val="00F25867"/>
    <w:rsid w:val="00F2593B"/>
    <w:rsid w:val="00F25A42"/>
    <w:rsid w:val="00F25DD3"/>
    <w:rsid w:val="00F26787"/>
    <w:rsid w:val="00F26C7E"/>
    <w:rsid w:val="00F275EF"/>
    <w:rsid w:val="00F27757"/>
    <w:rsid w:val="00F2775F"/>
    <w:rsid w:val="00F27B3E"/>
    <w:rsid w:val="00F30238"/>
    <w:rsid w:val="00F30329"/>
    <w:rsid w:val="00F304CD"/>
    <w:rsid w:val="00F30691"/>
    <w:rsid w:val="00F306E2"/>
    <w:rsid w:val="00F3083E"/>
    <w:rsid w:val="00F31028"/>
    <w:rsid w:val="00F31394"/>
    <w:rsid w:val="00F31873"/>
    <w:rsid w:val="00F320B7"/>
    <w:rsid w:val="00F323E8"/>
    <w:rsid w:val="00F32608"/>
    <w:rsid w:val="00F32648"/>
    <w:rsid w:val="00F32792"/>
    <w:rsid w:val="00F32B24"/>
    <w:rsid w:val="00F32C4A"/>
    <w:rsid w:val="00F3314A"/>
    <w:rsid w:val="00F3387E"/>
    <w:rsid w:val="00F33C19"/>
    <w:rsid w:val="00F33DE3"/>
    <w:rsid w:val="00F33F84"/>
    <w:rsid w:val="00F34029"/>
    <w:rsid w:val="00F3423B"/>
    <w:rsid w:val="00F342C7"/>
    <w:rsid w:val="00F34A01"/>
    <w:rsid w:val="00F3503E"/>
    <w:rsid w:val="00F3517B"/>
    <w:rsid w:val="00F357E3"/>
    <w:rsid w:val="00F35BF5"/>
    <w:rsid w:val="00F35F3B"/>
    <w:rsid w:val="00F367B8"/>
    <w:rsid w:val="00F36922"/>
    <w:rsid w:val="00F36A5D"/>
    <w:rsid w:val="00F36B29"/>
    <w:rsid w:val="00F36BB5"/>
    <w:rsid w:val="00F37124"/>
    <w:rsid w:val="00F371FA"/>
    <w:rsid w:val="00F373DB"/>
    <w:rsid w:val="00F3749F"/>
    <w:rsid w:val="00F375EA"/>
    <w:rsid w:val="00F37837"/>
    <w:rsid w:val="00F4036E"/>
    <w:rsid w:val="00F4047A"/>
    <w:rsid w:val="00F407BE"/>
    <w:rsid w:val="00F409D5"/>
    <w:rsid w:val="00F40CCE"/>
    <w:rsid w:val="00F40EAA"/>
    <w:rsid w:val="00F41155"/>
    <w:rsid w:val="00F41231"/>
    <w:rsid w:val="00F417C4"/>
    <w:rsid w:val="00F41800"/>
    <w:rsid w:val="00F41AA5"/>
    <w:rsid w:val="00F41AE8"/>
    <w:rsid w:val="00F41DAC"/>
    <w:rsid w:val="00F422DA"/>
    <w:rsid w:val="00F423AE"/>
    <w:rsid w:val="00F42772"/>
    <w:rsid w:val="00F4278A"/>
    <w:rsid w:val="00F429EF"/>
    <w:rsid w:val="00F42D4A"/>
    <w:rsid w:val="00F434C1"/>
    <w:rsid w:val="00F43C31"/>
    <w:rsid w:val="00F43D86"/>
    <w:rsid w:val="00F43DB1"/>
    <w:rsid w:val="00F43DD3"/>
    <w:rsid w:val="00F43F86"/>
    <w:rsid w:val="00F442D5"/>
    <w:rsid w:val="00F44764"/>
    <w:rsid w:val="00F44790"/>
    <w:rsid w:val="00F447FF"/>
    <w:rsid w:val="00F4513D"/>
    <w:rsid w:val="00F454D1"/>
    <w:rsid w:val="00F4572D"/>
    <w:rsid w:val="00F45A1E"/>
    <w:rsid w:val="00F45F33"/>
    <w:rsid w:val="00F4646B"/>
    <w:rsid w:val="00F465C9"/>
    <w:rsid w:val="00F46696"/>
    <w:rsid w:val="00F4673C"/>
    <w:rsid w:val="00F46775"/>
    <w:rsid w:val="00F46808"/>
    <w:rsid w:val="00F4696A"/>
    <w:rsid w:val="00F469C0"/>
    <w:rsid w:val="00F469D8"/>
    <w:rsid w:val="00F46AC4"/>
    <w:rsid w:val="00F46B79"/>
    <w:rsid w:val="00F46CB1"/>
    <w:rsid w:val="00F471EB"/>
    <w:rsid w:val="00F47574"/>
    <w:rsid w:val="00F47AFE"/>
    <w:rsid w:val="00F47B64"/>
    <w:rsid w:val="00F47B92"/>
    <w:rsid w:val="00F47FFC"/>
    <w:rsid w:val="00F5056D"/>
    <w:rsid w:val="00F50699"/>
    <w:rsid w:val="00F50887"/>
    <w:rsid w:val="00F5104B"/>
    <w:rsid w:val="00F511C8"/>
    <w:rsid w:val="00F514BF"/>
    <w:rsid w:val="00F51D42"/>
    <w:rsid w:val="00F52208"/>
    <w:rsid w:val="00F52222"/>
    <w:rsid w:val="00F522CC"/>
    <w:rsid w:val="00F526A0"/>
    <w:rsid w:val="00F5291F"/>
    <w:rsid w:val="00F53384"/>
    <w:rsid w:val="00F53D94"/>
    <w:rsid w:val="00F54014"/>
    <w:rsid w:val="00F54358"/>
    <w:rsid w:val="00F543F8"/>
    <w:rsid w:val="00F54616"/>
    <w:rsid w:val="00F54DE1"/>
    <w:rsid w:val="00F55583"/>
    <w:rsid w:val="00F55627"/>
    <w:rsid w:val="00F55634"/>
    <w:rsid w:val="00F55C4C"/>
    <w:rsid w:val="00F55ECA"/>
    <w:rsid w:val="00F562AE"/>
    <w:rsid w:val="00F562F5"/>
    <w:rsid w:val="00F5644D"/>
    <w:rsid w:val="00F56873"/>
    <w:rsid w:val="00F56E3A"/>
    <w:rsid w:val="00F570AA"/>
    <w:rsid w:val="00F57423"/>
    <w:rsid w:val="00F57477"/>
    <w:rsid w:val="00F574C0"/>
    <w:rsid w:val="00F57730"/>
    <w:rsid w:val="00F57F49"/>
    <w:rsid w:val="00F60707"/>
    <w:rsid w:val="00F60BA3"/>
    <w:rsid w:val="00F61164"/>
    <w:rsid w:val="00F611A2"/>
    <w:rsid w:val="00F613ED"/>
    <w:rsid w:val="00F61CB5"/>
    <w:rsid w:val="00F61D39"/>
    <w:rsid w:val="00F623C9"/>
    <w:rsid w:val="00F624B8"/>
    <w:rsid w:val="00F6250B"/>
    <w:rsid w:val="00F62633"/>
    <w:rsid w:val="00F6278D"/>
    <w:rsid w:val="00F62C17"/>
    <w:rsid w:val="00F62EBF"/>
    <w:rsid w:val="00F632EE"/>
    <w:rsid w:val="00F63FCF"/>
    <w:rsid w:val="00F641D5"/>
    <w:rsid w:val="00F64440"/>
    <w:rsid w:val="00F6456C"/>
    <w:rsid w:val="00F648D6"/>
    <w:rsid w:val="00F64960"/>
    <w:rsid w:val="00F64EEA"/>
    <w:rsid w:val="00F65076"/>
    <w:rsid w:val="00F655C0"/>
    <w:rsid w:val="00F655F3"/>
    <w:rsid w:val="00F65891"/>
    <w:rsid w:val="00F65C7D"/>
    <w:rsid w:val="00F6636A"/>
    <w:rsid w:val="00F66787"/>
    <w:rsid w:val="00F66C7B"/>
    <w:rsid w:val="00F67175"/>
    <w:rsid w:val="00F676CF"/>
    <w:rsid w:val="00F67720"/>
    <w:rsid w:val="00F67D5C"/>
    <w:rsid w:val="00F67FF2"/>
    <w:rsid w:val="00F70493"/>
    <w:rsid w:val="00F709DE"/>
    <w:rsid w:val="00F70B30"/>
    <w:rsid w:val="00F70C27"/>
    <w:rsid w:val="00F70CD4"/>
    <w:rsid w:val="00F70F72"/>
    <w:rsid w:val="00F7160E"/>
    <w:rsid w:val="00F7190C"/>
    <w:rsid w:val="00F71D87"/>
    <w:rsid w:val="00F7202B"/>
    <w:rsid w:val="00F720E1"/>
    <w:rsid w:val="00F721EC"/>
    <w:rsid w:val="00F7247E"/>
    <w:rsid w:val="00F72613"/>
    <w:rsid w:val="00F726B2"/>
    <w:rsid w:val="00F72A66"/>
    <w:rsid w:val="00F72B34"/>
    <w:rsid w:val="00F72F0B"/>
    <w:rsid w:val="00F73737"/>
    <w:rsid w:val="00F7388F"/>
    <w:rsid w:val="00F738B4"/>
    <w:rsid w:val="00F73C71"/>
    <w:rsid w:val="00F74491"/>
    <w:rsid w:val="00F74573"/>
    <w:rsid w:val="00F7479C"/>
    <w:rsid w:val="00F74F23"/>
    <w:rsid w:val="00F755CE"/>
    <w:rsid w:val="00F7567A"/>
    <w:rsid w:val="00F75C74"/>
    <w:rsid w:val="00F75E9C"/>
    <w:rsid w:val="00F761EB"/>
    <w:rsid w:val="00F761F0"/>
    <w:rsid w:val="00F76398"/>
    <w:rsid w:val="00F768E4"/>
    <w:rsid w:val="00F76A58"/>
    <w:rsid w:val="00F76B39"/>
    <w:rsid w:val="00F76F4C"/>
    <w:rsid w:val="00F76FA8"/>
    <w:rsid w:val="00F771C3"/>
    <w:rsid w:val="00F77907"/>
    <w:rsid w:val="00F7798C"/>
    <w:rsid w:val="00F8009C"/>
    <w:rsid w:val="00F802AD"/>
    <w:rsid w:val="00F802E6"/>
    <w:rsid w:val="00F805A4"/>
    <w:rsid w:val="00F805AD"/>
    <w:rsid w:val="00F80AC5"/>
    <w:rsid w:val="00F80AD2"/>
    <w:rsid w:val="00F80EB3"/>
    <w:rsid w:val="00F80F72"/>
    <w:rsid w:val="00F81594"/>
    <w:rsid w:val="00F8182B"/>
    <w:rsid w:val="00F81957"/>
    <w:rsid w:val="00F81A9A"/>
    <w:rsid w:val="00F8295C"/>
    <w:rsid w:val="00F82AF2"/>
    <w:rsid w:val="00F82CC2"/>
    <w:rsid w:val="00F83256"/>
    <w:rsid w:val="00F83337"/>
    <w:rsid w:val="00F83644"/>
    <w:rsid w:val="00F839FF"/>
    <w:rsid w:val="00F83C8E"/>
    <w:rsid w:val="00F848E3"/>
    <w:rsid w:val="00F8492F"/>
    <w:rsid w:val="00F84AB8"/>
    <w:rsid w:val="00F84CDD"/>
    <w:rsid w:val="00F8511F"/>
    <w:rsid w:val="00F851BF"/>
    <w:rsid w:val="00F856F6"/>
    <w:rsid w:val="00F859F9"/>
    <w:rsid w:val="00F85B1C"/>
    <w:rsid w:val="00F85D33"/>
    <w:rsid w:val="00F861AA"/>
    <w:rsid w:val="00F8678E"/>
    <w:rsid w:val="00F87B66"/>
    <w:rsid w:val="00F87B9F"/>
    <w:rsid w:val="00F902B6"/>
    <w:rsid w:val="00F903D0"/>
    <w:rsid w:val="00F903D7"/>
    <w:rsid w:val="00F90A45"/>
    <w:rsid w:val="00F90A49"/>
    <w:rsid w:val="00F90D68"/>
    <w:rsid w:val="00F90E5A"/>
    <w:rsid w:val="00F91666"/>
    <w:rsid w:val="00F9187A"/>
    <w:rsid w:val="00F91AC1"/>
    <w:rsid w:val="00F91BF5"/>
    <w:rsid w:val="00F91BFF"/>
    <w:rsid w:val="00F91C3F"/>
    <w:rsid w:val="00F91E5E"/>
    <w:rsid w:val="00F91FDD"/>
    <w:rsid w:val="00F923A0"/>
    <w:rsid w:val="00F92667"/>
    <w:rsid w:val="00F92C4E"/>
    <w:rsid w:val="00F92EB5"/>
    <w:rsid w:val="00F930D9"/>
    <w:rsid w:val="00F93171"/>
    <w:rsid w:val="00F931A3"/>
    <w:rsid w:val="00F932B3"/>
    <w:rsid w:val="00F939AE"/>
    <w:rsid w:val="00F93A93"/>
    <w:rsid w:val="00F93B34"/>
    <w:rsid w:val="00F93E80"/>
    <w:rsid w:val="00F9471E"/>
    <w:rsid w:val="00F94A5D"/>
    <w:rsid w:val="00F94D66"/>
    <w:rsid w:val="00F95123"/>
    <w:rsid w:val="00F9516A"/>
    <w:rsid w:val="00F95542"/>
    <w:rsid w:val="00F958AF"/>
    <w:rsid w:val="00F95BE8"/>
    <w:rsid w:val="00F95D10"/>
    <w:rsid w:val="00F96301"/>
    <w:rsid w:val="00F9636D"/>
    <w:rsid w:val="00F963B4"/>
    <w:rsid w:val="00F96C47"/>
    <w:rsid w:val="00F96EA6"/>
    <w:rsid w:val="00F97606"/>
    <w:rsid w:val="00F977F4"/>
    <w:rsid w:val="00F978AA"/>
    <w:rsid w:val="00F9792F"/>
    <w:rsid w:val="00F97971"/>
    <w:rsid w:val="00F97A8B"/>
    <w:rsid w:val="00F97B47"/>
    <w:rsid w:val="00F97C1A"/>
    <w:rsid w:val="00FA0143"/>
    <w:rsid w:val="00FA02AC"/>
    <w:rsid w:val="00FA07DD"/>
    <w:rsid w:val="00FA0A70"/>
    <w:rsid w:val="00FA0FAB"/>
    <w:rsid w:val="00FA11AB"/>
    <w:rsid w:val="00FA17B2"/>
    <w:rsid w:val="00FA17D7"/>
    <w:rsid w:val="00FA1ACA"/>
    <w:rsid w:val="00FA237B"/>
    <w:rsid w:val="00FA24CF"/>
    <w:rsid w:val="00FA26E9"/>
    <w:rsid w:val="00FA2C55"/>
    <w:rsid w:val="00FA35C7"/>
    <w:rsid w:val="00FA4FA4"/>
    <w:rsid w:val="00FA51AC"/>
    <w:rsid w:val="00FA5313"/>
    <w:rsid w:val="00FA532B"/>
    <w:rsid w:val="00FA55CE"/>
    <w:rsid w:val="00FA583B"/>
    <w:rsid w:val="00FA5ACF"/>
    <w:rsid w:val="00FA60FB"/>
    <w:rsid w:val="00FA61A4"/>
    <w:rsid w:val="00FA6F4D"/>
    <w:rsid w:val="00FA6FCD"/>
    <w:rsid w:val="00FA719B"/>
    <w:rsid w:val="00FA7812"/>
    <w:rsid w:val="00FA7AA9"/>
    <w:rsid w:val="00FA7ADE"/>
    <w:rsid w:val="00FA7CBE"/>
    <w:rsid w:val="00FA7D8D"/>
    <w:rsid w:val="00FB0262"/>
    <w:rsid w:val="00FB02E3"/>
    <w:rsid w:val="00FB0832"/>
    <w:rsid w:val="00FB0EF2"/>
    <w:rsid w:val="00FB0F26"/>
    <w:rsid w:val="00FB0FDE"/>
    <w:rsid w:val="00FB10D6"/>
    <w:rsid w:val="00FB13D8"/>
    <w:rsid w:val="00FB1684"/>
    <w:rsid w:val="00FB1820"/>
    <w:rsid w:val="00FB1860"/>
    <w:rsid w:val="00FB1872"/>
    <w:rsid w:val="00FB1F3F"/>
    <w:rsid w:val="00FB24D5"/>
    <w:rsid w:val="00FB24E3"/>
    <w:rsid w:val="00FB25FE"/>
    <w:rsid w:val="00FB2BC9"/>
    <w:rsid w:val="00FB3606"/>
    <w:rsid w:val="00FB37AE"/>
    <w:rsid w:val="00FB3AF0"/>
    <w:rsid w:val="00FB3D03"/>
    <w:rsid w:val="00FB45E8"/>
    <w:rsid w:val="00FB4894"/>
    <w:rsid w:val="00FB4A4A"/>
    <w:rsid w:val="00FB4C59"/>
    <w:rsid w:val="00FB4CCC"/>
    <w:rsid w:val="00FB53FF"/>
    <w:rsid w:val="00FB5BC0"/>
    <w:rsid w:val="00FB5BEF"/>
    <w:rsid w:val="00FB6184"/>
    <w:rsid w:val="00FB67EB"/>
    <w:rsid w:val="00FB6F91"/>
    <w:rsid w:val="00FB6FC3"/>
    <w:rsid w:val="00FB7204"/>
    <w:rsid w:val="00FB7493"/>
    <w:rsid w:val="00FB783C"/>
    <w:rsid w:val="00FB78B4"/>
    <w:rsid w:val="00FB78D9"/>
    <w:rsid w:val="00FC0221"/>
    <w:rsid w:val="00FC0299"/>
    <w:rsid w:val="00FC0353"/>
    <w:rsid w:val="00FC05F0"/>
    <w:rsid w:val="00FC0777"/>
    <w:rsid w:val="00FC0808"/>
    <w:rsid w:val="00FC0927"/>
    <w:rsid w:val="00FC0AAE"/>
    <w:rsid w:val="00FC0C24"/>
    <w:rsid w:val="00FC0CA2"/>
    <w:rsid w:val="00FC0D93"/>
    <w:rsid w:val="00FC118E"/>
    <w:rsid w:val="00FC1905"/>
    <w:rsid w:val="00FC1FF0"/>
    <w:rsid w:val="00FC202C"/>
    <w:rsid w:val="00FC3FBF"/>
    <w:rsid w:val="00FC44CC"/>
    <w:rsid w:val="00FC4544"/>
    <w:rsid w:val="00FC4B29"/>
    <w:rsid w:val="00FC4E55"/>
    <w:rsid w:val="00FC51BF"/>
    <w:rsid w:val="00FC5682"/>
    <w:rsid w:val="00FC585E"/>
    <w:rsid w:val="00FC5A97"/>
    <w:rsid w:val="00FC5C94"/>
    <w:rsid w:val="00FC5F66"/>
    <w:rsid w:val="00FC6013"/>
    <w:rsid w:val="00FC61FD"/>
    <w:rsid w:val="00FC6443"/>
    <w:rsid w:val="00FC64D1"/>
    <w:rsid w:val="00FC64FE"/>
    <w:rsid w:val="00FC67BC"/>
    <w:rsid w:val="00FC6ACF"/>
    <w:rsid w:val="00FC6E4E"/>
    <w:rsid w:val="00FC70FA"/>
    <w:rsid w:val="00FC7530"/>
    <w:rsid w:val="00FC7FF7"/>
    <w:rsid w:val="00FD0534"/>
    <w:rsid w:val="00FD054A"/>
    <w:rsid w:val="00FD073B"/>
    <w:rsid w:val="00FD0E89"/>
    <w:rsid w:val="00FD1318"/>
    <w:rsid w:val="00FD14EC"/>
    <w:rsid w:val="00FD15CD"/>
    <w:rsid w:val="00FD184D"/>
    <w:rsid w:val="00FD1DAA"/>
    <w:rsid w:val="00FD2386"/>
    <w:rsid w:val="00FD243A"/>
    <w:rsid w:val="00FD28E8"/>
    <w:rsid w:val="00FD29A8"/>
    <w:rsid w:val="00FD2FE6"/>
    <w:rsid w:val="00FD3497"/>
    <w:rsid w:val="00FD3507"/>
    <w:rsid w:val="00FD3759"/>
    <w:rsid w:val="00FD38F4"/>
    <w:rsid w:val="00FD391A"/>
    <w:rsid w:val="00FD3D54"/>
    <w:rsid w:val="00FD3DE8"/>
    <w:rsid w:val="00FD3F2B"/>
    <w:rsid w:val="00FD4EAB"/>
    <w:rsid w:val="00FD4EE8"/>
    <w:rsid w:val="00FD53E9"/>
    <w:rsid w:val="00FD62E4"/>
    <w:rsid w:val="00FD6708"/>
    <w:rsid w:val="00FD6886"/>
    <w:rsid w:val="00FD69F7"/>
    <w:rsid w:val="00FD6F1E"/>
    <w:rsid w:val="00FD7365"/>
    <w:rsid w:val="00FD7AB0"/>
    <w:rsid w:val="00FD7F8B"/>
    <w:rsid w:val="00FE14B9"/>
    <w:rsid w:val="00FE1738"/>
    <w:rsid w:val="00FE1E4D"/>
    <w:rsid w:val="00FE2237"/>
    <w:rsid w:val="00FE2463"/>
    <w:rsid w:val="00FE2816"/>
    <w:rsid w:val="00FE2D0C"/>
    <w:rsid w:val="00FE333C"/>
    <w:rsid w:val="00FE35EC"/>
    <w:rsid w:val="00FE36CD"/>
    <w:rsid w:val="00FE372A"/>
    <w:rsid w:val="00FE3F0C"/>
    <w:rsid w:val="00FE3FB0"/>
    <w:rsid w:val="00FE4293"/>
    <w:rsid w:val="00FE4594"/>
    <w:rsid w:val="00FE4B8C"/>
    <w:rsid w:val="00FE4ECE"/>
    <w:rsid w:val="00FE5322"/>
    <w:rsid w:val="00FE59F6"/>
    <w:rsid w:val="00FE5C97"/>
    <w:rsid w:val="00FE5F1C"/>
    <w:rsid w:val="00FE5F45"/>
    <w:rsid w:val="00FE62B1"/>
    <w:rsid w:val="00FE62BE"/>
    <w:rsid w:val="00FE70E5"/>
    <w:rsid w:val="00FE70EE"/>
    <w:rsid w:val="00FE76EA"/>
    <w:rsid w:val="00FE7A07"/>
    <w:rsid w:val="00FE7DDB"/>
    <w:rsid w:val="00FE7E9A"/>
    <w:rsid w:val="00FF06B9"/>
    <w:rsid w:val="00FF0A65"/>
    <w:rsid w:val="00FF0AB8"/>
    <w:rsid w:val="00FF0BF4"/>
    <w:rsid w:val="00FF0F0D"/>
    <w:rsid w:val="00FF140D"/>
    <w:rsid w:val="00FF1429"/>
    <w:rsid w:val="00FF162B"/>
    <w:rsid w:val="00FF19F5"/>
    <w:rsid w:val="00FF1AC7"/>
    <w:rsid w:val="00FF1D25"/>
    <w:rsid w:val="00FF22A8"/>
    <w:rsid w:val="00FF33A8"/>
    <w:rsid w:val="00FF3B0B"/>
    <w:rsid w:val="00FF3D8D"/>
    <w:rsid w:val="00FF3EBB"/>
    <w:rsid w:val="00FF40B1"/>
    <w:rsid w:val="00FF4755"/>
    <w:rsid w:val="00FF4A8B"/>
    <w:rsid w:val="00FF586F"/>
    <w:rsid w:val="00FF5942"/>
    <w:rsid w:val="00FF5F60"/>
    <w:rsid w:val="00FF6104"/>
    <w:rsid w:val="00FF6349"/>
    <w:rsid w:val="00FF6658"/>
    <w:rsid w:val="00FF672F"/>
    <w:rsid w:val="00FF69A6"/>
    <w:rsid w:val="00FF6A7A"/>
    <w:rsid w:val="00FF6BC4"/>
    <w:rsid w:val="00FF742B"/>
    <w:rsid w:val="01813B8E"/>
    <w:rsid w:val="01CEC1E1"/>
    <w:rsid w:val="02069701"/>
    <w:rsid w:val="021F7C24"/>
    <w:rsid w:val="024EA70E"/>
    <w:rsid w:val="02A11126"/>
    <w:rsid w:val="030012F1"/>
    <w:rsid w:val="03F4D900"/>
    <w:rsid w:val="04DF4544"/>
    <w:rsid w:val="053CB5C0"/>
    <w:rsid w:val="05E0DAAE"/>
    <w:rsid w:val="06BEC718"/>
    <w:rsid w:val="08433A4D"/>
    <w:rsid w:val="08813F70"/>
    <w:rsid w:val="08AF1272"/>
    <w:rsid w:val="08C1C677"/>
    <w:rsid w:val="08E6266A"/>
    <w:rsid w:val="0BC4FAF8"/>
    <w:rsid w:val="0BF01B02"/>
    <w:rsid w:val="0C1A959F"/>
    <w:rsid w:val="0C664D27"/>
    <w:rsid w:val="0D5621EA"/>
    <w:rsid w:val="0D7F7714"/>
    <w:rsid w:val="0F831562"/>
    <w:rsid w:val="0FFAA8AD"/>
    <w:rsid w:val="109B97E7"/>
    <w:rsid w:val="110AA6F2"/>
    <w:rsid w:val="11375E2D"/>
    <w:rsid w:val="127611EB"/>
    <w:rsid w:val="1286D3AE"/>
    <w:rsid w:val="12AC9060"/>
    <w:rsid w:val="14800808"/>
    <w:rsid w:val="149F27BB"/>
    <w:rsid w:val="14F65A10"/>
    <w:rsid w:val="16B6B15E"/>
    <w:rsid w:val="18194EFA"/>
    <w:rsid w:val="1922B6CA"/>
    <w:rsid w:val="19551DE7"/>
    <w:rsid w:val="19FE2749"/>
    <w:rsid w:val="1ABAC792"/>
    <w:rsid w:val="1AC499D9"/>
    <w:rsid w:val="1ACDF2C4"/>
    <w:rsid w:val="1DC62456"/>
    <w:rsid w:val="1ED3FF9E"/>
    <w:rsid w:val="1F5AB516"/>
    <w:rsid w:val="20D86CFF"/>
    <w:rsid w:val="217AF91E"/>
    <w:rsid w:val="223A017F"/>
    <w:rsid w:val="224FBA61"/>
    <w:rsid w:val="22EE99B7"/>
    <w:rsid w:val="22F5114D"/>
    <w:rsid w:val="237E30AE"/>
    <w:rsid w:val="2383E919"/>
    <w:rsid w:val="24A3B210"/>
    <w:rsid w:val="26F124BB"/>
    <w:rsid w:val="2794431F"/>
    <w:rsid w:val="28FAD799"/>
    <w:rsid w:val="2A3FDFE4"/>
    <w:rsid w:val="2B9C3280"/>
    <w:rsid w:val="2BF87EC5"/>
    <w:rsid w:val="2C887729"/>
    <w:rsid w:val="2D0B16DC"/>
    <w:rsid w:val="2DAD9102"/>
    <w:rsid w:val="2EBBFF31"/>
    <w:rsid w:val="2EF01CF7"/>
    <w:rsid w:val="2F3589B8"/>
    <w:rsid w:val="30216A95"/>
    <w:rsid w:val="303E8F2E"/>
    <w:rsid w:val="3054C639"/>
    <w:rsid w:val="30AE74F0"/>
    <w:rsid w:val="313FDF73"/>
    <w:rsid w:val="31A4AEAC"/>
    <w:rsid w:val="337C4F62"/>
    <w:rsid w:val="339A1FDD"/>
    <w:rsid w:val="33ED6BB2"/>
    <w:rsid w:val="33FDF403"/>
    <w:rsid w:val="34AB3574"/>
    <w:rsid w:val="34C700EF"/>
    <w:rsid w:val="3560AAC5"/>
    <w:rsid w:val="36BADE92"/>
    <w:rsid w:val="36C1F230"/>
    <w:rsid w:val="36E96169"/>
    <w:rsid w:val="39E7147D"/>
    <w:rsid w:val="3A32EF8D"/>
    <w:rsid w:val="3BA504A7"/>
    <w:rsid w:val="3E0F2A71"/>
    <w:rsid w:val="3E691AC8"/>
    <w:rsid w:val="3F29C37A"/>
    <w:rsid w:val="3FCADD29"/>
    <w:rsid w:val="410F2214"/>
    <w:rsid w:val="41431650"/>
    <w:rsid w:val="42258C51"/>
    <w:rsid w:val="42B136E5"/>
    <w:rsid w:val="4334F4A9"/>
    <w:rsid w:val="44040057"/>
    <w:rsid w:val="444589AD"/>
    <w:rsid w:val="44AAC6A8"/>
    <w:rsid w:val="461CB157"/>
    <w:rsid w:val="46B8FE38"/>
    <w:rsid w:val="478A874E"/>
    <w:rsid w:val="47ABA2B9"/>
    <w:rsid w:val="47C122B1"/>
    <w:rsid w:val="481099FC"/>
    <w:rsid w:val="484BC3B7"/>
    <w:rsid w:val="4C7342AE"/>
    <w:rsid w:val="4CF5F21F"/>
    <w:rsid w:val="4D0B64F8"/>
    <w:rsid w:val="501A9F2E"/>
    <w:rsid w:val="50E6EDB0"/>
    <w:rsid w:val="5306A188"/>
    <w:rsid w:val="55CDC385"/>
    <w:rsid w:val="571E1000"/>
    <w:rsid w:val="573BDF2E"/>
    <w:rsid w:val="58AC8915"/>
    <w:rsid w:val="5923F96C"/>
    <w:rsid w:val="5944606C"/>
    <w:rsid w:val="596E123E"/>
    <w:rsid w:val="5978078B"/>
    <w:rsid w:val="5A8822D3"/>
    <w:rsid w:val="5B936835"/>
    <w:rsid w:val="5BF029D5"/>
    <w:rsid w:val="5CEEEA4C"/>
    <w:rsid w:val="5D784F87"/>
    <w:rsid w:val="5E91BC22"/>
    <w:rsid w:val="604A4812"/>
    <w:rsid w:val="616CE22F"/>
    <w:rsid w:val="62F29F01"/>
    <w:rsid w:val="630871AB"/>
    <w:rsid w:val="657442F9"/>
    <w:rsid w:val="66C826BF"/>
    <w:rsid w:val="67905CC8"/>
    <w:rsid w:val="67C477CC"/>
    <w:rsid w:val="6815B1D0"/>
    <w:rsid w:val="6CC9CC45"/>
    <w:rsid w:val="70D0E4F1"/>
    <w:rsid w:val="71629479"/>
    <w:rsid w:val="717B75E0"/>
    <w:rsid w:val="71D94F8B"/>
    <w:rsid w:val="72B4407E"/>
    <w:rsid w:val="72D24973"/>
    <w:rsid w:val="75633D75"/>
    <w:rsid w:val="760A08DD"/>
    <w:rsid w:val="76B2FC62"/>
    <w:rsid w:val="79971050"/>
    <w:rsid w:val="7ACE73D9"/>
    <w:rsid w:val="7BFB5B6B"/>
    <w:rsid w:val="7CCEE4CA"/>
    <w:rsid w:val="7D138EE2"/>
    <w:rsid w:val="7D47A787"/>
    <w:rsid w:val="7F7C544A"/>
    <w:rsid w:val="7F985A3E"/>
    <w:rsid w:val="7FA8A5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5EB93"/>
  <w15:chartTrackingRefBased/>
  <w15:docId w15:val="{EEF55EE3-73E4-4776-957D-1E5664249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13" w:unhideWhenUsed="1" w:qFormat="1"/>
    <w:lsdException w:name="heading 7" w:semiHidden="1" w:uiPriority="13" w:unhideWhenUsed="1" w:qFormat="1"/>
    <w:lsdException w:name="heading 8" w:semiHidden="1" w:uiPriority="13" w:unhideWhenUsed="1" w:qFormat="1"/>
    <w:lsdException w:name="heading 9" w:semiHidden="1" w:uiPriority="1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qFormat="1"/>
    <w:lsdException w:name="List Bullet 3" w:semiHidden="1" w:uiPriority="1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F6A"/>
  </w:style>
  <w:style w:type="paragraph" w:styleId="Heading1">
    <w:name w:val="heading 1"/>
    <w:aliases w:val="H1 Numb"/>
    <w:basedOn w:val="HeadingBase"/>
    <w:next w:val="BodyText"/>
    <w:link w:val="Heading1Char"/>
    <w:uiPriority w:val="3"/>
    <w:qFormat/>
    <w:rsid w:val="00EF47D9"/>
    <w:pPr>
      <w:numPr>
        <w:numId w:val="46"/>
      </w:numPr>
      <w:pBdr>
        <w:bottom w:val="single" w:sz="8" w:space="1" w:color="4F81BD"/>
      </w:pBdr>
      <w:spacing w:before="240" w:after="240" w:line="360" w:lineRule="exact"/>
      <w:ind w:left="720" w:hanging="720"/>
      <w:outlineLvl w:val="0"/>
    </w:pPr>
    <w:rPr>
      <w:rFonts w:ascii="Franklin Gothic Medium Cond" w:hAnsi="Franklin Gothic Medium Cond"/>
      <w:b/>
      <w:color w:val="2F5496"/>
      <w:spacing w:val="0"/>
      <w:kern w:val="20"/>
      <w:sz w:val="32"/>
      <w:szCs w:val="28"/>
    </w:rPr>
  </w:style>
  <w:style w:type="paragraph" w:styleId="Heading2">
    <w:name w:val="heading 2"/>
    <w:aliases w:val="H2 Numb"/>
    <w:basedOn w:val="HeadingBase"/>
    <w:next w:val="BodyText"/>
    <w:link w:val="Heading2Char"/>
    <w:uiPriority w:val="3"/>
    <w:qFormat/>
    <w:rsid w:val="0041001F"/>
    <w:pPr>
      <w:numPr>
        <w:ilvl w:val="1"/>
        <w:numId w:val="46"/>
      </w:numPr>
      <w:spacing w:before="240" w:after="120" w:line="320" w:lineRule="exact"/>
      <w:ind w:left="720" w:hanging="720"/>
      <w:outlineLvl w:val="1"/>
    </w:pPr>
    <w:rPr>
      <w:rFonts w:ascii="Franklin Gothic Medium Cond" w:hAnsi="Franklin Gothic Medium Cond"/>
      <w:b/>
      <w:color w:val="2F5496"/>
      <w:spacing w:val="0"/>
      <w:sz w:val="28"/>
      <w:szCs w:val="26"/>
    </w:rPr>
  </w:style>
  <w:style w:type="paragraph" w:styleId="Heading3">
    <w:name w:val="heading 3"/>
    <w:aliases w:val="H3 Numb"/>
    <w:basedOn w:val="HeadingBase"/>
    <w:next w:val="BodyText"/>
    <w:link w:val="Heading3Char"/>
    <w:uiPriority w:val="3"/>
    <w:qFormat/>
    <w:rsid w:val="0041001F"/>
    <w:pPr>
      <w:numPr>
        <w:ilvl w:val="2"/>
        <w:numId w:val="46"/>
      </w:numPr>
      <w:spacing w:before="120" w:after="120" w:line="280" w:lineRule="exact"/>
      <w:ind w:left="936" w:hanging="936"/>
      <w:outlineLvl w:val="2"/>
    </w:pPr>
    <w:rPr>
      <w:rFonts w:ascii="Franklin Gothic Medium Cond" w:hAnsi="Franklin Gothic Medium Cond"/>
      <w:b/>
      <w:color w:val="2F5496"/>
      <w:spacing w:val="0"/>
      <w:szCs w:val="26"/>
    </w:rPr>
  </w:style>
  <w:style w:type="paragraph" w:styleId="Heading4">
    <w:name w:val="heading 4"/>
    <w:aliases w:val="H4 Numb"/>
    <w:basedOn w:val="HeadingBase"/>
    <w:next w:val="BodyText"/>
    <w:link w:val="Heading4Char"/>
    <w:uiPriority w:val="3"/>
    <w:qFormat/>
    <w:rsid w:val="00666ABE"/>
    <w:pPr>
      <w:numPr>
        <w:ilvl w:val="3"/>
        <w:numId w:val="46"/>
      </w:numPr>
      <w:spacing w:before="240" w:after="240" w:line="280" w:lineRule="exact"/>
      <w:outlineLvl w:val="3"/>
    </w:pPr>
    <w:rPr>
      <w:b/>
      <w:spacing w:val="0"/>
      <w:szCs w:val="22"/>
    </w:rPr>
  </w:style>
  <w:style w:type="paragraph" w:styleId="Heading5">
    <w:name w:val="heading 5"/>
    <w:aliases w:val="H5 Numb"/>
    <w:basedOn w:val="HeadingBase"/>
    <w:next w:val="BodyText"/>
    <w:link w:val="Heading5Char"/>
    <w:uiPriority w:val="3"/>
    <w:qFormat/>
    <w:rsid w:val="00666ABE"/>
    <w:pPr>
      <w:numPr>
        <w:ilvl w:val="4"/>
        <w:numId w:val="46"/>
      </w:numPr>
      <w:spacing w:before="240" w:after="240" w:line="280" w:lineRule="exact"/>
      <w:outlineLvl w:val="4"/>
    </w:pPr>
    <w:rPr>
      <w:b/>
      <w:i/>
      <w:spacing w:val="0"/>
      <w:sz w:val="22"/>
      <w:szCs w:val="22"/>
    </w:rPr>
  </w:style>
  <w:style w:type="paragraph" w:styleId="Heading6">
    <w:name w:val="heading 6"/>
    <w:basedOn w:val="HeadingBase"/>
    <w:next w:val="BodyText"/>
    <w:link w:val="Heading6Char"/>
    <w:uiPriority w:val="13"/>
    <w:qFormat/>
    <w:rsid w:val="00666ABE"/>
    <w:pPr>
      <w:numPr>
        <w:ilvl w:val="5"/>
        <w:numId w:val="46"/>
      </w:numPr>
      <w:outlineLvl w:val="5"/>
    </w:pPr>
    <w:rPr>
      <w:i/>
      <w:sz w:val="22"/>
      <w:szCs w:val="22"/>
    </w:rPr>
  </w:style>
  <w:style w:type="paragraph" w:styleId="Heading7">
    <w:name w:val="heading 7"/>
    <w:basedOn w:val="HeadingBase"/>
    <w:next w:val="BodyText"/>
    <w:link w:val="Heading7Char"/>
    <w:uiPriority w:val="13"/>
    <w:qFormat/>
    <w:rsid w:val="00666ABE"/>
    <w:pPr>
      <w:numPr>
        <w:ilvl w:val="6"/>
        <w:numId w:val="46"/>
      </w:numPr>
      <w:outlineLvl w:val="6"/>
    </w:pPr>
    <w:rPr>
      <w:sz w:val="20"/>
    </w:rPr>
  </w:style>
  <w:style w:type="paragraph" w:styleId="Heading8">
    <w:name w:val="heading 8"/>
    <w:basedOn w:val="HeadingBase"/>
    <w:next w:val="BodyText"/>
    <w:link w:val="Heading8Char"/>
    <w:uiPriority w:val="13"/>
    <w:qFormat/>
    <w:rsid w:val="00666ABE"/>
    <w:pPr>
      <w:numPr>
        <w:ilvl w:val="7"/>
        <w:numId w:val="46"/>
      </w:numPr>
      <w:outlineLvl w:val="7"/>
    </w:pPr>
    <w:rPr>
      <w:i/>
      <w:sz w:val="18"/>
    </w:rPr>
  </w:style>
  <w:style w:type="paragraph" w:styleId="Heading9">
    <w:name w:val="heading 9"/>
    <w:basedOn w:val="HeadingBase"/>
    <w:next w:val="BodyText"/>
    <w:link w:val="Heading9Char"/>
    <w:uiPriority w:val="13"/>
    <w:qFormat/>
    <w:rsid w:val="00666ABE"/>
    <w:pPr>
      <w:numPr>
        <w:ilvl w:val="8"/>
        <w:numId w:val="46"/>
      </w:numPr>
      <w:outlineLvl w:val="8"/>
    </w:pPr>
    <w:rPr>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Numb Char"/>
    <w:basedOn w:val="DefaultParagraphFont"/>
    <w:link w:val="Heading1"/>
    <w:uiPriority w:val="3"/>
    <w:rsid w:val="00EF47D9"/>
    <w:rPr>
      <w:rFonts w:ascii="Franklin Gothic Medium Cond" w:eastAsia="Times New Roman" w:hAnsi="Franklin Gothic Medium Cond" w:cs="Times New Roman"/>
      <w:b/>
      <w:color w:val="2F5496"/>
      <w:kern w:val="20"/>
      <w:sz w:val="32"/>
      <w:szCs w:val="28"/>
    </w:rPr>
  </w:style>
  <w:style w:type="character" w:customStyle="1" w:styleId="Heading2Char">
    <w:name w:val="Heading 2 Char"/>
    <w:aliases w:val="H2 Numb Char"/>
    <w:basedOn w:val="DefaultParagraphFont"/>
    <w:link w:val="Heading2"/>
    <w:uiPriority w:val="3"/>
    <w:rsid w:val="0041001F"/>
    <w:rPr>
      <w:rFonts w:ascii="Franklin Gothic Medium Cond" w:eastAsia="Times New Roman" w:hAnsi="Franklin Gothic Medium Cond" w:cs="Times New Roman"/>
      <w:b/>
      <w:color w:val="2F5496"/>
      <w:kern w:val="28"/>
      <w:sz w:val="28"/>
      <w:szCs w:val="26"/>
    </w:rPr>
  </w:style>
  <w:style w:type="character" w:customStyle="1" w:styleId="Heading3Char">
    <w:name w:val="Heading 3 Char"/>
    <w:aliases w:val="H3 Numb Char"/>
    <w:basedOn w:val="DefaultParagraphFont"/>
    <w:link w:val="Heading3"/>
    <w:uiPriority w:val="3"/>
    <w:rsid w:val="0041001F"/>
    <w:rPr>
      <w:rFonts w:ascii="Franklin Gothic Medium Cond" w:eastAsia="Times New Roman" w:hAnsi="Franklin Gothic Medium Cond" w:cs="Times New Roman"/>
      <w:b/>
      <w:color w:val="2F5496"/>
      <w:kern w:val="28"/>
      <w:sz w:val="24"/>
      <w:szCs w:val="26"/>
    </w:rPr>
  </w:style>
  <w:style w:type="character" w:customStyle="1" w:styleId="Heading4Char">
    <w:name w:val="Heading 4 Char"/>
    <w:aliases w:val="H4 Numb Char"/>
    <w:basedOn w:val="DefaultParagraphFont"/>
    <w:link w:val="Heading4"/>
    <w:uiPriority w:val="3"/>
    <w:rsid w:val="00666ABE"/>
    <w:rPr>
      <w:rFonts w:ascii="Calibri" w:eastAsia="Times New Roman" w:hAnsi="Calibri" w:cs="Times New Roman"/>
      <w:b/>
      <w:kern w:val="28"/>
      <w:sz w:val="24"/>
    </w:rPr>
  </w:style>
  <w:style w:type="character" w:customStyle="1" w:styleId="Heading5Char">
    <w:name w:val="Heading 5 Char"/>
    <w:aliases w:val="H5 Numb Char"/>
    <w:basedOn w:val="DefaultParagraphFont"/>
    <w:link w:val="Heading5"/>
    <w:uiPriority w:val="3"/>
    <w:rsid w:val="00666ABE"/>
    <w:rPr>
      <w:rFonts w:ascii="Calibri" w:eastAsia="Times New Roman" w:hAnsi="Calibri" w:cs="Times New Roman"/>
      <w:b/>
      <w:i/>
      <w:kern w:val="28"/>
    </w:rPr>
  </w:style>
  <w:style w:type="character" w:customStyle="1" w:styleId="Heading6Char">
    <w:name w:val="Heading 6 Char"/>
    <w:basedOn w:val="DefaultParagraphFont"/>
    <w:link w:val="Heading6"/>
    <w:uiPriority w:val="13"/>
    <w:rsid w:val="00666ABE"/>
    <w:rPr>
      <w:rFonts w:ascii="Calibri" w:eastAsia="Times New Roman" w:hAnsi="Calibri" w:cs="Times New Roman"/>
      <w:i/>
      <w:spacing w:val="-4"/>
      <w:kern w:val="28"/>
    </w:rPr>
  </w:style>
  <w:style w:type="character" w:customStyle="1" w:styleId="Heading7Char">
    <w:name w:val="Heading 7 Char"/>
    <w:basedOn w:val="DefaultParagraphFont"/>
    <w:link w:val="Heading7"/>
    <w:uiPriority w:val="13"/>
    <w:rsid w:val="00666ABE"/>
    <w:rPr>
      <w:rFonts w:ascii="Calibri" w:eastAsia="Times New Roman" w:hAnsi="Calibri" w:cs="Times New Roman"/>
      <w:spacing w:val="-4"/>
      <w:kern w:val="28"/>
      <w:sz w:val="20"/>
      <w:szCs w:val="24"/>
    </w:rPr>
  </w:style>
  <w:style w:type="character" w:customStyle="1" w:styleId="Heading8Char">
    <w:name w:val="Heading 8 Char"/>
    <w:basedOn w:val="DefaultParagraphFont"/>
    <w:link w:val="Heading8"/>
    <w:uiPriority w:val="13"/>
    <w:rsid w:val="00666ABE"/>
    <w:rPr>
      <w:rFonts w:ascii="Calibri" w:eastAsia="Times New Roman" w:hAnsi="Calibri" w:cs="Times New Roman"/>
      <w:i/>
      <w:spacing w:val="-4"/>
      <w:kern w:val="28"/>
      <w:sz w:val="18"/>
      <w:szCs w:val="24"/>
    </w:rPr>
  </w:style>
  <w:style w:type="character" w:customStyle="1" w:styleId="Heading9Char">
    <w:name w:val="Heading 9 Char"/>
    <w:basedOn w:val="DefaultParagraphFont"/>
    <w:link w:val="Heading9"/>
    <w:uiPriority w:val="13"/>
    <w:rsid w:val="00666ABE"/>
    <w:rPr>
      <w:rFonts w:ascii="Calibri" w:eastAsia="Times New Roman" w:hAnsi="Calibri" w:cs="Times New Roman"/>
      <w:spacing w:val="-4"/>
      <w:kern w:val="28"/>
      <w:sz w:val="18"/>
      <w:szCs w:val="24"/>
    </w:rPr>
  </w:style>
  <w:style w:type="paragraph" w:styleId="Caption">
    <w:name w:val="caption"/>
    <w:basedOn w:val="Normal"/>
    <w:next w:val="Normal"/>
    <w:uiPriority w:val="38"/>
    <w:unhideWhenUsed/>
    <w:qFormat/>
    <w:rsid w:val="001D06E7"/>
    <w:pPr>
      <w:spacing w:line="240" w:lineRule="auto"/>
    </w:pPr>
    <w:rPr>
      <w:b/>
      <w:bCs/>
      <w:color w:val="4472C4" w:themeColor="accent1"/>
      <w:sz w:val="20"/>
      <w:szCs w:val="18"/>
    </w:rPr>
  </w:style>
  <w:style w:type="paragraph" w:styleId="Title">
    <w:name w:val="Title"/>
    <w:basedOn w:val="Normal"/>
    <w:next w:val="Normal"/>
    <w:link w:val="TitleChar"/>
    <w:uiPriority w:val="10"/>
    <w:qFormat/>
    <w:rsid w:val="00C873ED"/>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C873ED"/>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C873ED"/>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C873ED"/>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C873ED"/>
    <w:rPr>
      <w:b/>
      <w:bCs/>
    </w:rPr>
  </w:style>
  <w:style w:type="character" w:styleId="Emphasis">
    <w:name w:val="Emphasis"/>
    <w:basedOn w:val="DefaultParagraphFont"/>
    <w:uiPriority w:val="20"/>
    <w:qFormat/>
    <w:rsid w:val="00C873ED"/>
    <w:rPr>
      <w:i/>
      <w:iCs/>
    </w:rPr>
  </w:style>
  <w:style w:type="paragraph" w:styleId="NoSpacing">
    <w:name w:val="No Spacing"/>
    <w:uiPriority w:val="1"/>
    <w:qFormat/>
    <w:rsid w:val="00C873ED"/>
    <w:pPr>
      <w:spacing w:after="0" w:line="240" w:lineRule="auto"/>
    </w:pPr>
  </w:style>
  <w:style w:type="paragraph" w:styleId="Quote">
    <w:name w:val="Quote"/>
    <w:basedOn w:val="Normal"/>
    <w:next w:val="Normal"/>
    <w:link w:val="QuoteChar"/>
    <w:uiPriority w:val="29"/>
    <w:qFormat/>
    <w:rsid w:val="00C873ED"/>
    <w:rPr>
      <w:i/>
      <w:iCs/>
      <w:color w:val="000000" w:themeColor="text1"/>
    </w:rPr>
  </w:style>
  <w:style w:type="character" w:customStyle="1" w:styleId="QuoteChar">
    <w:name w:val="Quote Char"/>
    <w:basedOn w:val="DefaultParagraphFont"/>
    <w:link w:val="Quote"/>
    <w:uiPriority w:val="29"/>
    <w:rsid w:val="00C873ED"/>
    <w:rPr>
      <w:i/>
      <w:iCs/>
      <w:color w:val="000000" w:themeColor="text1"/>
    </w:rPr>
  </w:style>
  <w:style w:type="paragraph" w:styleId="IntenseQuote">
    <w:name w:val="Intense Quote"/>
    <w:basedOn w:val="Normal"/>
    <w:next w:val="Normal"/>
    <w:link w:val="IntenseQuoteChar"/>
    <w:uiPriority w:val="30"/>
    <w:qFormat/>
    <w:rsid w:val="00C873ED"/>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C873ED"/>
    <w:rPr>
      <w:b/>
      <w:bCs/>
      <w:i/>
      <w:iCs/>
      <w:color w:val="4472C4" w:themeColor="accent1"/>
    </w:rPr>
  </w:style>
  <w:style w:type="character" w:styleId="SubtleEmphasis">
    <w:name w:val="Subtle Emphasis"/>
    <w:basedOn w:val="DefaultParagraphFont"/>
    <w:uiPriority w:val="19"/>
    <w:qFormat/>
    <w:rsid w:val="00C873ED"/>
    <w:rPr>
      <w:i/>
      <w:iCs/>
      <w:color w:val="808080" w:themeColor="text1" w:themeTint="7F"/>
    </w:rPr>
  </w:style>
  <w:style w:type="character" w:styleId="IntenseEmphasis">
    <w:name w:val="Intense Emphasis"/>
    <w:basedOn w:val="DefaultParagraphFont"/>
    <w:uiPriority w:val="21"/>
    <w:qFormat/>
    <w:rsid w:val="00C873ED"/>
    <w:rPr>
      <w:b/>
      <w:bCs/>
      <w:i/>
      <w:iCs/>
      <w:color w:val="4472C4" w:themeColor="accent1"/>
    </w:rPr>
  </w:style>
  <w:style w:type="character" w:styleId="SubtleReference">
    <w:name w:val="Subtle Reference"/>
    <w:basedOn w:val="DefaultParagraphFont"/>
    <w:uiPriority w:val="31"/>
    <w:qFormat/>
    <w:rsid w:val="00C873ED"/>
    <w:rPr>
      <w:smallCaps/>
      <w:color w:val="ED7D31" w:themeColor="accent2"/>
      <w:u w:val="single"/>
    </w:rPr>
  </w:style>
  <w:style w:type="character" w:styleId="IntenseReference">
    <w:name w:val="Intense Reference"/>
    <w:basedOn w:val="DefaultParagraphFont"/>
    <w:uiPriority w:val="32"/>
    <w:qFormat/>
    <w:rsid w:val="00C873ED"/>
    <w:rPr>
      <w:b/>
      <w:bCs/>
      <w:smallCaps/>
      <w:color w:val="ED7D31" w:themeColor="accent2"/>
      <w:spacing w:val="5"/>
      <w:u w:val="single"/>
    </w:rPr>
  </w:style>
  <w:style w:type="character" w:styleId="BookTitle">
    <w:name w:val="Book Title"/>
    <w:basedOn w:val="DefaultParagraphFont"/>
    <w:uiPriority w:val="33"/>
    <w:qFormat/>
    <w:rsid w:val="00C873ED"/>
    <w:rPr>
      <w:b/>
      <w:bCs/>
      <w:smallCaps/>
      <w:spacing w:val="5"/>
    </w:rPr>
  </w:style>
  <w:style w:type="paragraph" w:styleId="TOCHeading">
    <w:name w:val="TOC Heading"/>
    <w:basedOn w:val="Heading1"/>
    <w:next w:val="Normal"/>
    <w:uiPriority w:val="39"/>
    <w:unhideWhenUsed/>
    <w:qFormat/>
    <w:rsid w:val="004D2601"/>
    <w:pPr>
      <w:numPr>
        <w:numId w:val="0"/>
      </w:numPr>
      <w:outlineLvl w:val="9"/>
    </w:pPr>
    <w:rPr>
      <w:rFonts w:ascii="Franklin Gothic Demi Cond" w:hAnsi="Franklin Gothic Demi Cond"/>
    </w:rPr>
  </w:style>
  <w:style w:type="table" w:styleId="TableGrid">
    <w:name w:val="Table Grid"/>
    <w:basedOn w:val="TableNormal"/>
    <w:uiPriority w:val="39"/>
    <w:rsid w:val="00110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5">
    <w:name w:val="List Table 4 Accent 5"/>
    <w:basedOn w:val="TableNormal"/>
    <w:uiPriority w:val="49"/>
    <w:rsid w:val="00110DD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553F7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PlaceholderText">
    <w:name w:val="Placeholder Text"/>
    <w:basedOn w:val="DefaultParagraphFont"/>
    <w:uiPriority w:val="99"/>
    <w:semiHidden/>
    <w:rsid w:val="00E32DB5"/>
    <w:rPr>
      <w:color w:val="808080"/>
    </w:rPr>
  </w:style>
  <w:style w:type="character" w:styleId="Hyperlink">
    <w:name w:val="Hyperlink"/>
    <w:basedOn w:val="DefaultParagraphFont"/>
    <w:uiPriority w:val="99"/>
    <w:unhideWhenUsed/>
    <w:rsid w:val="00346879"/>
    <w:rPr>
      <w:color w:val="0563C1" w:themeColor="hyperlink"/>
      <w:u w:val="single"/>
    </w:rPr>
  </w:style>
  <w:style w:type="character" w:styleId="Mention">
    <w:name w:val="Mention"/>
    <w:basedOn w:val="DefaultParagraphFont"/>
    <w:uiPriority w:val="99"/>
    <w:semiHidden/>
    <w:unhideWhenUsed/>
    <w:rsid w:val="00346879"/>
    <w:rPr>
      <w:color w:val="2B579A"/>
      <w:shd w:val="clear" w:color="auto" w:fill="E6E6E6"/>
    </w:rPr>
  </w:style>
  <w:style w:type="paragraph" w:styleId="TOC1">
    <w:name w:val="toc 1"/>
    <w:basedOn w:val="Normal"/>
    <w:next w:val="Normal"/>
    <w:uiPriority w:val="39"/>
    <w:unhideWhenUsed/>
    <w:rsid w:val="00602939"/>
    <w:pPr>
      <w:spacing w:before="120" w:after="40" w:line="240" w:lineRule="auto"/>
      <w:ind w:left="720" w:hanging="720"/>
    </w:pPr>
    <w:rPr>
      <w:b/>
    </w:rPr>
  </w:style>
  <w:style w:type="paragraph" w:styleId="TOC2">
    <w:name w:val="toc 2"/>
    <w:basedOn w:val="Normal"/>
    <w:next w:val="Normal"/>
    <w:uiPriority w:val="39"/>
    <w:unhideWhenUsed/>
    <w:rsid w:val="00602939"/>
    <w:pPr>
      <w:spacing w:before="40" w:after="40" w:line="240" w:lineRule="auto"/>
      <w:ind w:left="1296" w:hanging="576"/>
    </w:pPr>
  </w:style>
  <w:style w:type="paragraph" w:styleId="ListParagraph">
    <w:name w:val="List Paragraph"/>
    <w:basedOn w:val="Normal"/>
    <w:uiPriority w:val="34"/>
    <w:qFormat/>
    <w:rsid w:val="00274F35"/>
    <w:pPr>
      <w:ind w:left="720"/>
      <w:contextualSpacing/>
    </w:pPr>
  </w:style>
  <w:style w:type="paragraph" w:styleId="BodyText">
    <w:name w:val="Body Text"/>
    <w:basedOn w:val="Normal"/>
    <w:link w:val="BodyTextChar"/>
    <w:qFormat/>
    <w:rsid w:val="00FA6F4D"/>
    <w:pPr>
      <w:spacing w:before="120" w:after="120" w:line="240" w:lineRule="auto"/>
    </w:pPr>
    <w:rPr>
      <w:rFonts w:ascii="Calibri" w:eastAsiaTheme="minorHAnsi" w:hAnsi="Calibri"/>
      <w:lang w:val="en-GB"/>
    </w:rPr>
  </w:style>
  <w:style w:type="character" w:customStyle="1" w:styleId="BodyTextChar">
    <w:name w:val="Body Text Char"/>
    <w:basedOn w:val="DefaultParagraphFont"/>
    <w:link w:val="BodyText"/>
    <w:rsid w:val="00FA6F4D"/>
    <w:rPr>
      <w:rFonts w:ascii="Calibri" w:eastAsiaTheme="minorHAnsi" w:hAnsi="Calibri"/>
      <w:lang w:val="en-GB"/>
    </w:rPr>
  </w:style>
  <w:style w:type="character" w:styleId="UnresolvedMention">
    <w:name w:val="Unresolved Mention"/>
    <w:basedOn w:val="DefaultParagraphFont"/>
    <w:uiPriority w:val="99"/>
    <w:semiHidden/>
    <w:unhideWhenUsed/>
    <w:rsid w:val="00887DBE"/>
    <w:rPr>
      <w:color w:val="605E5C"/>
      <w:shd w:val="clear" w:color="auto" w:fill="E1DFDD"/>
    </w:rPr>
  </w:style>
  <w:style w:type="paragraph" w:styleId="ListBullet">
    <w:name w:val="List Bullet"/>
    <w:basedOn w:val="BodyText"/>
    <w:uiPriority w:val="2"/>
    <w:qFormat/>
    <w:rsid w:val="00F142C2"/>
    <w:pPr>
      <w:numPr>
        <w:numId w:val="1"/>
      </w:numPr>
      <w:spacing w:after="60"/>
    </w:pPr>
  </w:style>
  <w:style w:type="character" w:styleId="CommentReference">
    <w:name w:val="annotation reference"/>
    <w:basedOn w:val="DefaultParagraphFont"/>
    <w:uiPriority w:val="99"/>
    <w:semiHidden/>
    <w:unhideWhenUsed/>
    <w:rsid w:val="004959E4"/>
    <w:rPr>
      <w:sz w:val="16"/>
      <w:szCs w:val="16"/>
    </w:rPr>
  </w:style>
  <w:style w:type="paragraph" w:styleId="CommentText">
    <w:name w:val="annotation text"/>
    <w:basedOn w:val="Normal"/>
    <w:link w:val="CommentTextChar"/>
    <w:uiPriority w:val="99"/>
    <w:unhideWhenUsed/>
    <w:rsid w:val="004959E4"/>
    <w:pPr>
      <w:spacing w:line="240" w:lineRule="auto"/>
    </w:pPr>
    <w:rPr>
      <w:sz w:val="20"/>
      <w:szCs w:val="20"/>
    </w:rPr>
  </w:style>
  <w:style w:type="character" w:customStyle="1" w:styleId="CommentTextChar">
    <w:name w:val="Comment Text Char"/>
    <w:basedOn w:val="DefaultParagraphFont"/>
    <w:link w:val="CommentText"/>
    <w:uiPriority w:val="99"/>
    <w:rsid w:val="004959E4"/>
    <w:rPr>
      <w:sz w:val="20"/>
      <w:szCs w:val="20"/>
    </w:rPr>
  </w:style>
  <w:style w:type="paragraph" w:styleId="CommentSubject">
    <w:name w:val="annotation subject"/>
    <w:basedOn w:val="CommentText"/>
    <w:next w:val="CommentText"/>
    <w:link w:val="CommentSubjectChar"/>
    <w:uiPriority w:val="99"/>
    <w:semiHidden/>
    <w:unhideWhenUsed/>
    <w:rsid w:val="004959E4"/>
    <w:rPr>
      <w:b/>
      <w:bCs/>
    </w:rPr>
  </w:style>
  <w:style w:type="character" w:customStyle="1" w:styleId="CommentSubjectChar">
    <w:name w:val="Comment Subject Char"/>
    <w:basedOn w:val="CommentTextChar"/>
    <w:link w:val="CommentSubject"/>
    <w:uiPriority w:val="99"/>
    <w:semiHidden/>
    <w:rsid w:val="004959E4"/>
    <w:rPr>
      <w:b/>
      <w:bCs/>
      <w:sz w:val="20"/>
      <w:szCs w:val="20"/>
    </w:rPr>
  </w:style>
  <w:style w:type="character" w:styleId="FollowedHyperlink">
    <w:name w:val="FollowedHyperlink"/>
    <w:basedOn w:val="DefaultParagraphFont"/>
    <w:uiPriority w:val="99"/>
    <w:semiHidden/>
    <w:unhideWhenUsed/>
    <w:rsid w:val="00EC7F3A"/>
    <w:rPr>
      <w:color w:val="954F72" w:themeColor="followedHyperlink"/>
      <w:u w:val="single"/>
    </w:rPr>
  </w:style>
  <w:style w:type="character" w:customStyle="1" w:styleId="fontstyle01">
    <w:name w:val="fontstyle01"/>
    <w:basedOn w:val="DefaultParagraphFont"/>
    <w:rsid w:val="00BA67D7"/>
    <w:rPr>
      <w:rFonts w:ascii="Calibri" w:hAnsi="Calibri" w:cs="Calibri" w:hint="default"/>
      <w:b w:val="0"/>
      <w:bCs w:val="0"/>
      <w:i w:val="0"/>
      <w:iCs w:val="0"/>
      <w:color w:val="000000"/>
      <w:sz w:val="22"/>
      <w:szCs w:val="22"/>
    </w:rPr>
  </w:style>
  <w:style w:type="paragraph" w:styleId="Header">
    <w:name w:val="header"/>
    <w:basedOn w:val="Normal"/>
    <w:link w:val="HeaderChar"/>
    <w:uiPriority w:val="99"/>
    <w:unhideWhenUsed/>
    <w:rsid w:val="004D2601"/>
    <w:pPr>
      <w:tabs>
        <w:tab w:val="center" w:pos="4680"/>
        <w:tab w:val="right" w:pos="9360"/>
      </w:tabs>
      <w:spacing w:after="0" w:line="240" w:lineRule="auto"/>
    </w:pPr>
    <w:rPr>
      <w:rFonts w:ascii="Franklin Gothic Medium Cond" w:hAnsi="Franklin Gothic Medium Cond"/>
      <w:color w:val="2F5496"/>
      <w:sz w:val="18"/>
    </w:rPr>
  </w:style>
  <w:style w:type="character" w:customStyle="1" w:styleId="HeaderChar">
    <w:name w:val="Header Char"/>
    <w:basedOn w:val="DefaultParagraphFont"/>
    <w:link w:val="Header"/>
    <w:uiPriority w:val="99"/>
    <w:rsid w:val="004D2601"/>
    <w:rPr>
      <w:rFonts w:ascii="Franklin Gothic Medium Cond" w:hAnsi="Franklin Gothic Medium Cond"/>
      <w:color w:val="2F5496"/>
      <w:sz w:val="18"/>
    </w:rPr>
  </w:style>
  <w:style w:type="paragraph" w:styleId="Footer">
    <w:name w:val="footer"/>
    <w:basedOn w:val="Normal"/>
    <w:link w:val="FooterChar"/>
    <w:uiPriority w:val="99"/>
    <w:unhideWhenUsed/>
    <w:rsid w:val="00EB0B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B6E"/>
  </w:style>
  <w:style w:type="paragraph" w:styleId="TableofFigures">
    <w:name w:val="table of figures"/>
    <w:basedOn w:val="Normal"/>
    <w:next w:val="Normal"/>
    <w:uiPriority w:val="99"/>
    <w:unhideWhenUsed/>
    <w:rsid w:val="008E2CFE"/>
    <w:pPr>
      <w:spacing w:after="0"/>
      <w:ind w:left="792" w:right="1008" w:hanging="792"/>
    </w:pPr>
  </w:style>
  <w:style w:type="paragraph" w:styleId="Revision">
    <w:name w:val="Revision"/>
    <w:hidden/>
    <w:uiPriority w:val="99"/>
    <w:semiHidden/>
    <w:rsid w:val="005E4A19"/>
    <w:pPr>
      <w:spacing w:after="0" w:line="240" w:lineRule="auto"/>
    </w:pPr>
  </w:style>
  <w:style w:type="character" w:customStyle="1" w:styleId="fontstyle21">
    <w:name w:val="fontstyle21"/>
    <w:basedOn w:val="DefaultParagraphFont"/>
    <w:rsid w:val="00FC64FE"/>
    <w:rPr>
      <w:rFonts w:ascii="Calibri" w:hAnsi="Calibri" w:cs="Calibri" w:hint="default"/>
      <w:b w:val="0"/>
      <w:bCs w:val="0"/>
      <w:i w:val="0"/>
      <w:iCs w:val="0"/>
      <w:color w:val="000000"/>
      <w:sz w:val="22"/>
      <w:szCs w:val="22"/>
    </w:rPr>
  </w:style>
  <w:style w:type="paragraph" w:customStyle="1" w:styleId="Table-notes">
    <w:name w:val="Table-notes"/>
    <w:basedOn w:val="BodyText"/>
    <w:qFormat/>
    <w:rsid w:val="00AD2DE7"/>
    <w:pPr>
      <w:autoSpaceDE w:val="0"/>
      <w:autoSpaceDN w:val="0"/>
      <w:adjustRightInd w:val="0"/>
      <w:spacing w:before="60" w:after="60"/>
      <w:ind w:left="1440" w:right="1440"/>
    </w:pPr>
    <w:rPr>
      <w:rFonts w:cs="Calibri"/>
      <w:color w:val="000000"/>
      <w:sz w:val="18"/>
    </w:rPr>
  </w:style>
  <w:style w:type="paragraph" w:customStyle="1" w:styleId="HeadingBase">
    <w:name w:val="Heading Base"/>
    <w:basedOn w:val="Normal"/>
    <w:next w:val="BodyText"/>
    <w:rsid w:val="00666ABE"/>
    <w:pPr>
      <w:keepNext/>
      <w:keepLines/>
      <w:spacing w:before="140" w:after="40" w:line="220" w:lineRule="atLeast"/>
      <w:ind w:left="1080"/>
    </w:pPr>
    <w:rPr>
      <w:rFonts w:ascii="Calibri" w:eastAsia="Times New Roman" w:hAnsi="Calibri" w:cs="Times New Roman"/>
      <w:spacing w:val="-4"/>
      <w:kern w:val="28"/>
      <w:sz w:val="24"/>
      <w:szCs w:val="24"/>
    </w:rPr>
  </w:style>
  <w:style w:type="paragraph" w:customStyle="1" w:styleId="Heading2NoTOC">
    <w:name w:val="Heading 2NoTOC"/>
    <w:basedOn w:val="Heading2"/>
    <w:uiPriority w:val="29"/>
    <w:qFormat/>
    <w:rsid w:val="00666ABE"/>
    <w:pPr>
      <w:spacing w:before="360" w:after="40"/>
      <w:ind w:left="1008" w:hanging="1008"/>
    </w:pPr>
    <w:rPr>
      <w:rFonts w:ascii="Arial" w:hAnsi="Arial"/>
      <w:color w:val="E7E6E6" w:themeColor="background2"/>
      <w:sz w:val="30"/>
      <w:lang w:val="en-GB"/>
    </w:rPr>
  </w:style>
  <w:style w:type="paragraph" w:customStyle="1" w:styleId="Non-numbered-heading">
    <w:name w:val="Non-numbered-heading"/>
    <w:next w:val="BodyText"/>
    <w:qFormat/>
    <w:rsid w:val="00602939"/>
    <w:pPr>
      <w:keepNext/>
      <w:spacing w:before="240" w:after="120" w:line="240" w:lineRule="auto"/>
    </w:pPr>
    <w:rPr>
      <w:rFonts w:ascii="Franklin Gothic Medium Cond" w:hAnsi="Franklin Gothic Medium Cond"/>
      <w:iCs/>
      <w:color w:val="3379BE"/>
      <w:sz w:val="24"/>
    </w:rPr>
  </w:style>
  <w:style w:type="paragraph" w:styleId="TOC3">
    <w:name w:val="toc 3"/>
    <w:basedOn w:val="Normal"/>
    <w:next w:val="Normal"/>
    <w:uiPriority w:val="39"/>
    <w:unhideWhenUsed/>
    <w:rsid w:val="00602939"/>
    <w:pPr>
      <w:spacing w:before="40" w:after="40" w:line="240" w:lineRule="auto"/>
      <w:ind w:left="2088" w:hanging="720"/>
    </w:pPr>
  </w:style>
  <w:style w:type="paragraph" w:styleId="ListBullet2">
    <w:name w:val="List Bullet 2"/>
    <w:basedOn w:val="Normal"/>
    <w:uiPriority w:val="10"/>
    <w:qFormat/>
    <w:rsid w:val="006C74C7"/>
    <w:pPr>
      <w:spacing w:after="60" w:line="240" w:lineRule="auto"/>
      <w:ind w:left="714" w:hanging="357"/>
    </w:pPr>
    <w:rPr>
      <w:rFonts w:ascii="Arial" w:eastAsiaTheme="minorHAnsi" w:hAnsi="Arial"/>
      <w:color w:val="44546A" w:themeColor="text2"/>
      <w:sz w:val="20"/>
      <w:lang w:val="en-GB"/>
    </w:rPr>
  </w:style>
  <w:style w:type="paragraph" w:styleId="ListBullet3">
    <w:name w:val="List Bullet 3"/>
    <w:uiPriority w:val="10"/>
    <w:qFormat/>
    <w:rsid w:val="006C74C7"/>
    <w:pPr>
      <w:spacing w:after="60" w:line="240" w:lineRule="auto"/>
      <w:ind w:left="1071" w:hanging="357"/>
    </w:pPr>
    <w:rPr>
      <w:rFonts w:ascii="Arial" w:eastAsiaTheme="minorHAnsi" w:hAnsi="Arial"/>
      <w:color w:val="44546A" w:themeColor="text2"/>
      <w:sz w:val="20"/>
      <w:lang w:val="en-GB"/>
    </w:rPr>
  </w:style>
  <w:style w:type="character" w:customStyle="1" w:styleId="eop">
    <w:name w:val="eop"/>
    <w:basedOn w:val="DefaultParagraphFont"/>
    <w:rsid w:val="00B46DA7"/>
  </w:style>
  <w:style w:type="paragraph" w:customStyle="1" w:styleId="TopSpace">
    <w:name w:val="Top Space"/>
    <w:basedOn w:val="BodyText"/>
    <w:uiPriority w:val="35"/>
    <w:rsid w:val="00B37618"/>
    <w:pPr>
      <w:spacing w:before="0" w:after="360"/>
    </w:pPr>
    <w:rPr>
      <w:rFonts w:ascii="Arial" w:hAnsi="Arial"/>
      <w:color w:val="44546A" w:themeColor="text2"/>
      <w:sz w:val="20"/>
    </w:rPr>
  </w:style>
  <w:style w:type="paragraph" w:customStyle="1" w:styleId="H5NoNumb">
    <w:name w:val="H5 No Numb"/>
    <w:basedOn w:val="Heading5"/>
    <w:next w:val="BodyText"/>
    <w:link w:val="H5NoNumbChar"/>
    <w:uiPriority w:val="10"/>
    <w:qFormat/>
    <w:rsid w:val="003C5E21"/>
    <w:pPr>
      <w:numPr>
        <w:ilvl w:val="0"/>
        <w:numId w:val="0"/>
      </w:numPr>
      <w:spacing w:after="40" w:line="240" w:lineRule="auto"/>
    </w:pPr>
    <w:rPr>
      <w:rFonts w:ascii="Arial" w:hAnsi="Arial"/>
      <w:b w:val="0"/>
      <w:i w:val="0"/>
      <w:color w:val="ED7D31" w:themeColor="accent2"/>
      <w:sz w:val="20"/>
      <w:lang w:val="en-GB"/>
    </w:rPr>
  </w:style>
  <w:style w:type="character" w:customStyle="1" w:styleId="H5NoNumbChar">
    <w:name w:val="H5 No Numb Char"/>
    <w:basedOn w:val="Heading5Char"/>
    <w:link w:val="H5NoNumb"/>
    <w:uiPriority w:val="10"/>
    <w:rsid w:val="003C5E21"/>
    <w:rPr>
      <w:rFonts w:ascii="Arial" w:eastAsia="Times New Roman" w:hAnsi="Arial" w:cs="Times New Roman"/>
      <w:b w:val="0"/>
      <w:i w:val="0"/>
      <w:color w:val="ED7D31" w:themeColor="accent2"/>
      <w:kern w:val="28"/>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90651">
      <w:bodyDiv w:val="1"/>
      <w:marLeft w:val="0"/>
      <w:marRight w:val="0"/>
      <w:marTop w:val="0"/>
      <w:marBottom w:val="0"/>
      <w:divBdr>
        <w:top w:val="none" w:sz="0" w:space="0" w:color="auto"/>
        <w:left w:val="none" w:sz="0" w:space="0" w:color="auto"/>
        <w:bottom w:val="none" w:sz="0" w:space="0" w:color="auto"/>
        <w:right w:val="none" w:sz="0" w:space="0" w:color="auto"/>
      </w:divBdr>
    </w:div>
    <w:div w:id="155656157">
      <w:bodyDiv w:val="1"/>
      <w:marLeft w:val="0"/>
      <w:marRight w:val="0"/>
      <w:marTop w:val="0"/>
      <w:marBottom w:val="0"/>
      <w:divBdr>
        <w:top w:val="none" w:sz="0" w:space="0" w:color="auto"/>
        <w:left w:val="none" w:sz="0" w:space="0" w:color="auto"/>
        <w:bottom w:val="none" w:sz="0" w:space="0" w:color="auto"/>
        <w:right w:val="none" w:sz="0" w:space="0" w:color="auto"/>
      </w:divBdr>
    </w:div>
    <w:div w:id="259064855">
      <w:bodyDiv w:val="1"/>
      <w:marLeft w:val="0"/>
      <w:marRight w:val="0"/>
      <w:marTop w:val="0"/>
      <w:marBottom w:val="0"/>
      <w:divBdr>
        <w:top w:val="none" w:sz="0" w:space="0" w:color="auto"/>
        <w:left w:val="none" w:sz="0" w:space="0" w:color="auto"/>
        <w:bottom w:val="none" w:sz="0" w:space="0" w:color="auto"/>
        <w:right w:val="none" w:sz="0" w:space="0" w:color="auto"/>
      </w:divBdr>
    </w:div>
    <w:div w:id="390228359">
      <w:bodyDiv w:val="1"/>
      <w:marLeft w:val="0"/>
      <w:marRight w:val="0"/>
      <w:marTop w:val="0"/>
      <w:marBottom w:val="0"/>
      <w:divBdr>
        <w:top w:val="none" w:sz="0" w:space="0" w:color="auto"/>
        <w:left w:val="none" w:sz="0" w:space="0" w:color="auto"/>
        <w:bottom w:val="none" w:sz="0" w:space="0" w:color="auto"/>
        <w:right w:val="none" w:sz="0" w:space="0" w:color="auto"/>
      </w:divBdr>
    </w:div>
    <w:div w:id="533276704">
      <w:bodyDiv w:val="1"/>
      <w:marLeft w:val="0"/>
      <w:marRight w:val="0"/>
      <w:marTop w:val="0"/>
      <w:marBottom w:val="0"/>
      <w:divBdr>
        <w:top w:val="none" w:sz="0" w:space="0" w:color="auto"/>
        <w:left w:val="none" w:sz="0" w:space="0" w:color="auto"/>
        <w:bottom w:val="none" w:sz="0" w:space="0" w:color="auto"/>
        <w:right w:val="none" w:sz="0" w:space="0" w:color="auto"/>
      </w:divBdr>
    </w:div>
    <w:div w:id="598568484">
      <w:bodyDiv w:val="1"/>
      <w:marLeft w:val="0"/>
      <w:marRight w:val="0"/>
      <w:marTop w:val="0"/>
      <w:marBottom w:val="0"/>
      <w:divBdr>
        <w:top w:val="none" w:sz="0" w:space="0" w:color="auto"/>
        <w:left w:val="none" w:sz="0" w:space="0" w:color="auto"/>
        <w:bottom w:val="none" w:sz="0" w:space="0" w:color="auto"/>
        <w:right w:val="none" w:sz="0" w:space="0" w:color="auto"/>
      </w:divBdr>
    </w:div>
    <w:div w:id="604389732">
      <w:bodyDiv w:val="1"/>
      <w:marLeft w:val="0"/>
      <w:marRight w:val="0"/>
      <w:marTop w:val="0"/>
      <w:marBottom w:val="0"/>
      <w:divBdr>
        <w:top w:val="none" w:sz="0" w:space="0" w:color="auto"/>
        <w:left w:val="none" w:sz="0" w:space="0" w:color="auto"/>
        <w:bottom w:val="none" w:sz="0" w:space="0" w:color="auto"/>
        <w:right w:val="none" w:sz="0" w:space="0" w:color="auto"/>
      </w:divBdr>
    </w:div>
    <w:div w:id="675111411">
      <w:bodyDiv w:val="1"/>
      <w:marLeft w:val="0"/>
      <w:marRight w:val="0"/>
      <w:marTop w:val="0"/>
      <w:marBottom w:val="0"/>
      <w:divBdr>
        <w:top w:val="none" w:sz="0" w:space="0" w:color="auto"/>
        <w:left w:val="none" w:sz="0" w:space="0" w:color="auto"/>
        <w:bottom w:val="none" w:sz="0" w:space="0" w:color="auto"/>
        <w:right w:val="none" w:sz="0" w:space="0" w:color="auto"/>
      </w:divBdr>
    </w:div>
    <w:div w:id="840393622">
      <w:bodyDiv w:val="1"/>
      <w:marLeft w:val="0"/>
      <w:marRight w:val="0"/>
      <w:marTop w:val="0"/>
      <w:marBottom w:val="0"/>
      <w:divBdr>
        <w:top w:val="none" w:sz="0" w:space="0" w:color="auto"/>
        <w:left w:val="none" w:sz="0" w:space="0" w:color="auto"/>
        <w:bottom w:val="none" w:sz="0" w:space="0" w:color="auto"/>
        <w:right w:val="none" w:sz="0" w:space="0" w:color="auto"/>
      </w:divBdr>
    </w:div>
    <w:div w:id="882057611">
      <w:bodyDiv w:val="1"/>
      <w:marLeft w:val="0"/>
      <w:marRight w:val="0"/>
      <w:marTop w:val="0"/>
      <w:marBottom w:val="0"/>
      <w:divBdr>
        <w:top w:val="none" w:sz="0" w:space="0" w:color="auto"/>
        <w:left w:val="none" w:sz="0" w:space="0" w:color="auto"/>
        <w:bottom w:val="none" w:sz="0" w:space="0" w:color="auto"/>
        <w:right w:val="none" w:sz="0" w:space="0" w:color="auto"/>
      </w:divBdr>
    </w:div>
    <w:div w:id="913049145">
      <w:bodyDiv w:val="1"/>
      <w:marLeft w:val="0"/>
      <w:marRight w:val="0"/>
      <w:marTop w:val="0"/>
      <w:marBottom w:val="0"/>
      <w:divBdr>
        <w:top w:val="none" w:sz="0" w:space="0" w:color="auto"/>
        <w:left w:val="none" w:sz="0" w:space="0" w:color="auto"/>
        <w:bottom w:val="none" w:sz="0" w:space="0" w:color="auto"/>
        <w:right w:val="none" w:sz="0" w:space="0" w:color="auto"/>
      </w:divBdr>
    </w:div>
    <w:div w:id="1262762563">
      <w:bodyDiv w:val="1"/>
      <w:marLeft w:val="0"/>
      <w:marRight w:val="0"/>
      <w:marTop w:val="0"/>
      <w:marBottom w:val="0"/>
      <w:divBdr>
        <w:top w:val="none" w:sz="0" w:space="0" w:color="auto"/>
        <w:left w:val="none" w:sz="0" w:space="0" w:color="auto"/>
        <w:bottom w:val="none" w:sz="0" w:space="0" w:color="auto"/>
        <w:right w:val="none" w:sz="0" w:space="0" w:color="auto"/>
      </w:divBdr>
    </w:div>
    <w:div w:id="1285695332">
      <w:bodyDiv w:val="1"/>
      <w:marLeft w:val="0"/>
      <w:marRight w:val="0"/>
      <w:marTop w:val="0"/>
      <w:marBottom w:val="0"/>
      <w:divBdr>
        <w:top w:val="none" w:sz="0" w:space="0" w:color="auto"/>
        <w:left w:val="none" w:sz="0" w:space="0" w:color="auto"/>
        <w:bottom w:val="none" w:sz="0" w:space="0" w:color="auto"/>
        <w:right w:val="none" w:sz="0" w:space="0" w:color="auto"/>
      </w:divBdr>
    </w:div>
    <w:div w:id="1411348187">
      <w:bodyDiv w:val="1"/>
      <w:marLeft w:val="0"/>
      <w:marRight w:val="0"/>
      <w:marTop w:val="0"/>
      <w:marBottom w:val="0"/>
      <w:divBdr>
        <w:top w:val="none" w:sz="0" w:space="0" w:color="auto"/>
        <w:left w:val="none" w:sz="0" w:space="0" w:color="auto"/>
        <w:bottom w:val="none" w:sz="0" w:space="0" w:color="auto"/>
        <w:right w:val="none" w:sz="0" w:space="0" w:color="auto"/>
      </w:divBdr>
    </w:div>
    <w:div w:id="1452629413">
      <w:bodyDiv w:val="1"/>
      <w:marLeft w:val="0"/>
      <w:marRight w:val="0"/>
      <w:marTop w:val="0"/>
      <w:marBottom w:val="0"/>
      <w:divBdr>
        <w:top w:val="none" w:sz="0" w:space="0" w:color="auto"/>
        <w:left w:val="none" w:sz="0" w:space="0" w:color="auto"/>
        <w:bottom w:val="none" w:sz="0" w:space="0" w:color="auto"/>
        <w:right w:val="none" w:sz="0" w:space="0" w:color="auto"/>
      </w:divBdr>
    </w:div>
    <w:div w:id="1470123045">
      <w:bodyDiv w:val="1"/>
      <w:marLeft w:val="0"/>
      <w:marRight w:val="0"/>
      <w:marTop w:val="0"/>
      <w:marBottom w:val="0"/>
      <w:divBdr>
        <w:top w:val="none" w:sz="0" w:space="0" w:color="auto"/>
        <w:left w:val="none" w:sz="0" w:space="0" w:color="auto"/>
        <w:bottom w:val="none" w:sz="0" w:space="0" w:color="auto"/>
        <w:right w:val="none" w:sz="0" w:space="0" w:color="auto"/>
      </w:divBdr>
    </w:div>
    <w:div w:id="1518618531">
      <w:bodyDiv w:val="1"/>
      <w:marLeft w:val="0"/>
      <w:marRight w:val="0"/>
      <w:marTop w:val="0"/>
      <w:marBottom w:val="0"/>
      <w:divBdr>
        <w:top w:val="none" w:sz="0" w:space="0" w:color="auto"/>
        <w:left w:val="none" w:sz="0" w:space="0" w:color="auto"/>
        <w:bottom w:val="none" w:sz="0" w:space="0" w:color="auto"/>
        <w:right w:val="none" w:sz="0" w:space="0" w:color="auto"/>
      </w:divBdr>
    </w:div>
    <w:div w:id="1675572638">
      <w:bodyDiv w:val="1"/>
      <w:marLeft w:val="0"/>
      <w:marRight w:val="0"/>
      <w:marTop w:val="0"/>
      <w:marBottom w:val="0"/>
      <w:divBdr>
        <w:top w:val="none" w:sz="0" w:space="0" w:color="auto"/>
        <w:left w:val="none" w:sz="0" w:space="0" w:color="auto"/>
        <w:bottom w:val="none" w:sz="0" w:space="0" w:color="auto"/>
        <w:right w:val="none" w:sz="0" w:space="0" w:color="auto"/>
      </w:divBdr>
    </w:div>
    <w:div w:id="1751930311">
      <w:bodyDiv w:val="1"/>
      <w:marLeft w:val="0"/>
      <w:marRight w:val="0"/>
      <w:marTop w:val="0"/>
      <w:marBottom w:val="0"/>
      <w:divBdr>
        <w:top w:val="none" w:sz="0" w:space="0" w:color="auto"/>
        <w:left w:val="none" w:sz="0" w:space="0" w:color="auto"/>
        <w:bottom w:val="none" w:sz="0" w:space="0" w:color="auto"/>
        <w:right w:val="none" w:sz="0" w:space="0" w:color="auto"/>
      </w:divBdr>
    </w:div>
    <w:div w:id="1755473261">
      <w:bodyDiv w:val="1"/>
      <w:marLeft w:val="0"/>
      <w:marRight w:val="0"/>
      <w:marTop w:val="0"/>
      <w:marBottom w:val="0"/>
      <w:divBdr>
        <w:top w:val="none" w:sz="0" w:space="0" w:color="auto"/>
        <w:left w:val="none" w:sz="0" w:space="0" w:color="auto"/>
        <w:bottom w:val="none" w:sz="0" w:space="0" w:color="auto"/>
        <w:right w:val="none" w:sz="0" w:space="0" w:color="auto"/>
      </w:divBdr>
    </w:div>
    <w:div w:id="1776558146">
      <w:bodyDiv w:val="1"/>
      <w:marLeft w:val="0"/>
      <w:marRight w:val="0"/>
      <w:marTop w:val="0"/>
      <w:marBottom w:val="0"/>
      <w:divBdr>
        <w:top w:val="none" w:sz="0" w:space="0" w:color="auto"/>
        <w:left w:val="none" w:sz="0" w:space="0" w:color="auto"/>
        <w:bottom w:val="none" w:sz="0" w:space="0" w:color="auto"/>
        <w:right w:val="none" w:sz="0" w:space="0" w:color="auto"/>
      </w:divBdr>
    </w:div>
    <w:div w:id="1814298669">
      <w:bodyDiv w:val="1"/>
      <w:marLeft w:val="0"/>
      <w:marRight w:val="0"/>
      <w:marTop w:val="0"/>
      <w:marBottom w:val="0"/>
      <w:divBdr>
        <w:top w:val="none" w:sz="0" w:space="0" w:color="auto"/>
        <w:left w:val="none" w:sz="0" w:space="0" w:color="auto"/>
        <w:bottom w:val="none" w:sz="0" w:space="0" w:color="auto"/>
        <w:right w:val="none" w:sz="0" w:space="0" w:color="auto"/>
      </w:divBdr>
    </w:div>
    <w:div w:id="1821843655">
      <w:bodyDiv w:val="1"/>
      <w:marLeft w:val="0"/>
      <w:marRight w:val="0"/>
      <w:marTop w:val="0"/>
      <w:marBottom w:val="0"/>
      <w:divBdr>
        <w:top w:val="none" w:sz="0" w:space="0" w:color="auto"/>
        <w:left w:val="none" w:sz="0" w:space="0" w:color="auto"/>
        <w:bottom w:val="none" w:sz="0" w:space="0" w:color="auto"/>
        <w:right w:val="none" w:sz="0" w:space="0" w:color="auto"/>
      </w:divBdr>
    </w:div>
    <w:div w:id="1864592765">
      <w:bodyDiv w:val="1"/>
      <w:marLeft w:val="0"/>
      <w:marRight w:val="0"/>
      <w:marTop w:val="0"/>
      <w:marBottom w:val="0"/>
      <w:divBdr>
        <w:top w:val="none" w:sz="0" w:space="0" w:color="auto"/>
        <w:left w:val="none" w:sz="0" w:space="0" w:color="auto"/>
        <w:bottom w:val="none" w:sz="0" w:space="0" w:color="auto"/>
        <w:right w:val="none" w:sz="0" w:space="0" w:color="auto"/>
      </w:divBdr>
    </w:div>
    <w:div w:id="1900506914">
      <w:bodyDiv w:val="1"/>
      <w:marLeft w:val="0"/>
      <w:marRight w:val="0"/>
      <w:marTop w:val="0"/>
      <w:marBottom w:val="0"/>
      <w:divBdr>
        <w:top w:val="none" w:sz="0" w:space="0" w:color="auto"/>
        <w:left w:val="none" w:sz="0" w:space="0" w:color="auto"/>
        <w:bottom w:val="none" w:sz="0" w:space="0" w:color="auto"/>
        <w:right w:val="none" w:sz="0" w:space="0" w:color="auto"/>
      </w:divBdr>
    </w:div>
    <w:div w:id="1944485002">
      <w:bodyDiv w:val="1"/>
      <w:marLeft w:val="0"/>
      <w:marRight w:val="0"/>
      <w:marTop w:val="0"/>
      <w:marBottom w:val="0"/>
      <w:divBdr>
        <w:top w:val="none" w:sz="0" w:space="0" w:color="auto"/>
        <w:left w:val="none" w:sz="0" w:space="0" w:color="auto"/>
        <w:bottom w:val="none" w:sz="0" w:space="0" w:color="auto"/>
        <w:right w:val="none" w:sz="0" w:space="0" w:color="auto"/>
      </w:divBdr>
    </w:div>
    <w:div w:id="2037850207">
      <w:bodyDiv w:val="1"/>
      <w:marLeft w:val="0"/>
      <w:marRight w:val="0"/>
      <w:marTop w:val="0"/>
      <w:marBottom w:val="0"/>
      <w:divBdr>
        <w:top w:val="none" w:sz="0" w:space="0" w:color="auto"/>
        <w:left w:val="none" w:sz="0" w:space="0" w:color="auto"/>
        <w:bottom w:val="none" w:sz="0" w:space="0" w:color="auto"/>
        <w:right w:val="none" w:sz="0" w:space="0" w:color="auto"/>
      </w:divBdr>
    </w:div>
    <w:div w:id="205044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header" Target="header6.xml"/><Relationship Id="rId39" Type="http://schemas.openxmlformats.org/officeDocument/2006/relationships/image" Target="media/image14.png"/><Relationship Id="rId21" Type="http://schemas.openxmlformats.org/officeDocument/2006/relationships/header" Target="header4.xml"/><Relationship Id="rId34" Type="http://schemas.openxmlformats.org/officeDocument/2006/relationships/hyperlink" Target="https://gis-txdot.opendata.arcgis.com/" TargetMode="External"/><Relationship Id="rId42" Type="http://schemas.openxmlformats.org/officeDocument/2006/relationships/image" Target="media/image17.png"/><Relationship Id="rId47" Type="http://schemas.openxmlformats.org/officeDocument/2006/relationships/chart" Target="charts/chart1.xml"/><Relationship Id="rId50" Type="http://schemas.openxmlformats.org/officeDocument/2006/relationships/image" Target="media/image23.png"/><Relationship Id="rId55" Type="http://schemas.openxmlformats.org/officeDocument/2006/relationships/image" Target="media/image27.jpeg"/><Relationship Id="rId63" Type="http://schemas.openxmlformats.org/officeDocument/2006/relationships/hyperlink" Target="https://data.tnris.org/collection?c=b246f8f7-9c79-4c89-91f7-9c7f44955fca" TargetMode="External"/><Relationship Id="rId68" Type="http://schemas.openxmlformats.org/officeDocument/2006/relationships/header" Target="header12.xml"/><Relationship Id="rId7" Type="http://schemas.openxmlformats.org/officeDocument/2006/relationships/settings" Target="settings.xml"/><Relationship Id="rId71"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hyperlink" Target="https://data.nal.usda.gov/dataset/gridded-soil-survey-geographic-database-gssurgo" TargetMode="External"/><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png"/><Relationship Id="rId53" Type="http://schemas.openxmlformats.org/officeDocument/2006/relationships/image" Target="media/image26.png"/><Relationship Id="rId58" Type="http://schemas.openxmlformats.org/officeDocument/2006/relationships/image" Target="media/image30.jpeg"/><Relationship Id="rId66"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image" Target="media/image6.jpeg"/><Relationship Id="rId36" Type="http://schemas.openxmlformats.org/officeDocument/2006/relationships/image" Target="media/image11.png"/><Relationship Id="rId49" Type="http://schemas.openxmlformats.org/officeDocument/2006/relationships/image" Target="media/image22.png"/><Relationship Id="rId57" Type="http://schemas.openxmlformats.org/officeDocument/2006/relationships/image" Target="media/image29.jpeg"/><Relationship Id="rId61" Type="http://schemas.openxmlformats.org/officeDocument/2006/relationships/hyperlink" Target="https://hazards-fema.maps.arcgis.com/apps/webappviewer/index.html?id=8b0adb51996444d4879338b5529aa9cd" TargetMode="Externa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media/image9.jpeg"/><Relationship Id="rId44" Type="http://schemas.openxmlformats.org/officeDocument/2006/relationships/image" Target="media/image19.png"/><Relationship Id="rId52" Type="http://schemas.openxmlformats.org/officeDocument/2006/relationships/image" Target="media/image25.png"/><Relationship Id="rId60" Type="http://schemas.openxmlformats.org/officeDocument/2006/relationships/hyperlink" Target="https://www.fema.gov/flood-maps/guidance-reports/guidelines-standards" TargetMode="External"/><Relationship Id="rId65"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eader" Target="header7.xml"/><Relationship Id="rId30" Type="http://schemas.openxmlformats.org/officeDocument/2006/relationships/image" Target="media/image8.png"/><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1.png"/><Relationship Id="rId56" Type="http://schemas.openxmlformats.org/officeDocument/2006/relationships/image" Target="media/image28.jpeg"/><Relationship Id="rId64" Type="http://schemas.openxmlformats.org/officeDocument/2006/relationships/hyperlink" Target="https://www.mrlc.gov/data/nlcd-2019-land-cover-conus" TargetMode="External"/><Relationship Id="rId69"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image" Target="media/image24.pn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JPG"/><Relationship Id="rId25" Type="http://schemas.openxmlformats.org/officeDocument/2006/relationships/image" Target="media/image5.jpeg"/><Relationship Id="rId33" Type="http://schemas.openxmlformats.org/officeDocument/2006/relationships/hyperlink" Target="https://www.mrlc.gov/data/nlcd-2019-land-cover-conus" TargetMode="External"/><Relationship Id="rId38" Type="http://schemas.openxmlformats.org/officeDocument/2006/relationships/image" Target="media/image13.jpeg"/><Relationship Id="rId46" Type="http://schemas.openxmlformats.org/officeDocument/2006/relationships/header" Target="header8.xml"/><Relationship Id="rId59" Type="http://schemas.openxmlformats.org/officeDocument/2006/relationships/header" Target="header10.xml"/><Relationship Id="rId67" Type="http://schemas.openxmlformats.org/officeDocument/2006/relationships/image" Target="media/image31.jpeg"/><Relationship Id="rId20" Type="http://schemas.openxmlformats.org/officeDocument/2006/relationships/image" Target="media/image4.png"/><Relationship Id="rId41" Type="http://schemas.openxmlformats.org/officeDocument/2006/relationships/image" Target="media/image16.png"/><Relationship Id="rId54" Type="http://schemas.openxmlformats.org/officeDocument/2006/relationships/header" Target="header9.xml"/><Relationship Id="rId62" Type="http://schemas.openxmlformats.org/officeDocument/2006/relationships/hyperlink" Target="https://data.nal.usda.gov/dataset/gridded-soil-survey-geographic-database-gssurgo" TargetMode="External"/><Relationship Id="rId7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atkins.sharepoint.com/sites/TWDB-StatewideFloodModeling/Shared%20Documents/General/Report/Buchanan_Documentation/Flow_Area_Plot_Buchana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82787935275104"/>
          <c:y val="6.6103210521476788E-2"/>
          <c:w val="0.78998293653009688"/>
          <c:h val="0.73566599274765654"/>
        </c:manualLayout>
      </c:layout>
      <c:scatterChart>
        <c:scatterStyle val="lineMarker"/>
        <c:varyColors val="0"/>
        <c:ser>
          <c:idx val="0"/>
          <c:order val="0"/>
          <c:tx>
            <c:strRef>
              <c:f>Buchanan!$D$1</c:f>
              <c:strCache>
                <c:ptCount val="1"/>
                <c:pt idx="0">
                  <c:v>Regression 1%- Flow</c:v>
                </c:pt>
              </c:strCache>
            </c:strRef>
          </c:tx>
          <c:spPr>
            <a:ln w="19050" cap="rnd">
              <a:noFill/>
              <a:round/>
            </a:ln>
            <a:effectLst/>
          </c:spPr>
          <c:marker>
            <c:symbol val="square"/>
            <c:size val="2"/>
            <c:spPr>
              <a:solidFill>
                <a:schemeClr val="accent1"/>
              </a:solidFill>
              <a:ln w="12700">
                <a:solidFill>
                  <a:schemeClr val="accent1"/>
                </a:solidFill>
              </a:ln>
              <a:effectLst/>
            </c:spPr>
          </c:marker>
          <c:trendline>
            <c:name>Trendline - 1% Minus</c:name>
            <c:spPr>
              <a:ln w="25400" cap="rnd">
                <a:solidFill>
                  <a:schemeClr val="accent1"/>
                </a:solidFill>
                <a:prstDash val="lgDash"/>
              </a:ln>
              <a:effectLst/>
            </c:spPr>
            <c:trendlineType val="power"/>
            <c:dispRSqr val="0"/>
            <c:dispEq val="0"/>
          </c:trendline>
          <c:xVal>
            <c:numRef>
              <c:f>Buchanan!$C$2:$C$77</c:f>
              <c:numCache>
                <c:formatCode>General</c:formatCode>
                <c:ptCount val="76"/>
                <c:pt idx="2">
                  <c:v>1</c:v>
                </c:pt>
                <c:pt idx="3">
                  <c:v>7.5650000000000004</c:v>
                </c:pt>
                <c:pt idx="4">
                  <c:v>12.445886</c:v>
                </c:pt>
                <c:pt idx="5">
                  <c:v>35.590000000000003</c:v>
                </c:pt>
                <c:pt idx="6">
                  <c:v>3.839</c:v>
                </c:pt>
                <c:pt idx="7">
                  <c:v>33.614699999999999</c:v>
                </c:pt>
                <c:pt idx="8">
                  <c:v>11.317</c:v>
                </c:pt>
                <c:pt idx="9">
                  <c:v>6.3179999999999996</c:v>
                </c:pt>
                <c:pt idx="10">
                  <c:v>10.68</c:v>
                </c:pt>
                <c:pt idx="11">
                  <c:v>108.746</c:v>
                </c:pt>
                <c:pt idx="12">
                  <c:v>135.78</c:v>
                </c:pt>
                <c:pt idx="13">
                  <c:v>159.91</c:v>
                </c:pt>
                <c:pt idx="15">
                  <c:v>31218</c:v>
                </c:pt>
                <c:pt idx="16">
                  <c:v>29.414000000000001</c:v>
                </c:pt>
                <c:pt idx="17">
                  <c:v>2.46</c:v>
                </c:pt>
                <c:pt idx="18">
                  <c:v>17.77</c:v>
                </c:pt>
                <c:pt idx="19">
                  <c:v>22.53</c:v>
                </c:pt>
                <c:pt idx="20">
                  <c:v>26.75</c:v>
                </c:pt>
                <c:pt idx="21">
                  <c:v>5.9349999999999996</c:v>
                </c:pt>
                <c:pt idx="22">
                  <c:v>7.42</c:v>
                </c:pt>
                <c:pt idx="23">
                  <c:v>6.88</c:v>
                </c:pt>
                <c:pt idx="24">
                  <c:v>6.48</c:v>
                </c:pt>
                <c:pt idx="25">
                  <c:v>39.020000000000003</c:v>
                </c:pt>
                <c:pt idx="26">
                  <c:v>8.1300000000000008</c:v>
                </c:pt>
                <c:pt idx="28">
                  <c:v>1</c:v>
                </c:pt>
                <c:pt idx="29">
                  <c:v>7.4</c:v>
                </c:pt>
                <c:pt idx="30">
                  <c:v>12.8</c:v>
                </c:pt>
                <c:pt idx="31">
                  <c:v>28</c:v>
                </c:pt>
                <c:pt idx="32">
                  <c:v>54.2</c:v>
                </c:pt>
                <c:pt idx="34">
                  <c:v>62.707999999999998</c:v>
                </c:pt>
                <c:pt idx="35">
                  <c:v>1.01</c:v>
                </c:pt>
                <c:pt idx="36">
                  <c:v>8.3010000000000002</c:v>
                </c:pt>
                <c:pt idx="37">
                  <c:v>31.74</c:v>
                </c:pt>
                <c:pt idx="38">
                  <c:v>53.39</c:v>
                </c:pt>
                <c:pt idx="39">
                  <c:v>8.6</c:v>
                </c:pt>
                <c:pt idx="40">
                  <c:v>5.6</c:v>
                </c:pt>
                <c:pt idx="41">
                  <c:v>149.869</c:v>
                </c:pt>
                <c:pt idx="42">
                  <c:v>92.85</c:v>
                </c:pt>
                <c:pt idx="43">
                  <c:v>8.4849999999999994</c:v>
                </c:pt>
                <c:pt idx="44">
                  <c:v>7.88</c:v>
                </c:pt>
                <c:pt idx="45">
                  <c:v>23.57</c:v>
                </c:pt>
                <c:pt idx="46">
                  <c:v>32.688000000000002</c:v>
                </c:pt>
                <c:pt idx="47">
                  <c:v>173.857</c:v>
                </c:pt>
                <c:pt idx="49">
                  <c:v>10.066000000000001</c:v>
                </c:pt>
                <c:pt idx="50">
                  <c:v>18.3886</c:v>
                </c:pt>
                <c:pt idx="51">
                  <c:v>18.146000000000001</c:v>
                </c:pt>
                <c:pt idx="52">
                  <c:v>20.507000000000001</c:v>
                </c:pt>
                <c:pt idx="53">
                  <c:v>49.899000000000001</c:v>
                </c:pt>
                <c:pt idx="54">
                  <c:v>10.313000000000001</c:v>
                </c:pt>
                <c:pt idx="55">
                  <c:v>19.074999999999999</c:v>
                </c:pt>
                <c:pt idx="56">
                  <c:v>13.609</c:v>
                </c:pt>
                <c:pt idx="57">
                  <c:v>19.64</c:v>
                </c:pt>
                <c:pt idx="58">
                  <c:v>25.603000000000002</c:v>
                </c:pt>
                <c:pt idx="59">
                  <c:v>18.16</c:v>
                </c:pt>
                <c:pt idx="60">
                  <c:v>26.46</c:v>
                </c:pt>
                <c:pt idx="61">
                  <c:v>9.1329999999999991</c:v>
                </c:pt>
                <c:pt idx="62">
                  <c:v>200.73599999999999</c:v>
                </c:pt>
                <c:pt idx="63">
                  <c:v>346.08600000000001</c:v>
                </c:pt>
                <c:pt idx="64">
                  <c:v>388.01499999999999</c:v>
                </c:pt>
                <c:pt idx="66">
                  <c:v>3.4359999999999999</c:v>
                </c:pt>
                <c:pt idx="67">
                  <c:v>5.4</c:v>
                </c:pt>
                <c:pt idx="68">
                  <c:v>31950</c:v>
                </c:pt>
                <c:pt idx="69">
                  <c:v>5.64</c:v>
                </c:pt>
                <c:pt idx="70">
                  <c:v>6.68</c:v>
                </c:pt>
                <c:pt idx="71">
                  <c:v>17.73</c:v>
                </c:pt>
                <c:pt idx="72">
                  <c:v>12.13</c:v>
                </c:pt>
                <c:pt idx="73">
                  <c:v>10.49</c:v>
                </c:pt>
                <c:pt idx="74">
                  <c:v>8.2200000000000006</c:v>
                </c:pt>
                <c:pt idx="75">
                  <c:v>36752</c:v>
                </c:pt>
              </c:numCache>
            </c:numRef>
          </c:xVal>
          <c:yVal>
            <c:numRef>
              <c:f>Buchanan!$D$2:$D$77</c:f>
              <c:numCache>
                <c:formatCode>General</c:formatCode>
                <c:ptCount val="76"/>
                <c:pt idx="2" formatCode="#,##0">
                  <c:v>467.71</c:v>
                </c:pt>
                <c:pt idx="3" formatCode="#,##0">
                  <c:v>1898.99</c:v>
                </c:pt>
                <c:pt idx="4" formatCode="#,##0">
                  <c:v>2908.51</c:v>
                </c:pt>
                <c:pt idx="5" formatCode="#,##0">
                  <c:v>4504.5600000000004</c:v>
                </c:pt>
                <c:pt idx="6">
                  <c:v>1672.2080000000001</c:v>
                </c:pt>
                <c:pt idx="7">
                  <c:v>7622.4650000000001</c:v>
                </c:pt>
                <c:pt idx="8">
                  <c:v>3558.72</c:v>
                </c:pt>
                <c:pt idx="9">
                  <c:v>2206.203</c:v>
                </c:pt>
                <c:pt idx="10">
                  <c:v>2617.1799999999998</c:v>
                </c:pt>
                <c:pt idx="11">
                  <c:v>13892.589</c:v>
                </c:pt>
                <c:pt idx="12">
                  <c:v>15624.066000000001</c:v>
                </c:pt>
                <c:pt idx="13" formatCode="#,##0">
                  <c:v>17314.712</c:v>
                </c:pt>
                <c:pt idx="16" formatCode="#,##0">
                  <c:v>6646.79</c:v>
                </c:pt>
                <c:pt idx="17" formatCode="#,##0">
                  <c:v>914.48</c:v>
                </c:pt>
                <c:pt idx="18" formatCode="#,##0">
                  <c:v>3252.14</c:v>
                </c:pt>
                <c:pt idx="19" formatCode="#,##0">
                  <c:v>4267.03</c:v>
                </c:pt>
                <c:pt idx="20" formatCode="#,##0">
                  <c:v>4186.29</c:v>
                </c:pt>
                <c:pt idx="21" formatCode="#,##0">
                  <c:v>1405.68</c:v>
                </c:pt>
                <c:pt idx="22" formatCode="#,##0">
                  <c:v>2085.7199999999998</c:v>
                </c:pt>
                <c:pt idx="23" formatCode="#,##0">
                  <c:v>2221.4250000000002</c:v>
                </c:pt>
                <c:pt idx="24" formatCode="#,##0">
                  <c:v>2203.1999999999998</c:v>
                </c:pt>
                <c:pt idx="25" formatCode="#,##0">
                  <c:v>6414.08</c:v>
                </c:pt>
                <c:pt idx="26" formatCode="#,##0">
                  <c:v>1958.95</c:v>
                </c:pt>
                <c:pt idx="28" formatCode="#,##0">
                  <c:v>630</c:v>
                </c:pt>
                <c:pt idx="29" formatCode="#,##0">
                  <c:v>3452</c:v>
                </c:pt>
                <c:pt idx="30" formatCode="#,##0">
                  <c:v>6342</c:v>
                </c:pt>
                <c:pt idx="31" formatCode="#,##0">
                  <c:v>9070</c:v>
                </c:pt>
                <c:pt idx="32" formatCode="#,##0">
                  <c:v>11031</c:v>
                </c:pt>
                <c:pt idx="34" formatCode="#,##0">
                  <c:v>15870.02</c:v>
                </c:pt>
                <c:pt idx="35" formatCode="#,##0">
                  <c:v>1292.749</c:v>
                </c:pt>
                <c:pt idx="36" formatCode="#,##0">
                  <c:v>4213.38</c:v>
                </c:pt>
                <c:pt idx="37" formatCode="#,##0">
                  <c:v>12549.441999999999</c:v>
                </c:pt>
                <c:pt idx="38" formatCode="#,##0">
                  <c:v>16031</c:v>
                </c:pt>
                <c:pt idx="39" formatCode="#,##0">
                  <c:v>4152.1180000000004</c:v>
                </c:pt>
                <c:pt idx="40" formatCode="#,##0">
                  <c:v>2880.88</c:v>
                </c:pt>
                <c:pt idx="41" formatCode="#,##0">
                  <c:v>31847.48</c:v>
                </c:pt>
                <c:pt idx="42" formatCode="#,##0">
                  <c:v>23088.308000000001</c:v>
                </c:pt>
                <c:pt idx="43" formatCode="#,##0">
                  <c:v>4910.1099999999997</c:v>
                </c:pt>
                <c:pt idx="44" formatCode="#,##0">
                  <c:v>4386.5600000000004</c:v>
                </c:pt>
                <c:pt idx="45" formatCode="#,##0">
                  <c:v>8153.4229999999998</c:v>
                </c:pt>
                <c:pt idx="46" formatCode="#,##0">
                  <c:v>10389.138000000001</c:v>
                </c:pt>
                <c:pt idx="47" formatCode="#,##0">
                  <c:v>34686.160000000003</c:v>
                </c:pt>
                <c:pt idx="49" formatCode="#,##0">
                  <c:v>7211.6390000000001</c:v>
                </c:pt>
                <c:pt idx="50" formatCode="#,##0">
                  <c:v>8133.7</c:v>
                </c:pt>
                <c:pt idx="51" formatCode="#,##0">
                  <c:v>11539.415999999999</c:v>
                </c:pt>
                <c:pt idx="52" formatCode="#,##0">
                  <c:v>11055.18</c:v>
                </c:pt>
                <c:pt idx="53" formatCode="#,##0">
                  <c:v>17441.48</c:v>
                </c:pt>
                <c:pt idx="54" formatCode="#,##0">
                  <c:v>6490.5</c:v>
                </c:pt>
                <c:pt idx="55" formatCode="#,##0">
                  <c:v>8696.09</c:v>
                </c:pt>
                <c:pt idx="56" formatCode="#,##0">
                  <c:v>7758.4719999999998</c:v>
                </c:pt>
                <c:pt idx="57" formatCode="#,##0">
                  <c:v>8978.27</c:v>
                </c:pt>
                <c:pt idx="58" formatCode="#,##0">
                  <c:v>10222.106</c:v>
                </c:pt>
                <c:pt idx="59" formatCode="#,##0">
                  <c:v>8770.4599999999991</c:v>
                </c:pt>
                <c:pt idx="60" formatCode="#,##0">
                  <c:v>10622.38</c:v>
                </c:pt>
                <c:pt idx="61" formatCode="#,##0">
                  <c:v>5079.26</c:v>
                </c:pt>
                <c:pt idx="62" formatCode="#,##0">
                  <c:v>37803.464999999997</c:v>
                </c:pt>
                <c:pt idx="63" formatCode="#,##0">
                  <c:v>49542.785000000003</c:v>
                </c:pt>
                <c:pt idx="64" formatCode="#,##0">
                  <c:v>51845</c:v>
                </c:pt>
                <c:pt idx="66" formatCode="#,##0">
                  <c:v>1439.83</c:v>
                </c:pt>
                <c:pt idx="67" formatCode="#,##0">
                  <c:v>2001</c:v>
                </c:pt>
                <c:pt idx="69" formatCode="#,##0">
                  <c:v>3803.0279999999998</c:v>
                </c:pt>
                <c:pt idx="70" formatCode="#,##0">
                  <c:v>3986.0349999999999</c:v>
                </c:pt>
                <c:pt idx="71" formatCode="#,##0">
                  <c:v>8570.43</c:v>
                </c:pt>
                <c:pt idx="72" formatCode="#,##0">
                  <c:v>6935</c:v>
                </c:pt>
                <c:pt idx="73" formatCode="#,##0">
                  <c:v>4509.4799999999996</c:v>
                </c:pt>
                <c:pt idx="74" formatCode="#,##0">
                  <c:v>5663.39</c:v>
                </c:pt>
              </c:numCache>
            </c:numRef>
          </c:yVal>
          <c:smooth val="0"/>
          <c:extLst>
            <c:ext xmlns:c16="http://schemas.microsoft.com/office/drawing/2014/chart" uri="{C3380CC4-5D6E-409C-BE32-E72D297353CC}">
              <c16:uniqueId val="{00000001-D098-4841-AA45-079EF98874D3}"/>
            </c:ext>
          </c:extLst>
        </c:ser>
        <c:ser>
          <c:idx val="1"/>
          <c:order val="1"/>
          <c:tx>
            <c:strRef>
              <c:f>Buchanan!$G$1:$G$2</c:f>
              <c:strCache>
                <c:ptCount val="2"/>
                <c:pt idx="0">
                  <c:v>BLE 1% Flow</c:v>
                </c:pt>
              </c:strCache>
            </c:strRef>
          </c:tx>
          <c:spPr>
            <a:ln w="25400" cap="rnd">
              <a:noFill/>
              <a:round/>
            </a:ln>
            <a:effectLst/>
          </c:spPr>
          <c:marker>
            <c:symbol val="circle"/>
            <c:size val="2"/>
            <c:spPr>
              <a:solidFill>
                <a:srgbClr val="C00000"/>
              </a:solidFill>
              <a:ln w="44450">
                <a:solidFill>
                  <a:srgbClr val="C00000"/>
                </a:solidFill>
              </a:ln>
              <a:effectLst/>
            </c:spPr>
          </c:marker>
          <c:xVal>
            <c:numRef>
              <c:f>Buchanan!$C$2:$C$77</c:f>
              <c:numCache>
                <c:formatCode>General</c:formatCode>
                <c:ptCount val="76"/>
                <c:pt idx="2">
                  <c:v>1</c:v>
                </c:pt>
                <c:pt idx="3">
                  <c:v>7.5650000000000004</c:v>
                </c:pt>
                <c:pt idx="4">
                  <c:v>12.445886</c:v>
                </c:pt>
                <c:pt idx="5">
                  <c:v>35.590000000000003</c:v>
                </c:pt>
                <c:pt idx="6">
                  <c:v>3.839</c:v>
                </c:pt>
                <c:pt idx="7">
                  <c:v>33.614699999999999</c:v>
                </c:pt>
                <c:pt idx="8">
                  <c:v>11.317</c:v>
                </c:pt>
                <c:pt idx="9">
                  <c:v>6.3179999999999996</c:v>
                </c:pt>
                <c:pt idx="10">
                  <c:v>10.68</c:v>
                </c:pt>
                <c:pt idx="11">
                  <c:v>108.746</c:v>
                </c:pt>
                <c:pt idx="12">
                  <c:v>135.78</c:v>
                </c:pt>
                <c:pt idx="13">
                  <c:v>159.91</c:v>
                </c:pt>
                <c:pt idx="15">
                  <c:v>31218</c:v>
                </c:pt>
                <c:pt idx="16">
                  <c:v>29.414000000000001</c:v>
                </c:pt>
                <c:pt idx="17">
                  <c:v>2.46</c:v>
                </c:pt>
                <c:pt idx="18">
                  <c:v>17.77</c:v>
                </c:pt>
                <c:pt idx="19">
                  <c:v>22.53</c:v>
                </c:pt>
                <c:pt idx="20">
                  <c:v>26.75</c:v>
                </c:pt>
                <c:pt idx="21">
                  <c:v>5.9349999999999996</c:v>
                </c:pt>
                <c:pt idx="22">
                  <c:v>7.42</c:v>
                </c:pt>
                <c:pt idx="23">
                  <c:v>6.88</c:v>
                </c:pt>
                <c:pt idx="24">
                  <c:v>6.48</c:v>
                </c:pt>
                <c:pt idx="25">
                  <c:v>39.020000000000003</c:v>
                </c:pt>
                <c:pt idx="26">
                  <c:v>8.1300000000000008</c:v>
                </c:pt>
                <c:pt idx="28">
                  <c:v>1</c:v>
                </c:pt>
                <c:pt idx="29">
                  <c:v>7.4</c:v>
                </c:pt>
                <c:pt idx="30">
                  <c:v>12.8</c:v>
                </c:pt>
                <c:pt idx="31">
                  <c:v>28</c:v>
                </c:pt>
                <c:pt idx="32">
                  <c:v>54.2</c:v>
                </c:pt>
                <c:pt idx="34">
                  <c:v>62.707999999999998</c:v>
                </c:pt>
                <c:pt idx="35">
                  <c:v>1.01</c:v>
                </c:pt>
                <c:pt idx="36">
                  <c:v>8.3010000000000002</c:v>
                </c:pt>
                <c:pt idx="37">
                  <c:v>31.74</c:v>
                </c:pt>
                <c:pt idx="38">
                  <c:v>53.39</c:v>
                </c:pt>
                <c:pt idx="39">
                  <c:v>8.6</c:v>
                </c:pt>
                <c:pt idx="40">
                  <c:v>5.6</c:v>
                </c:pt>
                <c:pt idx="41">
                  <c:v>149.869</c:v>
                </c:pt>
                <c:pt idx="42">
                  <c:v>92.85</c:v>
                </c:pt>
                <c:pt idx="43">
                  <c:v>8.4849999999999994</c:v>
                </c:pt>
                <c:pt idx="44">
                  <c:v>7.88</c:v>
                </c:pt>
                <c:pt idx="45">
                  <c:v>23.57</c:v>
                </c:pt>
                <c:pt idx="46">
                  <c:v>32.688000000000002</c:v>
                </c:pt>
                <c:pt idx="47">
                  <c:v>173.857</c:v>
                </c:pt>
                <c:pt idx="49">
                  <c:v>10.066000000000001</c:v>
                </c:pt>
                <c:pt idx="50">
                  <c:v>18.3886</c:v>
                </c:pt>
                <c:pt idx="51">
                  <c:v>18.146000000000001</c:v>
                </c:pt>
                <c:pt idx="52">
                  <c:v>20.507000000000001</c:v>
                </c:pt>
                <c:pt idx="53">
                  <c:v>49.899000000000001</c:v>
                </c:pt>
                <c:pt idx="54">
                  <c:v>10.313000000000001</c:v>
                </c:pt>
                <c:pt idx="55">
                  <c:v>19.074999999999999</c:v>
                </c:pt>
                <c:pt idx="56">
                  <c:v>13.609</c:v>
                </c:pt>
                <c:pt idx="57">
                  <c:v>19.64</c:v>
                </c:pt>
                <c:pt idx="58">
                  <c:v>25.603000000000002</c:v>
                </c:pt>
                <c:pt idx="59">
                  <c:v>18.16</c:v>
                </c:pt>
                <c:pt idx="60">
                  <c:v>26.46</c:v>
                </c:pt>
                <c:pt idx="61">
                  <c:v>9.1329999999999991</c:v>
                </c:pt>
                <c:pt idx="62">
                  <c:v>200.73599999999999</c:v>
                </c:pt>
                <c:pt idx="63">
                  <c:v>346.08600000000001</c:v>
                </c:pt>
                <c:pt idx="64">
                  <c:v>388.01499999999999</c:v>
                </c:pt>
                <c:pt idx="66">
                  <c:v>3.4359999999999999</c:v>
                </c:pt>
                <c:pt idx="67">
                  <c:v>5.4</c:v>
                </c:pt>
                <c:pt idx="68">
                  <c:v>31950</c:v>
                </c:pt>
                <c:pt idx="69">
                  <c:v>5.64</c:v>
                </c:pt>
                <c:pt idx="70">
                  <c:v>6.68</c:v>
                </c:pt>
                <c:pt idx="71">
                  <c:v>17.73</c:v>
                </c:pt>
                <c:pt idx="72">
                  <c:v>12.13</c:v>
                </c:pt>
                <c:pt idx="73">
                  <c:v>10.49</c:v>
                </c:pt>
                <c:pt idx="74">
                  <c:v>8.2200000000000006</c:v>
                </c:pt>
                <c:pt idx="75">
                  <c:v>36752</c:v>
                </c:pt>
              </c:numCache>
            </c:numRef>
          </c:xVal>
          <c:yVal>
            <c:numRef>
              <c:f>Buchanan!$G$2:$G$77</c:f>
              <c:numCache>
                <c:formatCode>General</c:formatCode>
                <c:ptCount val="76"/>
                <c:pt idx="2" formatCode="#,##0">
                  <c:v>887</c:v>
                </c:pt>
                <c:pt idx="3" formatCode="#,##0">
                  <c:v>6367</c:v>
                </c:pt>
                <c:pt idx="4" formatCode="#,##0">
                  <c:v>6567</c:v>
                </c:pt>
                <c:pt idx="5" formatCode="#,##0">
                  <c:v>15634</c:v>
                </c:pt>
                <c:pt idx="6">
                  <c:v>2756</c:v>
                </c:pt>
                <c:pt idx="7">
                  <c:v>16313</c:v>
                </c:pt>
                <c:pt idx="8">
                  <c:v>6395</c:v>
                </c:pt>
                <c:pt idx="9">
                  <c:v>4333</c:v>
                </c:pt>
                <c:pt idx="10">
                  <c:v>4954</c:v>
                </c:pt>
                <c:pt idx="11">
                  <c:v>39408</c:v>
                </c:pt>
                <c:pt idx="12">
                  <c:v>42916</c:v>
                </c:pt>
                <c:pt idx="13" formatCode="#,##0">
                  <c:v>46514</c:v>
                </c:pt>
                <c:pt idx="15">
                  <c:v>236163</c:v>
                </c:pt>
                <c:pt idx="16" formatCode="#,##0">
                  <c:v>16361</c:v>
                </c:pt>
                <c:pt idx="17" formatCode="#,##0">
                  <c:v>1148</c:v>
                </c:pt>
                <c:pt idx="18" formatCode="#,##0">
                  <c:v>10873</c:v>
                </c:pt>
                <c:pt idx="19" formatCode="#,##0">
                  <c:v>10796</c:v>
                </c:pt>
                <c:pt idx="20" formatCode="#,##0">
                  <c:v>7075</c:v>
                </c:pt>
                <c:pt idx="21" formatCode="#,##0">
                  <c:v>4484</c:v>
                </c:pt>
                <c:pt idx="22" formatCode="#,##0">
                  <c:v>3034</c:v>
                </c:pt>
                <c:pt idx="23" formatCode="#,##0">
                  <c:v>4387</c:v>
                </c:pt>
                <c:pt idx="24" formatCode="#,##0">
                  <c:v>5129</c:v>
                </c:pt>
                <c:pt idx="25" formatCode="#,##0">
                  <c:v>20040</c:v>
                </c:pt>
                <c:pt idx="26" formatCode="#,##0">
                  <c:v>3619</c:v>
                </c:pt>
                <c:pt idx="28" formatCode="#,##0">
                  <c:v>1047</c:v>
                </c:pt>
                <c:pt idx="29" formatCode="#,##0">
                  <c:v>9708</c:v>
                </c:pt>
                <c:pt idx="30" formatCode="#,##0">
                  <c:v>12913</c:v>
                </c:pt>
                <c:pt idx="31" formatCode="#,##0">
                  <c:v>24461</c:v>
                </c:pt>
                <c:pt idx="32" formatCode="#,##0">
                  <c:v>35908</c:v>
                </c:pt>
                <c:pt idx="34">
                  <c:v>42753</c:v>
                </c:pt>
                <c:pt idx="35">
                  <c:v>1676</c:v>
                </c:pt>
                <c:pt idx="36">
                  <c:v>5416</c:v>
                </c:pt>
                <c:pt idx="37">
                  <c:v>26053</c:v>
                </c:pt>
                <c:pt idx="38">
                  <c:v>36418</c:v>
                </c:pt>
                <c:pt idx="39">
                  <c:v>8234</c:v>
                </c:pt>
                <c:pt idx="40">
                  <c:v>5235</c:v>
                </c:pt>
                <c:pt idx="41">
                  <c:v>81261</c:v>
                </c:pt>
                <c:pt idx="42">
                  <c:v>53612</c:v>
                </c:pt>
                <c:pt idx="43">
                  <c:v>9573</c:v>
                </c:pt>
                <c:pt idx="44">
                  <c:v>9183</c:v>
                </c:pt>
                <c:pt idx="45">
                  <c:v>19940</c:v>
                </c:pt>
                <c:pt idx="46">
                  <c:v>27585</c:v>
                </c:pt>
                <c:pt idx="47">
                  <c:v>88928</c:v>
                </c:pt>
                <c:pt idx="49" formatCode="#,##0">
                  <c:v>8372.4549999999999</c:v>
                </c:pt>
                <c:pt idx="50" formatCode="#,##0">
                  <c:v>12127.764999999999</c:v>
                </c:pt>
                <c:pt idx="51" formatCode="#,##0">
                  <c:v>13447.46</c:v>
                </c:pt>
                <c:pt idx="52" formatCode="#,##0">
                  <c:v>14188.529</c:v>
                </c:pt>
                <c:pt idx="53" formatCode="#,##0">
                  <c:v>28807.440999999999</c:v>
                </c:pt>
                <c:pt idx="54" formatCode="#,##0">
                  <c:v>9354.5139999999992</c:v>
                </c:pt>
                <c:pt idx="55" formatCode="#,##0">
                  <c:v>13022.700999999999</c:v>
                </c:pt>
                <c:pt idx="56" formatCode="#,##0">
                  <c:v>8821.6460000000006</c:v>
                </c:pt>
                <c:pt idx="57" formatCode="#,##0">
                  <c:v>12296.867</c:v>
                </c:pt>
                <c:pt idx="58" formatCode="#,##0">
                  <c:v>14885.673000000001</c:v>
                </c:pt>
                <c:pt idx="59" formatCode="#,##0">
                  <c:v>10809.612999999999</c:v>
                </c:pt>
                <c:pt idx="60" formatCode="#,##0">
                  <c:v>14431.537</c:v>
                </c:pt>
                <c:pt idx="61" formatCode="#,##0">
                  <c:v>6469.9769999999999</c:v>
                </c:pt>
                <c:pt idx="62" formatCode="#,##0">
                  <c:v>97433.601999999999</c:v>
                </c:pt>
                <c:pt idx="63" formatCode="#,##0">
                  <c:v>129097.242</c:v>
                </c:pt>
                <c:pt idx="64" formatCode="#,##0">
                  <c:v>132088</c:v>
                </c:pt>
                <c:pt idx="66" formatCode="#,##0">
                  <c:v>2133.3000000000002</c:v>
                </c:pt>
                <c:pt idx="67" formatCode="#,##0">
                  <c:v>6300</c:v>
                </c:pt>
                <c:pt idx="68" formatCode="#,##0">
                  <c:v>218077.5</c:v>
                </c:pt>
                <c:pt idx="69" formatCode="#,##0">
                  <c:v>7566.68</c:v>
                </c:pt>
                <c:pt idx="70" formatCode="#,##0">
                  <c:v>7747.55</c:v>
                </c:pt>
                <c:pt idx="71" formatCode="#,##0">
                  <c:v>19291.05</c:v>
                </c:pt>
                <c:pt idx="72" formatCode="#,##0">
                  <c:v>16822.560000000001</c:v>
                </c:pt>
                <c:pt idx="73" formatCode="#,##0">
                  <c:v>11634.47</c:v>
                </c:pt>
                <c:pt idx="74" formatCode="#,##0">
                  <c:v>11204.97</c:v>
                </c:pt>
                <c:pt idx="75" formatCode="#,##0">
                  <c:v>292443.90000000002</c:v>
                </c:pt>
              </c:numCache>
            </c:numRef>
          </c:yVal>
          <c:smooth val="0"/>
          <c:extLst>
            <c:ext xmlns:c16="http://schemas.microsoft.com/office/drawing/2014/chart" uri="{C3380CC4-5D6E-409C-BE32-E72D297353CC}">
              <c16:uniqueId val="{00000002-D098-4841-AA45-079EF98874D3}"/>
            </c:ext>
          </c:extLst>
        </c:ser>
        <c:ser>
          <c:idx val="2"/>
          <c:order val="2"/>
          <c:tx>
            <c:strRef>
              <c:f>Buchanan!$F$1</c:f>
              <c:strCache>
                <c:ptCount val="1"/>
                <c:pt idx="0">
                  <c:v>Regression 1%+ Flow</c:v>
                </c:pt>
              </c:strCache>
            </c:strRef>
          </c:tx>
          <c:spPr>
            <a:ln w="19050" cap="rnd">
              <a:noFill/>
              <a:round/>
            </a:ln>
            <a:effectLst/>
          </c:spPr>
          <c:marker>
            <c:symbol val="square"/>
            <c:size val="2"/>
            <c:spPr>
              <a:solidFill>
                <a:srgbClr val="FFC000"/>
              </a:solidFill>
              <a:ln w="12700">
                <a:solidFill>
                  <a:srgbClr val="FFC000"/>
                </a:solidFill>
              </a:ln>
              <a:effectLst/>
            </c:spPr>
          </c:marker>
          <c:trendline>
            <c:name>Trendline - 1% Plus</c:name>
            <c:spPr>
              <a:ln w="25400" cap="rnd">
                <a:solidFill>
                  <a:srgbClr val="FFC000"/>
                </a:solidFill>
                <a:prstDash val="lgDash"/>
              </a:ln>
              <a:effectLst/>
            </c:spPr>
            <c:trendlineType val="power"/>
            <c:dispRSqr val="0"/>
            <c:dispEq val="0"/>
          </c:trendline>
          <c:xVal>
            <c:numRef>
              <c:f>Buchanan!$C$2:$C$77</c:f>
              <c:numCache>
                <c:formatCode>General</c:formatCode>
                <c:ptCount val="76"/>
                <c:pt idx="2">
                  <c:v>1</c:v>
                </c:pt>
                <c:pt idx="3">
                  <c:v>7.5650000000000004</c:v>
                </c:pt>
                <c:pt idx="4">
                  <c:v>12.445886</c:v>
                </c:pt>
                <c:pt idx="5">
                  <c:v>35.590000000000003</c:v>
                </c:pt>
                <c:pt idx="6">
                  <c:v>3.839</c:v>
                </c:pt>
                <c:pt idx="7">
                  <c:v>33.614699999999999</c:v>
                </c:pt>
                <c:pt idx="8">
                  <c:v>11.317</c:v>
                </c:pt>
                <c:pt idx="9">
                  <c:v>6.3179999999999996</c:v>
                </c:pt>
                <c:pt idx="10">
                  <c:v>10.68</c:v>
                </c:pt>
                <c:pt idx="11">
                  <c:v>108.746</c:v>
                </c:pt>
                <c:pt idx="12">
                  <c:v>135.78</c:v>
                </c:pt>
                <c:pt idx="13">
                  <c:v>159.91</c:v>
                </c:pt>
                <c:pt idx="15">
                  <c:v>31218</c:v>
                </c:pt>
                <c:pt idx="16">
                  <c:v>29.414000000000001</c:v>
                </c:pt>
                <c:pt idx="17">
                  <c:v>2.46</c:v>
                </c:pt>
                <c:pt idx="18">
                  <c:v>17.77</c:v>
                </c:pt>
                <c:pt idx="19">
                  <c:v>22.53</c:v>
                </c:pt>
                <c:pt idx="20">
                  <c:v>26.75</c:v>
                </c:pt>
                <c:pt idx="21">
                  <c:v>5.9349999999999996</c:v>
                </c:pt>
                <c:pt idx="22">
                  <c:v>7.42</c:v>
                </c:pt>
                <c:pt idx="23">
                  <c:v>6.88</c:v>
                </c:pt>
                <c:pt idx="24">
                  <c:v>6.48</c:v>
                </c:pt>
                <c:pt idx="25">
                  <c:v>39.020000000000003</c:v>
                </c:pt>
                <c:pt idx="26">
                  <c:v>8.1300000000000008</c:v>
                </c:pt>
                <c:pt idx="28">
                  <c:v>1</c:v>
                </c:pt>
                <c:pt idx="29">
                  <c:v>7.4</c:v>
                </c:pt>
                <c:pt idx="30">
                  <c:v>12.8</c:v>
                </c:pt>
                <c:pt idx="31">
                  <c:v>28</c:v>
                </c:pt>
                <c:pt idx="32">
                  <c:v>54.2</c:v>
                </c:pt>
                <c:pt idx="34">
                  <c:v>62.707999999999998</c:v>
                </c:pt>
                <c:pt idx="35">
                  <c:v>1.01</c:v>
                </c:pt>
                <c:pt idx="36">
                  <c:v>8.3010000000000002</c:v>
                </c:pt>
                <c:pt idx="37">
                  <c:v>31.74</c:v>
                </c:pt>
                <c:pt idx="38">
                  <c:v>53.39</c:v>
                </c:pt>
                <c:pt idx="39">
                  <c:v>8.6</c:v>
                </c:pt>
                <c:pt idx="40">
                  <c:v>5.6</c:v>
                </c:pt>
                <c:pt idx="41">
                  <c:v>149.869</c:v>
                </c:pt>
                <c:pt idx="42">
                  <c:v>92.85</c:v>
                </c:pt>
                <c:pt idx="43">
                  <c:v>8.4849999999999994</c:v>
                </c:pt>
                <c:pt idx="44">
                  <c:v>7.88</c:v>
                </c:pt>
                <c:pt idx="45">
                  <c:v>23.57</c:v>
                </c:pt>
                <c:pt idx="46">
                  <c:v>32.688000000000002</c:v>
                </c:pt>
                <c:pt idx="47">
                  <c:v>173.857</c:v>
                </c:pt>
                <c:pt idx="49">
                  <c:v>10.066000000000001</c:v>
                </c:pt>
                <c:pt idx="50">
                  <c:v>18.3886</c:v>
                </c:pt>
                <c:pt idx="51">
                  <c:v>18.146000000000001</c:v>
                </c:pt>
                <c:pt idx="52">
                  <c:v>20.507000000000001</c:v>
                </c:pt>
                <c:pt idx="53">
                  <c:v>49.899000000000001</c:v>
                </c:pt>
                <c:pt idx="54">
                  <c:v>10.313000000000001</c:v>
                </c:pt>
                <c:pt idx="55">
                  <c:v>19.074999999999999</c:v>
                </c:pt>
                <c:pt idx="56">
                  <c:v>13.609</c:v>
                </c:pt>
                <c:pt idx="57">
                  <c:v>19.64</c:v>
                </c:pt>
                <c:pt idx="58">
                  <c:v>25.603000000000002</c:v>
                </c:pt>
                <c:pt idx="59">
                  <c:v>18.16</c:v>
                </c:pt>
                <c:pt idx="60">
                  <c:v>26.46</c:v>
                </c:pt>
                <c:pt idx="61">
                  <c:v>9.1329999999999991</c:v>
                </c:pt>
                <c:pt idx="62">
                  <c:v>200.73599999999999</c:v>
                </c:pt>
                <c:pt idx="63">
                  <c:v>346.08600000000001</c:v>
                </c:pt>
                <c:pt idx="64">
                  <c:v>388.01499999999999</c:v>
                </c:pt>
                <c:pt idx="66">
                  <c:v>3.4359999999999999</c:v>
                </c:pt>
                <c:pt idx="67">
                  <c:v>5.4</c:v>
                </c:pt>
                <c:pt idx="68">
                  <c:v>31950</c:v>
                </c:pt>
                <c:pt idx="69">
                  <c:v>5.64</c:v>
                </c:pt>
                <c:pt idx="70">
                  <c:v>6.68</c:v>
                </c:pt>
                <c:pt idx="71">
                  <c:v>17.73</c:v>
                </c:pt>
                <c:pt idx="72">
                  <c:v>12.13</c:v>
                </c:pt>
                <c:pt idx="73">
                  <c:v>10.49</c:v>
                </c:pt>
                <c:pt idx="74">
                  <c:v>8.2200000000000006</c:v>
                </c:pt>
                <c:pt idx="75">
                  <c:v>36752</c:v>
                </c:pt>
              </c:numCache>
            </c:numRef>
          </c:xVal>
          <c:yVal>
            <c:numRef>
              <c:f>Buchanan!$F$2:$F$77</c:f>
              <c:numCache>
                <c:formatCode>General</c:formatCode>
                <c:ptCount val="76"/>
                <c:pt idx="2" formatCode="#,##0">
                  <c:v>1270.24</c:v>
                </c:pt>
                <c:pt idx="3" formatCode="#,##0">
                  <c:v>5157.4790000000003</c:v>
                </c:pt>
                <c:pt idx="4" formatCode="#,##0">
                  <c:v>7899.2470000000003</c:v>
                </c:pt>
                <c:pt idx="5" formatCode="#,##0">
                  <c:v>12233.96</c:v>
                </c:pt>
                <c:pt idx="6" formatCode="#,##0">
                  <c:v>4541.558</c:v>
                </c:pt>
                <c:pt idx="7" formatCode="#,##0">
                  <c:v>20701.883999999998</c:v>
                </c:pt>
                <c:pt idx="8" formatCode="#,##0">
                  <c:v>9665.14</c:v>
                </c:pt>
                <c:pt idx="9" formatCode="#,##0">
                  <c:v>5991.83</c:v>
                </c:pt>
                <c:pt idx="10" formatCode="#,##0">
                  <c:v>7108.0195000000003</c:v>
                </c:pt>
                <c:pt idx="11" formatCode="#,##0">
                  <c:v>37730.940999999999</c:v>
                </c:pt>
                <c:pt idx="12" formatCode="#,##0">
                  <c:v>42433.46</c:v>
                </c:pt>
                <c:pt idx="13" formatCode="#,##0">
                  <c:v>47025.101000000002</c:v>
                </c:pt>
                <c:pt idx="16" formatCode="#,##0">
                  <c:v>18052.07</c:v>
                </c:pt>
                <c:pt idx="17" formatCode="#,##0">
                  <c:v>2483.64</c:v>
                </c:pt>
                <c:pt idx="18" formatCode="#,##0">
                  <c:v>8832.51</c:v>
                </c:pt>
                <c:pt idx="19" formatCode="#,##0">
                  <c:v>11588.86</c:v>
                </c:pt>
                <c:pt idx="20" formatCode="#,##0">
                  <c:v>11369.58</c:v>
                </c:pt>
                <c:pt idx="21" formatCode="#,##0">
                  <c:v>3817.69</c:v>
                </c:pt>
                <c:pt idx="22" formatCode="#,##0">
                  <c:v>5664.63</c:v>
                </c:pt>
                <c:pt idx="23" formatCode="#,##0">
                  <c:v>6033.17</c:v>
                </c:pt>
                <c:pt idx="24" formatCode="#,##0">
                  <c:v>5983.69</c:v>
                </c:pt>
                <c:pt idx="25" formatCode="#,##0">
                  <c:v>17420.025000000001</c:v>
                </c:pt>
                <c:pt idx="26" formatCode="#,##0">
                  <c:v>5320.32</c:v>
                </c:pt>
                <c:pt idx="28" formatCode="#,##0">
                  <c:v>1712</c:v>
                </c:pt>
                <c:pt idx="29" formatCode="#,##0">
                  <c:v>9376</c:v>
                </c:pt>
                <c:pt idx="30" formatCode="#,##0">
                  <c:v>17224</c:v>
                </c:pt>
                <c:pt idx="31" formatCode="#,##0">
                  <c:v>24632</c:v>
                </c:pt>
                <c:pt idx="32" formatCode="#,##0">
                  <c:v>29959</c:v>
                </c:pt>
                <c:pt idx="34" formatCode="#,##0">
                  <c:v>43101.47</c:v>
                </c:pt>
                <c:pt idx="35" formatCode="#,##0">
                  <c:v>3510.98</c:v>
                </c:pt>
                <c:pt idx="36" formatCode="#,##0">
                  <c:v>11443.14</c:v>
                </c:pt>
                <c:pt idx="37" formatCode="#,##0">
                  <c:v>34083.07</c:v>
                </c:pt>
                <c:pt idx="38" formatCode="#,##0">
                  <c:v>43541.089</c:v>
                </c:pt>
                <c:pt idx="39" formatCode="#,##0">
                  <c:v>11276.75</c:v>
                </c:pt>
                <c:pt idx="40" formatCode="#,##0">
                  <c:v>7824.2169999999996</c:v>
                </c:pt>
                <c:pt idx="41" formatCode="#,##0">
                  <c:v>86494.71</c:v>
                </c:pt>
                <c:pt idx="42" formatCode="#,##0">
                  <c:v>62705.627999999997</c:v>
                </c:pt>
                <c:pt idx="43" formatCode="#,##0">
                  <c:v>13335.406999999999</c:v>
                </c:pt>
                <c:pt idx="44" formatCode="#,##0">
                  <c:v>11913.47</c:v>
                </c:pt>
                <c:pt idx="45" formatCode="#,##0">
                  <c:v>22143.916000000001</c:v>
                </c:pt>
                <c:pt idx="46" formatCode="#,##0">
                  <c:v>28215.9</c:v>
                </c:pt>
                <c:pt idx="47" formatCode="#,##0">
                  <c:v>94204.29</c:v>
                </c:pt>
                <c:pt idx="49" formatCode="#,##0">
                  <c:v>19586.118999999999</c:v>
                </c:pt>
                <c:pt idx="50" formatCode="#,##0">
                  <c:v>22090.37</c:v>
                </c:pt>
                <c:pt idx="51" formatCode="#,##0">
                  <c:v>31339.95</c:v>
                </c:pt>
                <c:pt idx="52" formatCode="#,##0">
                  <c:v>30024.808000000001</c:v>
                </c:pt>
                <c:pt idx="53" formatCode="#,##0">
                  <c:v>47369.398000000001</c:v>
                </c:pt>
                <c:pt idx="54" formatCode="#,##0">
                  <c:v>17627.57</c:v>
                </c:pt>
                <c:pt idx="55" formatCode="#,##0">
                  <c:v>23617.75</c:v>
                </c:pt>
                <c:pt idx="56" formatCode="#,##0">
                  <c:v>21071.266</c:v>
                </c:pt>
                <c:pt idx="57" formatCode="#,##0">
                  <c:v>24384.11</c:v>
                </c:pt>
                <c:pt idx="58" formatCode="#,##0">
                  <c:v>27762.26</c:v>
                </c:pt>
                <c:pt idx="59" formatCode="#,##0">
                  <c:v>23819.73</c:v>
                </c:pt>
                <c:pt idx="60" formatCode="#,##0">
                  <c:v>28849.37</c:v>
                </c:pt>
                <c:pt idx="61" formatCode="#,##0">
                  <c:v>13794.77</c:v>
                </c:pt>
                <c:pt idx="62" formatCode="#,##0">
                  <c:v>102670.57</c:v>
                </c:pt>
                <c:pt idx="63" formatCode="#,##0">
                  <c:v>134553.43700000001</c:v>
                </c:pt>
                <c:pt idx="64" formatCode="#,##0">
                  <c:v>140806</c:v>
                </c:pt>
                <c:pt idx="66" formatCode="#,##0">
                  <c:v>3910.44</c:v>
                </c:pt>
                <c:pt idx="67" formatCode="#,##0">
                  <c:v>5435</c:v>
                </c:pt>
                <c:pt idx="69" formatCode="#,##0">
                  <c:v>10328.66</c:v>
                </c:pt>
                <c:pt idx="70" formatCode="#,##0">
                  <c:v>10825.689</c:v>
                </c:pt>
                <c:pt idx="71" formatCode="#,##0">
                  <c:v>23276.58</c:v>
                </c:pt>
                <c:pt idx="72" formatCode="#,##0">
                  <c:v>18834.795999999998</c:v>
                </c:pt>
                <c:pt idx="73" formatCode="#,##0">
                  <c:v>12247.33</c:v>
                </c:pt>
                <c:pt idx="74" formatCode="#,##0">
                  <c:v>15381.24</c:v>
                </c:pt>
              </c:numCache>
            </c:numRef>
          </c:yVal>
          <c:smooth val="0"/>
          <c:extLst>
            <c:ext xmlns:c16="http://schemas.microsoft.com/office/drawing/2014/chart" uri="{C3380CC4-5D6E-409C-BE32-E72D297353CC}">
              <c16:uniqueId val="{00000004-D098-4841-AA45-079EF98874D3}"/>
            </c:ext>
          </c:extLst>
        </c:ser>
        <c:ser>
          <c:idx val="3"/>
          <c:order val="3"/>
          <c:tx>
            <c:strRef>
              <c:f>Buchanan!$H$1</c:f>
              <c:strCache>
                <c:ptCount val="1"/>
                <c:pt idx="0">
                  <c:v>Gage 1%- Flow</c:v>
                </c:pt>
              </c:strCache>
            </c:strRef>
          </c:tx>
          <c:spPr>
            <a:ln w="25400" cap="rnd">
              <a:noFill/>
              <a:round/>
            </a:ln>
            <a:effectLst/>
          </c:spPr>
          <c:marker>
            <c:symbol val="square"/>
            <c:size val="2"/>
            <c:spPr>
              <a:solidFill>
                <a:srgbClr val="7030A0"/>
              </a:solidFill>
              <a:ln w="12700">
                <a:solidFill>
                  <a:srgbClr val="7030A0"/>
                </a:solidFill>
              </a:ln>
              <a:effectLst/>
            </c:spPr>
          </c:marker>
          <c:xVal>
            <c:numRef>
              <c:f>Buchanan!$C$3:$C$77</c:f>
              <c:numCache>
                <c:formatCode>General</c:formatCode>
                <c:ptCount val="75"/>
                <c:pt idx="1">
                  <c:v>1</c:v>
                </c:pt>
                <c:pt idx="2">
                  <c:v>7.5650000000000004</c:v>
                </c:pt>
                <c:pt idx="3">
                  <c:v>12.445886</c:v>
                </c:pt>
                <c:pt idx="4">
                  <c:v>35.590000000000003</c:v>
                </c:pt>
                <c:pt idx="5">
                  <c:v>3.839</c:v>
                </c:pt>
                <c:pt idx="6">
                  <c:v>33.614699999999999</c:v>
                </c:pt>
                <c:pt idx="7">
                  <c:v>11.317</c:v>
                </c:pt>
                <c:pt idx="8">
                  <c:v>6.3179999999999996</c:v>
                </c:pt>
                <c:pt idx="9">
                  <c:v>10.68</c:v>
                </c:pt>
                <c:pt idx="10">
                  <c:v>108.746</c:v>
                </c:pt>
                <c:pt idx="11">
                  <c:v>135.78</c:v>
                </c:pt>
                <c:pt idx="12">
                  <c:v>159.91</c:v>
                </c:pt>
                <c:pt idx="14">
                  <c:v>31218</c:v>
                </c:pt>
                <c:pt idx="15">
                  <c:v>29.414000000000001</c:v>
                </c:pt>
                <c:pt idx="16">
                  <c:v>2.46</c:v>
                </c:pt>
                <c:pt idx="17">
                  <c:v>17.77</c:v>
                </c:pt>
                <c:pt idx="18">
                  <c:v>22.53</c:v>
                </c:pt>
                <c:pt idx="19">
                  <c:v>26.75</c:v>
                </c:pt>
                <c:pt idx="20">
                  <c:v>5.9349999999999996</c:v>
                </c:pt>
                <c:pt idx="21">
                  <c:v>7.42</c:v>
                </c:pt>
                <c:pt idx="22">
                  <c:v>6.88</c:v>
                </c:pt>
                <c:pt idx="23">
                  <c:v>6.48</c:v>
                </c:pt>
                <c:pt idx="24">
                  <c:v>39.020000000000003</c:v>
                </c:pt>
                <c:pt idx="25">
                  <c:v>8.1300000000000008</c:v>
                </c:pt>
                <c:pt idx="27">
                  <c:v>1</c:v>
                </c:pt>
                <c:pt idx="28">
                  <c:v>7.4</c:v>
                </c:pt>
                <c:pt idx="29">
                  <c:v>12.8</c:v>
                </c:pt>
                <c:pt idx="30">
                  <c:v>28</c:v>
                </c:pt>
                <c:pt idx="31">
                  <c:v>54.2</c:v>
                </c:pt>
                <c:pt idx="33">
                  <c:v>62.707999999999998</c:v>
                </c:pt>
                <c:pt idx="34">
                  <c:v>1.01</c:v>
                </c:pt>
                <c:pt idx="35">
                  <c:v>8.3010000000000002</c:v>
                </c:pt>
                <c:pt idx="36">
                  <c:v>31.74</c:v>
                </c:pt>
                <c:pt idx="37">
                  <c:v>53.39</c:v>
                </c:pt>
                <c:pt idx="38">
                  <c:v>8.6</c:v>
                </c:pt>
                <c:pt idx="39">
                  <c:v>5.6</c:v>
                </c:pt>
                <c:pt idx="40">
                  <c:v>149.869</c:v>
                </c:pt>
                <c:pt idx="41">
                  <c:v>92.85</c:v>
                </c:pt>
                <c:pt idx="42">
                  <c:v>8.4849999999999994</c:v>
                </c:pt>
                <c:pt idx="43">
                  <c:v>7.88</c:v>
                </c:pt>
                <c:pt idx="44">
                  <c:v>23.57</c:v>
                </c:pt>
                <c:pt idx="45">
                  <c:v>32.688000000000002</c:v>
                </c:pt>
                <c:pt idx="46">
                  <c:v>173.857</c:v>
                </c:pt>
                <c:pt idx="48">
                  <c:v>10.066000000000001</c:v>
                </c:pt>
                <c:pt idx="49">
                  <c:v>18.3886</c:v>
                </c:pt>
                <c:pt idx="50">
                  <c:v>18.146000000000001</c:v>
                </c:pt>
                <c:pt idx="51">
                  <c:v>20.507000000000001</c:v>
                </c:pt>
                <c:pt idx="52">
                  <c:v>49.899000000000001</c:v>
                </c:pt>
                <c:pt idx="53">
                  <c:v>10.313000000000001</c:v>
                </c:pt>
                <c:pt idx="54">
                  <c:v>19.074999999999999</c:v>
                </c:pt>
                <c:pt idx="55">
                  <c:v>13.609</c:v>
                </c:pt>
                <c:pt idx="56">
                  <c:v>19.64</c:v>
                </c:pt>
                <c:pt idx="57">
                  <c:v>25.603000000000002</c:v>
                </c:pt>
                <c:pt idx="58">
                  <c:v>18.16</c:v>
                </c:pt>
                <c:pt idx="59">
                  <c:v>26.46</c:v>
                </c:pt>
                <c:pt idx="60">
                  <c:v>9.1329999999999991</c:v>
                </c:pt>
                <c:pt idx="61">
                  <c:v>200.73599999999999</c:v>
                </c:pt>
                <c:pt idx="62">
                  <c:v>346.08600000000001</c:v>
                </c:pt>
                <c:pt idx="63">
                  <c:v>388.01499999999999</c:v>
                </c:pt>
                <c:pt idx="65">
                  <c:v>3.4359999999999999</c:v>
                </c:pt>
                <c:pt idx="66">
                  <c:v>5.4</c:v>
                </c:pt>
                <c:pt idx="67">
                  <c:v>31950</c:v>
                </c:pt>
                <c:pt idx="68">
                  <c:v>5.64</c:v>
                </c:pt>
                <c:pt idx="69">
                  <c:v>6.68</c:v>
                </c:pt>
                <c:pt idx="70">
                  <c:v>17.73</c:v>
                </c:pt>
                <c:pt idx="71">
                  <c:v>12.13</c:v>
                </c:pt>
                <c:pt idx="72">
                  <c:v>10.49</c:v>
                </c:pt>
                <c:pt idx="73">
                  <c:v>8.2200000000000006</c:v>
                </c:pt>
                <c:pt idx="74">
                  <c:v>36752</c:v>
                </c:pt>
              </c:numCache>
            </c:numRef>
          </c:xVal>
          <c:yVal>
            <c:numRef>
              <c:f>Buchanan!$H$3:$H$77</c:f>
              <c:numCache>
                <c:formatCode>General</c:formatCode>
                <c:ptCount val="75"/>
                <c:pt idx="14" formatCode="#,##0">
                  <c:v>57400</c:v>
                </c:pt>
                <c:pt idx="62">
                  <c:v>67900</c:v>
                </c:pt>
              </c:numCache>
            </c:numRef>
          </c:yVal>
          <c:smooth val="0"/>
          <c:extLst>
            <c:ext xmlns:c16="http://schemas.microsoft.com/office/drawing/2014/chart" uri="{C3380CC4-5D6E-409C-BE32-E72D297353CC}">
              <c16:uniqueId val="{00000005-D098-4841-AA45-079EF98874D3}"/>
            </c:ext>
          </c:extLst>
        </c:ser>
        <c:ser>
          <c:idx val="4"/>
          <c:order val="4"/>
          <c:tx>
            <c:strRef>
              <c:f>Buchanan!$I$1</c:f>
              <c:strCache>
                <c:ptCount val="1"/>
                <c:pt idx="0">
                  <c:v>Gage 1% Flow</c:v>
                </c:pt>
              </c:strCache>
            </c:strRef>
          </c:tx>
          <c:spPr>
            <a:ln w="25400" cap="rnd">
              <a:noFill/>
              <a:round/>
            </a:ln>
            <a:effectLst/>
          </c:spPr>
          <c:marker>
            <c:symbol val="circle"/>
            <c:size val="2"/>
            <c:spPr>
              <a:solidFill>
                <a:srgbClr val="00B050"/>
              </a:solidFill>
              <a:ln w="44450">
                <a:solidFill>
                  <a:srgbClr val="00B050"/>
                </a:solidFill>
              </a:ln>
              <a:effectLst/>
            </c:spPr>
          </c:marker>
          <c:xVal>
            <c:numRef>
              <c:f>Buchanan!$C$3:$C$77</c:f>
              <c:numCache>
                <c:formatCode>General</c:formatCode>
                <c:ptCount val="75"/>
                <c:pt idx="1">
                  <c:v>1</c:v>
                </c:pt>
                <c:pt idx="2">
                  <c:v>7.5650000000000004</c:v>
                </c:pt>
                <c:pt idx="3">
                  <c:v>12.445886</c:v>
                </c:pt>
                <c:pt idx="4">
                  <c:v>35.590000000000003</c:v>
                </c:pt>
                <c:pt idx="5">
                  <c:v>3.839</c:v>
                </c:pt>
                <c:pt idx="6">
                  <c:v>33.614699999999999</c:v>
                </c:pt>
                <c:pt idx="7">
                  <c:v>11.317</c:v>
                </c:pt>
                <c:pt idx="8">
                  <c:v>6.3179999999999996</c:v>
                </c:pt>
                <c:pt idx="9">
                  <c:v>10.68</c:v>
                </c:pt>
                <c:pt idx="10">
                  <c:v>108.746</c:v>
                </c:pt>
                <c:pt idx="11">
                  <c:v>135.78</c:v>
                </c:pt>
                <c:pt idx="12">
                  <c:v>159.91</c:v>
                </c:pt>
                <c:pt idx="14">
                  <c:v>31218</c:v>
                </c:pt>
                <c:pt idx="15">
                  <c:v>29.414000000000001</c:v>
                </c:pt>
                <c:pt idx="16">
                  <c:v>2.46</c:v>
                </c:pt>
                <c:pt idx="17">
                  <c:v>17.77</c:v>
                </c:pt>
                <c:pt idx="18">
                  <c:v>22.53</c:v>
                </c:pt>
                <c:pt idx="19">
                  <c:v>26.75</c:v>
                </c:pt>
                <c:pt idx="20">
                  <c:v>5.9349999999999996</c:v>
                </c:pt>
                <c:pt idx="21">
                  <c:v>7.42</c:v>
                </c:pt>
                <c:pt idx="22">
                  <c:v>6.88</c:v>
                </c:pt>
                <c:pt idx="23">
                  <c:v>6.48</c:v>
                </c:pt>
                <c:pt idx="24">
                  <c:v>39.020000000000003</c:v>
                </c:pt>
                <c:pt idx="25">
                  <c:v>8.1300000000000008</c:v>
                </c:pt>
                <c:pt idx="27">
                  <c:v>1</c:v>
                </c:pt>
                <c:pt idx="28">
                  <c:v>7.4</c:v>
                </c:pt>
                <c:pt idx="29">
                  <c:v>12.8</c:v>
                </c:pt>
                <c:pt idx="30">
                  <c:v>28</c:v>
                </c:pt>
                <c:pt idx="31">
                  <c:v>54.2</c:v>
                </c:pt>
                <c:pt idx="33">
                  <c:v>62.707999999999998</c:v>
                </c:pt>
                <c:pt idx="34">
                  <c:v>1.01</c:v>
                </c:pt>
                <c:pt idx="35">
                  <c:v>8.3010000000000002</c:v>
                </c:pt>
                <c:pt idx="36">
                  <c:v>31.74</c:v>
                </c:pt>
                <c:pt idx="37">
                  <c:v>53.39</c:v>
                </c:pt>
                <c:pt idx="38">
                  <c:v>8.6</c:v>
                </c:pt>
                <c:pt idx="39">
                  <c:v>5.6</c:v>
                </c:pt>
                <c:pt idx="40">
                  <c:v>149.869</c:v>
                </c:pt>
                <c:pt idx="41">
                  <c:v>92.85</c:v>
                </c:pt>
                <c:pt idx="42">
                  <c:v>8.4849999999999994</c:v>
                </c:pt>
                <c:pt idx="43">
                  <c:v>7.88</c:v>
                </c:pt>
                <c:pt idx="44">
                  <c:v>23.57</c:v>
                </c:pt>
                <c:pt idx="45">
                  <c:v>32.688000000000002</c:v>
                </c:pt>
                <c:pt idx="46">
                  <c:v>173.857</c:v>
                </c:pt>
                <c:pt idx="48">
                  <c:v>10.066000000000001</c:v>
                </c:pt>
                <c:pt idx="49">
                  <c:v>18.3886</c:v>
                </c:pt>
                <c:pt idx="50">
                  <c:v>18.146000000000001</c:v>
                </c:pt>
                <c:pt idx="51">
                  <c:v>20.507000000000001</c:v>
                </c:pt>
                <c:pt idx="52">
                  <c:v>49.899000000000001</c:v>
                </c:pt>
                <c:pt idx="53">
                  <c:v>10.313000000000001</c:v>
                </c:pt>
                <c:pt idx="54">
                  <c:v>19.074999999999999</c:v>
                </c:pt>
                <c:pt idx="55">
                  <c:v>13.609</c:v>
                </c:pt>
                <c:pt idx="56">
                  <c:v>19.64</c:v>
                </c:pt>
                <c:pt idx="57">
                  <c:v>25.603000000000002</c:v>
                </c:pt>
                <c:pt idx="58">
                  <c:v>18.16</c:v>
                </c:pt>
                <c:pt idx="59">
                  <c:v>26.46</c:v>
                </c:pt>
                <c:pt idx="60">
                  <c:v>9.1329999999999991</c:v>
                </c:pt>
                <c:pt idx="61">
                  <c:v>200.73599999999999</c:v>
                </c:pt>
                <c:pt idx="62">
                  <c:v>346.08600000000001</c:v>
                </c:pt>
                <c:pt idx="63">
                  <c:v>388.01499999999999</c:v>
                </c:pt>
                <c:pt idx="65">
                  <c:v>3.4359999999999999</c:v>
                </c:pt>
                <c:pt idx="66">
                  <c:v>5.4</c:v>
                </c:pt>
                <c:pt idx="67">
                  <c:v>31950</c:v>
                </c:pt>
                <c:pt idx="68">
                  <c:v>5.64</c:v>
                </c:pt>
                <c:pt idx="69">
                  <c:v>6.68</c:v>
                </c:pt>
                <c:pt idx="70">
                  <c:v>17.73</c:v>
                </c:pt>
                <c:pt idx="71">
                  <c:v>12.13</c:v>
                </c:pt>
                <c:pt idx="72">
                  <c:v>10.49</c:v>
                </c:pt>
                <c:pt idx="73">
                  <c:v>8.2200000000000006</c:v>
                </c:pt>
                <c:pt idx="74">
                  <c:v>36752</c:v>
                </c:pt>
              </c:numCache>
            </c:numRef>
          </c:xVal>
          <c:yVal>
            <c:numRef>
              <c:f>Buchanan!$I$3:$I$77</c:f>
              <c:numCache>
                <c:formatCode>General</c:formatCode>
                <c:ptCount val="75"/>
                <c:pt idx="14" formatCode="#,##0">
                  <c:v>80900</c:v>
                </c:pt>
                <c:pt idx="62">
                  <c:v>123000</c:v>
                </c:pt>
              </c:numCache>
            </c:numRef>
          </c:yVal>
          <c:smooth val="0"/>
          <c:extLst>
            <c:ext xmlns:c16="http://schemas.microsoft.com/office/drawing/2014/chart" uri="{C3380CC4-5D6E-409C-BE32-E72D297353CC}">
              <c16:uniqueId val="{00000006-D098-4841-AA45-079EF98874D3}"/>
            </c:ext>
          </c:extLst>
        </c:ser>
        <c:ser>
          <c:idx val="5"/>
          <c:order val="5"/>
          <c:tx>
            <c:strRef>
              <c:f>Buchanan!$J$1</c:f>
              <c:strCache>
                <c:ptCount val="1"/>
                <c:pt idx="0">
                  <c:v>Gage 1%+ Flow</c:v>
                </c:pt>
              </c:strCache>
            </c:strRef>
          </c:tx>
          <c:spPr>
            <a:ln w="25400" cap="rnd">
              <a:noFill/>
              <a:round/>
            </a:ln>
            <a:effectLst/>
          </c:spPr>
          <c:marker>
            <c:symbol val="square"/>
            <c:size val="2"/>
            <c:spPr>
              <a:solidFill>
                <a:schemeClr val="accent6"/>
              </a:solidFill>
              <a:ln w="12700">
                <a:solidFill>
                  <a:schemeClr val="accent6"/>
                </a:solidFill>
              </a:ln>
              <a:effectLst/>
            </c:spPr>
          </c:marker>
          <c:xVal>
            <c:numRef>
              <c:f>Buchanan!$C$3:$C$77</c:f>
              <c:numCache>
                <c:formatCode>General</c:formatCode>
                <c:ptCount val="75"/>
                <c:pt idx="1">
                  <c:v>1</c:v>
                </c:pt>
                <c:pt idx="2">
                  <c:v>7.5650000000000004</c:v>
                </c:pt>
                <c:pt idx="3">
                  <c:v>12.445886</c:v>
                </c:pt>
                <c:pt idx="4">
                  <c:v>35.590000000000003</c:v>
                </c:pt>
                <c:pt idx="5">
                  <c:v>3.839</c:v>
                </c:pt>
                <c:pt idx="6">
                  <c:v>33.614699999999999</c:v>
                </c:pt>
                <c:pt idx="7">
                  <c:v>11.317</c:v>
                </c:pt>
                <c:pt idx="8">
                  <c:v>6.3179999999999996</c:v>
                </c:pt>
                <c:pt idx="9">
                  <c:v>10.68</c:v>
                </c:pt>
                <c:pt idx="10">
                  <c:v>108.746</c:v>
                </c:pt>
                <c:pt idx="11">
                  <c:v>135.78</c:v>
                </c:pt>
                <c:pt idx="12">
                  <c:v>159.91</c:v>
                </c:pt>
                <c:pt idx="14">
                  <c:v>31218</c:v>
                </c:pt>
                <c:pt idx="15">
                  <c:v>29.414000000000001</c:v>
                </c:pt>
                <c:pt idx="16">
                  <c:v>2.46</c:v>
                </c:pt>
                <c:pt idx="17">
                  <c:v>17.77</c:v>
                </c:pt>
                <c:pt idx="18">
                  <c:v>22.53</c:v>
                </c:pt>
                <c:pt idx="19">
                  <c:v>26.75</c:v>
                </c:pt>
                <c:pt idx="20">
                  <c:v>5.9349999999999996</c:v>
                </c:pt>
                <c:pt idx="21">
                  <c:v>7.42</c:v>
                </c:pt>
                <c:pt idx="22">
                  <c:v>6.88</c:v>
                </c:pt>
                <c:pt idx="23">
                  <c:v>6.48</c:v>
                </c:pt>
                <c:pt idx="24">
                  <c:v>39.020000000000003</c:v>
                </c:pt>
                <c:pt idx="25">
                  <c:v>8.1300000000000008</c:v>
                </c:pt>
                <c:pt idx="27">
                  <c:v>1</c:v>
                </c:pt>
                <c:pt idx="28">
                  <c:v>7.4</c:v>
                </c:pt>
                <c:pt idx="29">
                  <c:v>12.8</c:v>
                </c:pt>
                <c:pt idx="30">
                  <c:v>28</c:v>
                </c:pt>
                <c:pt idx="31">
                  <c:v>54.2</c:v>
                </c:pt>
                <c:pt idx="33">
                  <c:v>62.707999999999998</c:v>
                </c:pt>
                <c:pt idx="34">
                  <c:v>1.01</c:v>
                </c:pt>
                <c:pt idx="35">
                  <c:v>8.3010000000000002</c:v>
                </c:pt>
                <c:pt idx="36">
                  <c:v>31.74</c:v>
                </c:pt>
                <c:pt idx="37">
                  <c:v>53.39</c:v>
                </c:pt>
                <c:pt idx="38">
                  <c:v>8.6</c:v>
                </c:pt>
                <c:pt idx="39">
                  <c:v>5.6</c:v>
                </c:pt>
                <c:pt idx="40">
                  <c:v>149.869</c:v>
                </c:pt>
                <c:pt idx="41">
                  <c:v>92.85</c:v>
                </c:pt>
                <c:pt idx="42">
                  <c:v>8.4849999999999994</c:v>
                </c:pt>
                <c:pt idx="43">
                  <c:v>7.88</c:v>
                </c:pt>
                <c:pt idx="44">
                  <c:v>23.57</c:v>
                </c:pt>
                <c:pt idx="45">
                  <c:v>32.688000000000002</c:v>
                </c:pt>
                <c:pt idx="46">
                  <c:v>173.857</c:v>
                </c:pt>
                <c:pt idx="48">
                  <c:v>10.066000000000001</c:v>
                </c:pt>
                <c:pt idx="49">
                  <c:v>18.3886</c:v>
                </c:pt>
                <c:pt idx="50">
                  <c:v>18.146000000000001</c:v>
                </c:pt>
                <c:pt idx="51">
                  <c:v>20.507000000000001</c:v>
                </c:pt>
                <c:pt idx="52">
                  <c:v>49.899000000000001</c:v>
                </c:pt>
                <c:pt idx="53">
                  <c:v>10.313000000000001</c:v>
                </c:pt>
                <c:pt idx="54">
                  <c:v>19.074999999999999</c:v>
                </c:pt>
                <c:pt idx="55">
                  <c:v>13.609</c:v>
                </c:pt>
                <c:pt idx="56">
                  <c:v>19.64</c:v>
                </c:pt>
                <c:pt idx="57">
                  <c:v>25.603000000000002</c:v>
                </c:pt>
                <c:pt idx="58">
                  <c:v>18.16</c:v>
                </c:pt>
                <c:pt idx="59">
                  <c:v>26.46</c:v>
                </c:pt>
                <c:pt idx="60">
                  <c:v>9.1329999999999991</c:v>
                </c:pt>
                <c:pt idx="61">
                  <c:v>200.73599999999999</c:v>
                </c:pt>
                <c:pt idx="62">
                  <c:v>346.08600000000001</c:v>
                </c:pt>
                <c:pt idx="63">
                  <c:v>388.01499999999999</c:v>
                </c:pt>
                <c:pt idx="65">
                  <c:v>3.4359999999999999</c:v>
                </c:pt>
                <c:pt idx="66">
                  <c:v>5.4</c:v>
                </c:pt>
                <c:pt idx="67">
                  <c:v>31950</c:v>
                </c:pt>
                <c:pt idx="68">
                  <c:v>5.64</c:v>
                </c:pt>
                <c:pt idx="69">
                  <c:v>6.68</c:v>
                </c:pt>
                <c:pt idx="70">
                  <c:v>17.73</c:v>
                </c:pt>
                <c:pt idx="71">
                  <c:v>12.13</c:v>
                </c:pt>
                <c:pt idx="72">
                  <c:v>10.49</c:v>
                </c:pt>
                <c:pt idx="73">
                  <c:v>8.2200000000000006</c:v>
                </c:pt>
                <c:pt idx="74">
                  <c:v>36752</c:v>
                </c:pt>
              </c:numCache>
            </c:numRef>
          </c:xVal>
          <c:yVal>
            <c:numRef>
              <c:f>Buchanan!$J$3:$J$77</c:f>
              <c:numCache>
                <c:formatCode>General</c:formatCode>
                <c:ptCount val="75"/>
                <c:pt idx="14" formatCode="#,##0">
                  <c:v>145000</c:v>
                </c:pt>
                <c:pt idx="62">
                  <c:v>514000</c:v>
                </c:pt>
              </c:numCache>
            </c:numRef>
          </c:yVal>
          <c:smooth val="0"/>
          <c:extLst>
            <c:ext xmlns:c16="http://schemas.microsoft.com/office/drawing/2014/chart" uri="{C3380CC4-5D6E-409C-BE32-E72D297353CC}">
              <c16:uniqueId val="{00000007-D098-4841-AA45-079EF98874D3}"/>
            </c:ext>
          </c:extLst>
        </c:ser>
        <c:ser>
          <c:idx val="6"/>
          <c:order val="6"/>
          <c:tx>
            <c:strRef>
              <c:f>Buchanan!$K$1</c:f>
              <c:strCache>
                <c:ptCount val="1"/>
                <c:pt idx="0">
                  <c:v>FIS 1% Flow</c:v>
                </c:pt>
              </c:strCache>
            </c:strRef>
          </c:tx>
          <c:spPr>
            <a:ln w="25400" cap="rnd">
              <a:noFill/>
              <a:round/>
            </a:ln>
            <a:effectLst/>
          </c:spPr>
          <c:marker>
            <c:symbol val="circle"/>
            <c:size val="2"/>
            <c:spPr>
              <a:solidFill>
                <a:schemeClr val="accent1">
                  <a:lumMod val="60000"/>
                </a:schemeClr>
              </a:solidFill>
              <a:ln w="44450">
                <a:solidFill>
                  <a:schemeClr val="accent1">
                    <a:lumMod val="60000"/>
                  </a:schemeClr>
                </a:solidFill>
              </a:ln>
              <a:effectLst/>
            </c:spPr>
          </c:marker>
          <c:xVal>
            <c:numRef>
              <c:f>Buchanan!$C$3:$C$77</c:f>
              <c:numCache>
                <c:formatCode>General</c:formatCode>
                <c:ptCount val="75"/>
                <c:pt idx="1">
                  <c:v>1</c:v>
                </c:pt>
                <c:pt idx="2">
                  <c:v>7.5650000000000004</c:v>
                </c:pt>
                <c:pt idx="3">
                  <c:v>12.445886</c:v>
                </c:pt>
                <c:pt idx="4">
                  <c:v>35.590000000000003</c:v>
                </c:pt>
                <c:pt idx="5">
                  <c:v>3.839</c:v>
                </c:pt>
                <c:pt idx="6">
                  <c:v>33.614699999999999</c:v>
                </c:pt>
                <c:pt idx="7">
                  <c:v>11.317</c:v>
                </c:pt>
                <c:pt idx="8">
                  <c:v>6.3179999999999996</c:v>
                </c:pt>
                <c:pt idx="9">
                  <c:v>10.68</c:v>
                </c:pt>
                <c:pt idx="10">
                  <c:v>108.746</c:v>
                </c:pt>
                <c:pt idx="11">
                  <c:v>135.78</c:v>
                </c:pt>
                <c:pt idx="12">
                  <c:v>159.91</c:v>
                </c:pt>
                <c:pt idx="14">
                  <c:v>31218</c:v>
                </c:pt>
                <c:pt idx="15">
                  <c:v>29.414000000000001</c:v>
                </c:pt>
                <c:pt idx="16">
                  <c:v>2.46</c:v>
                </c:pt>
                <c:pt idx="17">
                  <c:v>17.77</c:v>
                </c:pt>
                <c:pt idx="18">
                  <c:v>22.53</c:v>
                </c:pt>
                <c:pt idx="19">
                  <c:v>26.75</c:v>
                </c:pt>
                <c:pt idx="20">
                  <c:v>5.9349999999999996</c:v>
                </c:pt>
                <c:pt idx="21">
                  <c:v>7.42</c:v>
                </c:pt>
                <c:pt idx="22">
                  <c:v>6.88</c:v>
                </c:pt>
                <c:pt idx="23">
                  <c:v>6.48</c:v>
                </c:pt>
                <c:pt idx="24">
                  <c:v>39.020000000000003</c:v>
                </c:pt>
                <c:pt idx="25">
                  <c:v>8.1300000000000008</c:v>
                </c:pt>
                <c:pt idx="27">
                  <c:v>1</c:v>
                </c:pt>
                <c:pt idx="28">
                  <c:v>7.4</c:v>
                </c:pt>
                <c:pt idx="29">
                  <c:v>12.8</c:v>
                </c:pt>
                <c:pt idx="30">
                  <c:v>28</c:v>
                </c:pt>
                <c:pt idx="31">
                  <c:v>54.2</c:v>
                </c:pt>
                <c:pt idx="33">
                  <c:v>62.707999999999998</c:v>
                </c:pt>
                <c:pt idx="34">
                  <c:v>1.01</c:v>
                </c:pt>
                <c:pt idx="35">
                  <c:v>8.3010000000000002</c:v>
                </c:pt>
                <c:pt idx="36">
                  <c:v>31.74</c:v>
                </c:pt>
                <c:pt idx="37">
                  <c:v>53.39</c:v>
                </c:pt>
                <c:pt idx="38">
                  <c:v>8.6</c:v>
                </c:pt>
                <c:pt idx="39">
                  <c:v>5.6</c:v>
                </c:pt>
                <c:pt idx="40">
                  <c:v>149.869</c:v>
                </c:pt>
                <c:pt idx="41">
                  <c:v>92.85</c:v>
                </c:pt>
                <c:pt idx="42">
                  <c:v>8.4849999999999994</c:v>
                </c:pt>
                <c:pt idx="43">
                  <c:v>7.88</c:v>
                </c:pt>
                <c:pt idx="44">
                  <c:v>23.57</c:v>
                </c:pt>
                <c:pt idx="45">
                  <c:v>32.688000000000002</c:v>
                </c:pt>
                <c:pt idx="46">
                  <c:v>173.857</c:v>
                </c:pt>
                <c:pt idx="48">
                  <c:v>10.066000000000001</c:v>
                </c:pt>
                <c:pt idx="49">
                  <c:v>18.3886</c:v>
                </c:pt>
                <c:pt idx="50">
                  <c:v>18.146000000000001</c:v>
                </c:pt>
                <c:pt idx="51">
                  <c:v>20.507000000000001</c:v>
                </c:pt>
                <c:pt idx="52">
                  <c:v>49.899000000000001</c:v>
                </c:pt>
                <c:pt idx="53">
                  <c:v>10.313000000000001</c:v>
                </c:pt>
                <c:pt idx="54">
                  <c:v>19.074999999999999</c:v>
                </c:pt>
                <c:pt idx="55">
                  <c:v>13.609</c:v>
                </c:pt>
                <c:pt idx="56">
                  <c:v>19.64</c:v>
                </c:pt>
                <c:pt idx="57">
                  <c:v>25.603000000000002</c:v>
                </c:pt>
                <c:pt idx="58">
                  <c:v>18.16</c:v>
                </c:pt>
                <c:pt idx="59">
                  <c:v>26.46</c:v>
                </c:pt>
                <c:pt idx="60">
                  <c:v>9.1329999999999991</c:v>
                </c:pt>
                <c:pt idx="61">
                  <c:v>200.73599999999999</c:v>
                </c:pt>
                <c:pt idx="62">
                  <c:v>346.08600000000001</c:v>
                </c:pt>
                <c:pt idx="63">
                  <c:v>388.01499999999999</c:v>
                </c:pt>
                <c:pt idx="65">
                  <c:v>3.4359999999999999</c:v>
                </c:pt>
                <c:pt idx="66">
                  <c:v>5.4</c:v>
                </c:pt>
                <c:pt idx="67">
                  <c:v>31950</c:v>
                </c:pt>
                <c:pt idx="68">
                  <c:v>5.64</c:v>
                </c:pt>
                <c:pt idx="69">
                  <c:v>6.68</c:v>
                </c:pt>
                <c:pt idx="70">
                  <c:v>17.73</c:v>
                </c:pt>
                <c:pt idx="71">
                  <c:v>12.13</c:v>
                </c:pt>
                <c:pt idx="72">
                  <c:v>10.49</c:v>
                </c:pt>
                <c:pt idx="73">
                  <c:v>8.2200000000000006</c:v>
                </c:pt>
                <c:pt idx="74">
                  <c:v>36752</c:v>
                </c:pt>
              </c:numCache>
            </c:numRef>
          </c:xVal>
          <c:yVal>
            <c:numRef>
              <c:f>Buchanan!$K$3:$K$77</c:f>
              <c:numCache>
                <c:formatCode>General</c:formatCode>
                <c:ptCount val="75"/>
                <c:pt idx="65">
                  <c:v>4250</c:v>
                </c:pt>
                <c:pt idx="66">
                  <c:v>6450</c:v>
                </c:pt>
                <c:pt idx="67">
                  <c:v>161410</c:v>
                </c:pt>
                <c:pt idx="74">
                  <c:v>190335</c:v>
                </c:pt>
              </c:numCache>
            </c:numRef>
          </c:yVal>
          <c:smooth val="0"/>
          <c:extLst>
            <c:ext xmlns:c16="http://schemas.microsoft.com/office/drawing/2014/chart" uri="{C3380CC4-5D6E-409C-BE32-E72D297353CC}">
              <c16:uniqueId val="{00000008-D098-4841-AA45-079EF98874D3}"/>
            </c:ext>
          </c:extLst>
        </c:ser>
        <c:dLbls>
          <c:showLegendKey val="0"/>
          <c:showVal val="0"/>
          <c:showCatName val="0"/>
          <c:showSerName val="0"/>
          <c:showPercent val="0"/>
          <c:showBubbleSize val="0"/>
        </c:dLbls>
        <c:axId val="820052000"/>
        <c:axId val="577439424"/>
      </c:scatterChart>
      <c:valAx>
        <c:axId val="820052000"/>
        <c:scaling>
          <c:logBase val="10"/>
          <c:orientation val="minMax"/>
          <c:max val="10000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en-US" sz="1400"/>
                  <a:t>Drainage Area (sq. mi)</a:t>
                </a:r>
              </a:p>
            </c:rich>
          </c:tx>
          <c:layout>
            <c:manualLayout>
              <c:xMode val="edge"/>
              <c:yMode val="edge"/>
              <c:x val="0.40240278475828817"/>
              <c:y val="0.85196608533409013"/>
            </c:manualLayout>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577439424"/>
        <c:crosses val="autoZero"/>
        <c:crossBetween val="midCat"/>
      </c:valAx>
      <c:valAx>
        <c:axId val="577439424"/>
        <c:scaling>
          <c:logBase val="10"/>
          <c:orientation val="minMax"/>
          <c:max val="10000000"/>
          <c:min val="1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en-US" sz="1400"/>
                  <a:t>Flow (cfs)</a:t>
                </a:r>
              </a:p>
            </c:rich>
          </c:tx>
          <c:layout>
            <c:manualLayout>
              <c:xMode val="edge"/>
              <c:yMode val="edge"/>
              <c:x val="2.8207766802530385E-2"/>
              <c:y val="0.3815727290804482"/>
            </c:manualLayout>
          </c:layout>
          <c:overlay val="0"/>
          <c:spPr>
            <a:noFill/>
            <a:ln>
              <a:noFill/>
            </a:ln>
            <a:effectLst/>
          </c:spPr>
          <c:txPr>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820052000"/>
        <c:crosses val="autoZero"/>
        <c:crossBetween val="midCat"/>
      </c:valAx>
      <c:spPr>
        <a:noFill/>
        <a:ln>
          <a:solidFill>
            <a:schemeClr val="bg2">
              <a:lumMod val="90000"/>
            </a:schemeClr>
          </a:solidFill>
        </a:ln>
        <a:effectLst/>
      </c:spPr>
    </c:plotArea>
    <c:legend>
      <c:legendPos val="b"/>
      <c:layout>
        <c:manualLayout>
          <c:xMode val="edge"/>
          <c:yMode val="edge"/>
          <c:x val="1.3892891048193443E-2"/>
          <c:y val="0.89097691278865088"/>
          <c:w val="0.96635207989424199"/>
          <c:h val="0.10902313406948309"/>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600">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CB58B5D-3547-4E42-8AC8-FC9D0E8BBFFE}"/>
      </w:docPartPr>
      <w:docPartBody>
        <w:p w:rsidR="00FF6658" w:rsidRDefault="00FF6658">
          <w:r w:rsidRPr="003B5EF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Cond">
    <w:panose1 w:val="020B06060304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T163t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T15Ct00">
    <w:altName w:val="Calibri"/>
    <w:panose1 w:val="00000000000000000000"/>
    <w:charset w:val="A1"/>
    <w:family w:val="auto"/>
    <w:notTrueType/>
    <w:pitch w:val="default"/>
    <w:sig w:usb0="00000081" w:usb1="00000000" w:usb2="00000000" w:usb3="00000000" w:csb0="00000008"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658"/>
    <w:rsid w:val="00005970"/>
    <w:rsid w:val="00043F2F"/>
    <w:rsid w:val="0007330A"/>
    <w:rsid w:val="00075426"/>
    <w:rsid w:val="000870B8"/>
    <w:rsid w:val="00095694"/>
    <w:rsid w:val="000A6A2A"/>
    <w:rsid w:val="000C43EB"/>
    <w:rsid w:val="000C4E5A"/>
    <w:rsid w:val="000D0272"/>
    <w:rsid w:val="000D1AC5"/>
    <w:rsid w:val="00151887"/>
    <w:rsid w:val="0015714F"/>
    <w:rsid w:val="001644CD"/>
    <w:rsid w:val="001C5710"/>
    <w:rsid w:val="001F289E"/>
    <w:rsid w:val="00214FFA"/>
    <w:rsid w:val="002240A4"/>
    <w:rsid w:val="00260588"/>
    <w:rsid w:val="0026735B"/>
    <w:rsid w:val="002739F7"/>
    <w:rsid w:val="002B0E0E"/>
    <w:rsid w:val="002C52A8"/>
    <w:rsid w:val="002D5E9D"/>
    <w:rsid w:val="002E0793"/>
    <w:rsid w:val="002E7A05"/>
    <w:rsid w:val="002F6DF4"/>
    <w:rsid w:val="0030126D"/>
    <w:rsid w:val="00304241"/>
    <w:rsid w:val="00315820"/>
    <w:rsid w:val="00367631"/>
    <w:rsid w:val="00371112"/>
    <w:rsid w:val="00377D8A"/>
    <w:rsid w:val="00393CB4"/>
    <w:rsid w:val="003B7B9E"/>
    <w:rsid w:val="00456D17"/>
    <w:rsid w:val="004D3716"/>
    <w:rsid w:val="00523A75"/>
    <w:rsid w:val="005729A7"/>
    <w:rsid w:val="005857B5"/>
    <w:rsid w:val="005A084A"/>
    <w:rsid w:val="005C0748"/>
    <w:rsid w:val="005F6601"/>
    <w:rsid w:val="00627482"/>
    <w:rsid w:val="0064604C"/>
    <w:rsid w:val="0064695A"/>
    <w:rsid w:val="00662BC6"/>
    <w:rsid w:val="00666A1B"/>
    <w:rsid w:val="00675589"/>
    <w:rsid w:val="00692DDF"/>
    <w:rsid w:val="006C61E7"/>
    <w:rsid w:val="006C6D42"/>
    <w:rsid w:val="006F1065"/>
    <w:rsid w:val="007440B9"/>
    <w:rsid w:val="007807DD"/>
    <w:rsid w:val="00794A63"/>
    <w:rsid w:val="00805420"/>
    <w:rsid w:val="008523B8"/>
    <w:rsid w:val="0087627B"/>
    <w:rsid w:val="008A616D"/>
    <w:rsid w:val="008B4D79"/>
    <w:rsid w:val="008C45CE"/>
    <w:rsid w:val="008D2BA9"/>
    <w:rsid w:val="0092151F"/>
    <w:rsid w:val="00924658"/>
    <w:rsid w:val="00931F5D"/>
    <w:rsid w:val="0095611C"/>
    <w:rsid w:val="0097285B"/>
    <w:rsid w:val="00974073"/>
    <w:rsid w:val="009839C1"/>
    <w:rsid w:val="00984C29"/>
    <w:rsid w:val="009964C5"/>
    <w:rsid w:val="009A4869"/>
    <w:rsid w:val="009B0798"/>
    <w:rsid w:val="009F5779"/>
    <w:rsid w:val="00A11FD5"/>
    <w:rsid w:val="00A350B3"/>
    <w:rsid w:val="00A66AFC"/>
    <w:rsid w:val="00A8092E"/>
    <w:rsid w:val="00A85B81"/>
    <w:rsid w:val="00A87148"/>
    <w:rsid w:val="00AA66B1"/>
    <w:rsid w:val="00AF351D"/>
    <w:rsid w:val="00AF3A3D"/>
    <w:rsid w:val="00B07AFC"/>
    <w:rsid w:val="00B3494E"/>
    <w:rsid w:val="00BB141C"/>
    <w:rsid w:val="00CB7EDB"/>
    <w:rsid w:val="00CF2130"/>
    <w:rsid w:val="00CF3FE8"/>
    <w:rsid w:val="00D045C7"/>
    <w:rsid w:val="00D261F3"/>
    <w:rsid w:val="00D86C2B"/>
    <w:rsid w:val="00DE46EF"/>
    <w:rsid w:val="00E115A6"/>
    <w:rsid w:val="00E220ED"/>
    <w:rsid w:val="00E2731C"/>
    <w:rsid w:val="00EB7213"/>
    <w:rsid w:val="00EC2CC8"/>
    <w:rsid w:val="00ED1F71"/>
    <w:rsid w:val="00EE2A8A"/>
    <w:rsid w:val="00EF5EB6"/>
    <w:rsid w:val="00F23C58"/>
    <w:rsid w:val="00F36A5D"/>
    <w:rsid w:val="00F3772E"/>
    <w:rsid w:val="00F44348"/>
    <w:rsid w:val="00F526A0"/>
    <w:rsid w:val="00FA0E96"/>
    <w:rsid w:val="00FA602D"/>
    <w:rsid w:val="00FD1DAA"/>
    <w:rsid w:val="00FF66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577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20FABAA67A6884F82E2A50A779C13EA" ma:contentTypeVersion="18" ma:contentTypeDescription="Create a new document." ma:contentTypeScope="" ma:versionID="912cb8d2298eed4a4ba04b5ee26a42c9">
  <xsd:schema xmlns:xsd="http://www.w3.org/2001/XMLSchema" xmlns:xs="http://www.w3.org/2001/XMLSchema" xmlns:p="http://schemas.microsoft.com/office/2006/metadata/properties" xmlns:ns2="16f6ceba-cc09-45df-bfa7-0791b6bbf79d" xmlns:ns3="9c50ebd9-a98e-4b01-b1aa-3c7c650e3423" xmlns:ns4="0821988d-8727-4eb4-919d-4308d73b80d4" targetNamespace="http://schemas.microsoft.com/office/2006/metadata/properties" ma:root="true" ma:fieldsID="6a871c3d5e7e45ecd6bc2805026dd221" ns2:_="" ns3:_="" ns4:_="">
    <xsd:import namespace="16f6ceba-cc09-45df-bfa7-0791b6bbf79d"/>
    <xsd:import namespace="9c50ebd9-a98e-4b01-b1aa-3c7c650e3423"/>
    <xsd:import namespace="0821988d-8727-4eb4-919d-4308d73b80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6ceba-cc09-45df-bfa7-0791b6bbf7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7636e4-27fd-40f6-b66a-8c08e824a21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50ebd9-a98e-4b01-b1aa-3c7c650e342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21988d-8727-4eb4-919d-4308d73b80d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5112344-99b2-47ef-89e6-61adb555fc3f}" ma:internalName="TaxCatchAll" ma:showField="CatchAllData" ma:web="9c50ebd9-a98e-4b01-b1aa-3c7c650e34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f6ceba-cc09-45df-bfa7-0791b6bbf79d">
      <Terms xmlns="http://schemas.microsoft.com/office/infopath/2007/PartnerControls"/>
    </lcf76f155ced4ddcb4097134ff3c332f>
    <TaxCatchAll xmlns="0821988d-8727-4eb4-919d-4308d73b80d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316493-36CB-416C-9F90-D14AB38106C2}">
  <ds:schemaRefs>
    <ds:schemaRef ds:uri="http://schemas.openxmlformats.org/officeDocument/2006/bibliography"/>
  </ds:schemaRefs>
</ds:datastoreItem>
</file>

<file path=customXml/itemProps2.xml><?xml version="1.0" encoding="utf-8"?>
<ds:datastoreItem xmlns:ds="http://schemas.openxmlformats.org/officeDocument/2006/customXml" ds:itemID="{0D29B713-F9B9-4F8E-A9AB-B7027244A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6ceba-cc09-45df-bfa7-0791b6bbf79d"/>
    <ds:schemaRef ds:uri="9c50ebd9-a98e-4b01-b1aa-3c7c650e3423"/>
    <ds:schemaRef ds:uri="0821988d-8727-4eb4-919d-4308d73b80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79527C-9E7A-4DF4-8243-09E30F73EDDE}">
  <ds:schemaRefs>
    <ds:schemaRef ds:uri="http://purl.org/dc/dcmitype/"/>
    <ds:schemaRef ds:uri="http://purl.org/dc/elements/1.1/"/>
    <ds:schemaRef ds:uri="0821988d-8727-4eb4-919d-4308d73b80d4"/>
    <ds:schemaRef ds:uri="9c50ebd9-a98e-4b01-b1aa-3c7c650e3423"/>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16f6ceba-cc09-45df-bfa7-0791b6bbf79d"/>
    <ds:schemaRef ds:uri="http://www.w3.org/XML/1998/namespace"/>
  </ds:schemaRefs>
</ds:datastoreItem>
</file>

<file path=customXml/itemProps4.xml><?xml version="1.0" encoding="utf-8"?>
<ds:datastoreItem xmlns:ds="http://schemas.openxmlformats.org/officeDocument/2006/customXml" ds:itemID="{8E54E559-DB62-4E94-95F1-6CF7D87001E5}">
  <ds:schemaRefs>
    <ds:schemaRef ds:uri="http://schemas.microsoft.com/sharepoint/v3/contenttype/forms"/>
  </ds:schemaRefs>
</ds:datastoreItem>
</file>

<file path=docMetadata/LabelInfo.xml><?xml version="1.0" encoding="utf-8"?>
<clbl:labelList xmlns:clbl="http://schemas.microsoft.com/office/2020/mipLabelMetadata">
  <clbl:label id="{87d70b0f-5efc-4991-a065-e205bc3db308}" enabled="0" method="" siteId="{87d70b0f-5efc-4991-a065-e205bc3db308}" removed="1"/>
</clbl:labelList>
</file>

<file path=docProps/app.xml><?xml version="1.0" encoding="utf-8"?>
<Properties xmlns="http://schemas.openxmlformats.org/officeDocument/2006/extended-properties" xmlns:vt="http://schemas.openxmlformats.org/officeDocument/2006/docPropsVTypes">
  <Template>Normal</Template>
  <TotalTime>21</TotalTime>
  <Pages>73</Pages>
  <Words>18720</Words>
  <Characters>106709</Characters>
  <Application>Microsoft Office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H2O Partners</dc:creator>
  <cp:keywords/>
  <dc:description/>
  <cp:lastModifiedBy>Forster, Rachel</cp:lastModifiedBy>
  <cp:revision>3</cp:revision>
  <cp:lastPrinted>2025-07-01T18:40:00Z</cp:lastPrinted>
  <dcterms:created xsi:type="dcterms:W3CDTF">2025-07-01T18:34:00Z</dcterms:created>
  <dcterms:modified xsi:type="dcterms:W3CDTF">2025-07-01T18:49:00Z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0x010100D20FABAA67A6884F82E2A50A779C13EA</vt:lpwstr>
  </property>
  <property fmtid="{D5CDD505-2E9C-101B-9397-08002B2CF9AE}" pid="3" name="_dlc_DocIdItemGuid">
    <vt:lpwstr>d6e50fb8-e950-4dd5-9972-1f5f75da6375</vt:lpwstr>
  </property>
  <property fmtid="{D5CDD505-2E9C-101B-9397-08002B2CF9AE}" pid="4" name="_dlc_DocId">
    <vt:lpwstr>5CS6DA4W4HX6-1844996863-43</vt:lpwstr>
  </property>
  <property fmtid="{D5CDD505-2E9C-101B-9397-08002B2CF9AE}" pid="5" name="_dlc_DocIdUrl">
    <vt:lpwstr>https://rmd.msc.fema.gov/Regions/VI/_layouts/15/DocIdRedir.aspx?ID=5CS6DA4W4HX6-1844996863-43, 5CS6DA4W4HX6-1844996863-43</vt:lpwstr>
  </property>
  <property fmtid="{D5CDD505-2E9C-101B-9397-08002B2CF9AE}" pid="6" name="MediaServiceImageTags">
    <vt:lpwstr/>
  </property>
</Properties>
</file>